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投保须知及声明</w:t>
      </w:r>
    </w:p>
    <w:tbl>
      <w:tblPr>
        <w:tblStyle w:val="5"/>
        <w:tblW w:w="8234" w:type="dxa"/>
        <w:tblInd w:w="0" w:type="dxa"/>
        <w:tblLayout w:type="fixed"/>
        <w:tblCellMar>
          <w:top w:w="15" w:type="dxa"/>
          <w:left w:w="15" w:type="dxa"/>
          <w:bottom w:w="15" w:type="dxa"/>
          <w:right w:w="15" w:type="dxa"/>
        </w:tblCellMar>
      </w:tblPr>
      <w:tblGrid>
        <w:gridCol w:w="8234"/>
      </w:tblGrid>
      <w:tr>
        <w:tblPrEx>
          <w:tblCellMar>
            <w:top w:w="15" w:type="dxa"/>
            <w:left w:w="15" w:type="dxa"/>
            <w:bottom w:w="15" w:type="dxa"/>
            <w:right w:w="15" w:type="dxa"/>
          </w:tblCellMar>
        </w:tblPrEx>
        <w:trPr>
          <w:trHeight w:val="330" w:hRule="atLeast"/>
        </w:trPr>
        <w:tc>
          <w:tcPr>
            <w:tcW w:w="8234" w:type="dxa"/>
            <w:vAlign w:val="center"/>
          </w:tcPr>
          <w:p>
            <w:pPr>
              <w:widowControl/>
              <w:textAlignment w:val="center"/>
              <w:rPr>
                <w:rFonts w:hint="eastAsia" w:ascii="微软雅黑" w:hAnsi="微软雅黑" w:eastAsia="微软雅黑" w:cs="微软雅黑"/>
                <w:color w:val="auto"/>
                <w:sz w:val="22"/>
                <w:szCs w:val="22"/>
                <w:lang w:val="en-US" w:eastAsia="zh-CN"/>
              </w:rPr>
            </w:pPr>
            <w:r>
              <w:rPr>
                <w:rFonts w:hint="eastAsia" w:ascii="宋体" w:hAnsi="宋体" w:eastAsia="宋体" w:cs="宋体"/>
                <w:b/>
                <w:bCs/>
                <w:color w:val="auto"/>
                <w:sz w:val="28"/>
                <w:szCs w:val="28"/>
                <w:lang w:val="en-US" w:eastAsia="zh-CN"/>
              </w:rPr>
              <w:t>一、投保须知</w:t>
            </w:r>
          </w:p>
        </w:tc>
      </w:tr>
      <w:tr>
        <w:tblPrEx>
          <w:tblCellMar>
            <w:top w:w="15" w:type="dxa"/>
            <w:left w:w="15" w:type="dxa"/>
            <w:bottom w:w="15" w:type="dxa"/>
            <w:right w:w="15" w:type="dxa"/>
          </w:tblCellMar>
        </w:tblPrEx>
        <w:trPr>
          <w:trHeight w:val="1096" w:hRule="atLeast"/>
        </w:trPr>
        <w:tc>
          <w:tcPr>
            <w:tcW w:w="8234"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361" w:leftChars="0" w:right="0" w:rightChars="0" w:hanging="361" w:hangingChars="150"/>
              <w:jc w:val="both"/>
              <w:textAlignment w:val="auto"/>
              <w:outlineLvl w:val="9"/>
              <w:rPr>
                <w:rFonts w:hint="eastAsia" w:ascii="宋体" w:hAnsi="宋体" w:eastAsia="宋体" w:cs="宋体"/>
                <w:b/>
                <w:bCs/>
                <w:color w:val="auto"/>
                <w:kern w:val="0"/>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w:t>
            </w:r>
            <w:r>
              <w:rPr>
                <w:rFonts w:hint="eastAsia" w:ascii="宋体" w:hAnsi="宋体" w:eastAsia="宋体" w:cs="宋体"/>
                <w:b/>
                <w:bCs/>
                <w:color w:val="auto"/>
                <w:kern w:val="0"/>
                <w:sz w:val="24"/>
                <w:szCs w:val="24"/>
                <w:lang w:eastAsia="zh-CN"/>
              </w:rPr>
              <w:t>承保公司及销售地区</w:t>
            </w:r>
          </w:p>
          <w:p>
            <w:pPr>
              <w:keepNext w:val="0"/>
              <w:keepLines w:val="0"/>
              <w:widowControl/>
              <w:suppressLineNumbers w:val="0"/>
              <w:jc w:val="left"/>
              <w:rPr>
                <w:rFonts w:hint="eastAsia" w:ascii="宋体" w:hAnsi="宋体" w:eastAsia="宋体" w:cs="宋体"/>
                <w:i w:val="0"/>
                <w:caps w:val="0"/>
                <w:color w:val="auto"/>
                <w:spacing w:val="0"/>
                <w:sz w:val="24"/>
                <w:szCs w:val="24"/>
                <w:lang w:val="en-US"/>
              </w:rPr>
            </w:pPr>
            <w:r>
              <w:rPr>
                <w:rFonts w:hint="eastAsia" w:ascii="宋体" w:hAnsi="宋体" w:eastAsia="宋体" w:cs="宋体"/>
                <w:color w:val="auto"/>
                <w:sz w:val="24"/>
                <w:szCs w:val="24"/>
                <w:lang w:eastAsia="zh-CN"/>
              </w:rPr>
              <w:t>本产品由泰康在线财产保险股份有限公司承保</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color w:val="auto"/>
                <w:sz w:val="24"/>
                <w:szCs w:val="24"/>
                <w:lang w:eastAsia="zh-CN"/>
              </w:rPr>
              <w:t>泰康在线财产保险股份有限公司</w:t>
            </w:r>
            <w:r>
              <w:rPr>
                <w:rFonts w:hint="eastAsia" w:cs="宋体"/>
                <w:i w:val="0"/>
                <w:caps w:val="0"/>
                <w:color w:val="auto"/>
                <w:spacing w:val="0"/>
                <w:sz w:val="24"/>
                <w:szCs w:val="24"/>
                <w:shd w:val="clear" w:color="auto" w:fill="FFFFFF"/>
                <w:lang w:val="en-US" w:eastAsia="zh-CN"/>
              </w:rPr>
              <w:t>为在线经营的互联网保险公司</w:t>
            </w:r>
            <w:r>
              <w:rPr>
                <w:rFonts w:hint="eastAsia" w:ascii="宋体" w:hAnsi="宋体" w:eastAsia="宋体" w:cs="宋体"/>
                <w:i w:val="0"/>
                <w:caps w:val="0"/>
                <w:color w:val="auto"/>
                <w:spacing w:val="0"/>
                <w:sz w:val="24"/>
                <w:szCs w:val="24"/>
                <w:shd w:val="clear" w:color="auto" w:fill="FFFFFF"/>
              </w:rPr>
              <w:t>。本产品承保中华人民共和国境内地区（港、澳、台地区除外）</w:t>
            </w:r>
            <w:r>
              <w:rPr>
                <w:rFonts w:hint="eastAsia" w:cs="宋体"/>
                <w:i w:val="0"/>
                <w:caps w:val="0"/>
                <w:color w:val="auto"/>
                <w:spacing w:val="0"/>
                <w:sz w:val="24"/>
                <w:szCs w:val="24"/>
                <w:shd w:val="clear" w:color="auto" w:fill="FFFFFF"/>
                <w:lang w:eastAsia="zh-CN"/>
              </w:rPr>
              <w:t>。适用条款为</w:t>
            </w:r>
            <w:r>
              <w:rPr>
                <w:rFonts w:hint="eastAsia" w:cs="宋体"/>
                <w:i w:val="0"/>
                <w:caps w:val="0"/>
                <w:color w:val="auto"/>
                <w:spacing w:val="0"/>
                <w:sz w:val="24"/>
                <w:szCs w:val="24"/>
                <w:shd w:val="clear" w:color="auto" w:fill="FFFFFF"/>
                <w:lang w:val="en-US" w:eastAsia="zh-CN"/>
              </w:rPr>
              <w:t>《</w:t>
            </w:r>
            <w:r>
              <w:rPr>
                <w:rFonts w:ascii="宋体" w:hAnsi="宋体" w:eastAsia="宋体" w:cs="宋体"/>
                <w:kern w:val="0"/>
                <w:sz w:val="24"/>
                <w:szCs w:val="24"/>
                <w:lang w:val="en-US" w:eastAsia="zh-CN" w:bidi="ar"/>
              </w:rPr>
              <w:t xml:space="preserve">泰康在线财产保险股份有限公司齿科医疗保险（互联网专属） </w:t>
            </w:r>
            <w:r>
              <w:rPr>
                <w:rFonts w:hint="eastAsia" w:cs="宋体"/>
                <w:i w:val="0"/>
                <w:caps w:val="0"/>
                <w:color w:val="auto"/>
                <w:spacing w:val="0"/>
                <w:sz w:val="24"/>
                <w:szCs w:val="24"/>
                <w:shd w:val="clear" w:color="auto" w:fill="FFFFFF"/>
                <w:lang w:val="en-US" w:eastAsia="zh-CN"/>
              </w:rPr>
              <w:t>》（C00019932512021122131073）。</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0" w:leftChars="0" w:right="0" w:rightChars="0"/>
              <w:jc w:val="both"/>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2.保单形式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网上投保为您提供电子保单，根据《中华人民共和国合同法》第十一条规定，数据电文是合法的合同表现形式，电子保单与纸质保单具有同等法律效力。您可以登录</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"http://www.tk.cn" </w:instrText>
            </w:r>
            <w:r>
              <w:rPr>
                <w:rFonts w:hint="eastAsia" w:ascii="宋体" w:hAnsi="宋体" w:eastAsia="宋体" w:cs="宋体"/>
                <w:color w:val="auto"/>
                <w:sz w:val="24"/>
                <w:szCs w:val="24"/>
              </w:rPr>
              <w:fldChar w:fldCharType="separate"/>
            </w:r>
            <w:r>
              <w:rPr>
                <w:rStyle w:val="9"/>
                <w:rFonts w:hint="eastAsia" w:ascii="宋体" w:hAnsi="宋体" w:eastAsia="宋体" w:cs="宋体"/>
                <w:color w:val="auto"/>
                <w:kern w:val="0"/>
                <w:sz w:val="24"/>
                <w:szCs w:val="24"/>
              </w:rPr>
              <w:t>www.tk.cn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自助查询对电子保单的真实性进行验证。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354" w:leftChars="0" w:right="0" w:rightChars="0" w:hanging="354" w:hangingChars="147"/>
              <w:jc w:val="both"/>
              <w:textAlignment w:val="auto"/>
              <w:outlineLvl w:val="9"/>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3.承保形式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w:t>
            </w:r>
            <w:r>
              <w:rPr>
                <w:rFonts w:hint="eastAsia" w:ascii="宋体" w:hAnsi="宋体" w:eastAsia="宋体" w:cs="宋体"/>
                <w:color w:val="auto"/>
                <w:kern w:val="0"/>
                <w:sz w:val="24"/>
                <w:szCs w:val="24"/>
                <w:lang w:val="en-US" w:eastAsia="zh-CN"/>
              </w:rPr>
              <w:t>您</w:t>
            </w:r>
            <w:r>
              <w:rPr>
                <w:rFonts w:hint="eastAsia" w:ascii="宋体" w:hAnsi="宋体" w:eastAsia="宋体" w:cs="宋体"/>
                <w:color w:val="auto"/>
                <w:kern w:val="0"/>
                <w:sz w:val="24"/>
                <w:szCs w:val="24"/>
              </w:rPr>
              <w:t>填写个人投保信息并选择需要的保险方案，泰康在线将在收到投保信息后进行核保，若核保通过，泰康在线在收到保险费后出具保单，保险合同成立；若核保不通过，则投保人无需支付保险费，保险合同不成立。</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right="0" w:rightChars="0"/>
              <w:jc w:val="both"/>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4.发票形式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right="0" w:rightChars="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本产品提供电子发票，其法律效力、基本用途、基本使用规定等与税务机关监制的增值税普通发票相同，如您需要发票，您可以关注微信公众号[泰康在线保险]或者下载APP：https://ah9eca.jmlk.co/AAGN 自助开具。如您需纸质发票，请在保单生效后致电客服电话：95522-3，您需提供寄送地址以便我司向您寄送，相应的快递费用将由您承担。</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354" w:leftChars="0" w:right="0" w:rightChars="0" w:hanging="354" w:hangingChars="147"/>
              <w:jc w:val="both"/>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如实告知</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请如实填写投保信息，并如实告知被保险人的健康状况,如未履行如实告知义务的，保险公司有权依法解除保险合同,并对合同解除前发生的保险事故不承担保险责任。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354" w:leftChars="0" w:right="0" w:rightChars="0" w:hanging="354" w:hangingChars="147"/>
              <w:jc w:val="both"/>
              <w:textAlignment w:val="auto"/>
              <w:outlineLvl w:val="9"/>
              <w:rPr>
                <w:rFonts w:hint="eastAsia"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6</w:t>
            </w:r>
            <w:r>
              <w:rPr>
                <w:rFonts w:hint="eastAsia" w:ascii="宋体" w:hAnsi="宋体" w:eastAsia="宋体" w:cs="宋体"/>
                <w:b/>
                <w:color w:val="auto"/>
                <w:kern w:val="0"/>
                <w:sz w:val="24"/>
                <w:szCs w:val="24"/>
                <w:lang w:val="en-US" w:eastAsia="zh-CN"/>
              </w:rPr>
              <w:t>.信息变更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right="0" w:rightChars="0"/>
              <w:jc w:val="both"/>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如果您的通信地址、联系电话等发生变化，</w:t>
            </w:r>
            <w:r>
              <w:rPr>
                <w:rFonts w:hint="eastAsia" w:ascii="宋体" w:hAnsi="宋体" w:cs="宋体"/>
                <w:b w:val="0"/>
                <w:bCs/>
                <w:color w:val="auto"/>
                <w:kern w:val="0"/>
                <w:sz w:val="24"/>
                <w:szCs w:val="24"/>
                <w:lang w:val="en-US" w:eastAsia="zh-CN"/>
              </w:rPr>
              <w:t>可</w:t>
            </w:r>
            <w:r>
              <w:rPr>
                <w:rFonts w:hint="eastAsia" w:ascii="宋体" w:hAnsi="宋体" w:eastAsia="宋体" w:cs="宋体"/>
                <w:b w:val="0"/>
                <w:bCs/>
                <w:color w:val="auto"/>
                <w:kern w:val="0"/>
                <w:sz w:val="24"/>
                <w:szCs w:val="24"/>
                <w:lang w:val="en-US" w:eastAsia="zh-CN"/>
              </w:rPr>
              <w:t>登陆</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"http://www.tk.cn" </w:instrText>
            </w:r>
            <w:r>
              <w:rPr>
                <w:rFonts w:hint="eastAsia" w:ascii="宋体" w:hAnsi="宋体" w:eastAsia="宋体" w:cs="宋体"/>
                <w:color w:val="auto"/>
                <w:sz w:val="24"/>
                <w:szCs w:val="24"/>
              </w:rPr>
              <w:fldChar w:fldCharType="separate"/>
            </w:r>
            <w:r>
              <w:rPr>
                <w:rStyle w:val="9"/>
                <w:rFonts w:hint="eastAsia" w:ascii="宋体" w:hAnsi="宋体" w:eastAsia="宋体" w:cs="宋体"/>
                <w:color w:val="auto"/>
                <w:kern w:val="0"/>
                <w:sz w:val="24"/>
                <w:szCs w:val="24"/>
              </w:rPr>
              <w:t>www.tk.cn</w:t>
            </w:r>
            <w:r>
              <w:rPr>
                <w:rFonts w:hint="eastAsia" w:ascii="宋体" w:hAnsi="宋体" w:eastAsia="宋体" w:cs="宋体"/>
                <w:color w:val="auto"/>
                <w:kern w:val="0"/>
                <w:sz w:val="24"/>
                <w:szCs w:val="24"/>
              </w:rPr>
              <w:fldChar w:fldCharType="end"/>
            </w:r>
            <w:r>
              <w:rPr>
                <w:rFonts w:hint="eastAsia" w:ascii="宋体" w:hAnsi="宋体" w:eastAsia="宋体" w:cs="宋体"/>
                <w:b w:val="0"/>
                <w:bCs/>
                <w:color w:val="auto"/>
                <w:kern w:val="0"/>
                <w:sz w:val="24"/>
                <w:szCs w:val="24"/>
                <w:lang w:val="en-US" w:eastAsia="zh-CN"/>
              </w:rPr>
              <w:t>在“</w:t>
            </w:r>
            <w:r>
              <w:rPr>
                <w:rFonts w:hint="eastAsia" w:ascii="宋体" w:hAnsi="宋体" w:cs="宋体"/>
                <w:b w:val="0"/>
                <w:bCs/>
                <w:color w:val="auto"/>
                <w:kern w:val="0"/>
                <w:sz w:val="24"/>
                <w:szCs w:val="24"/>
                <w:lang w:val="en-US" w:eastAsia="zh-CN"/>
              </w:rPr>
              <w:t>客户服务</w:t>
            </w:r>
            <w:r>
              <w:rPr>
                <w:rFonts w:hint="eastAsia" w:ascii="宋体" w:hAnsi="宋体" w:eastAsia="宋体" w:cs="宋体"/>
                <w:b w:val="0"/>
                <w:bCs/>
                <w:color w:val="auto"/>
                <w:kern w:val="0"/>
                <w:sz w:val="24"/>
                <w:szCs w:val="24"/>
                <w:lang w:val="en-US" w:eastAsia="zh-CN"/>
              </w:rPr>
              <w:t>”中选择“</w:t>
            </w:r>
            <w:r>
              <w:rPr>
                <w:rFonts w:hint="eastAsia" w:ascii="宋体" w:hAnsi="宋体" w:cs="宋体"/>
                <w:b w:val="0"/>
                <w:bCs/>
                <w:color w:val="auto"/>
                <w:kern w:val="0"/>
                <w:sz w:val="24"/>
                <w:szCs w:val="24"/>
                <w:lang w:val="en-US" w:eastAsia="zh-CN"/>
              </w:rPr>
              <w:t>保全服务</w:t>
            </w:r>
            <w:r>
              <w:rPr>
                <w:rFonts w:hint="eastAsia" w:ascii="宋体" w:hAnsi="宋体" w:eastAsia="宋体" w:cs="宋体"/>
                <w:b w:val="0"/>
                <w:bCs/>
                <w:color w:val="auto"/>
                <w:kern w:val="0"/>
                <w:sz w:val="24"/>
                <w:szCs w:val="24"/>
                <w:lang w:val="en-US" w:eastAsia="zh-CN"/>
              </w:rPr>
              <w:t>”进行自助变更</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或</w:t>
            </w:r>
            <w:r>
              <w:rPr>
                <w:rFonts w:hint="eastAsia" w:ascii="宋体" w:hAnsi="宋体" w:cs="宋体"/>
                <w:b w:val="0"/>
                <w:bCs/>
                <w:color w:val="auto"/>
                <w:kern w:val="0"/>
                <w:sz w:val="24"/>
                <w:szCs w:val="24"/>
                <w:lang w:val="en-US" w:eastAsia="zh-CN"/>
              </w:rPr>
              <w:t>在泰康在线APP“我的保单”</w:t>
            </w:r>
            <w:r>
              <w:rPr>
                <w:rFonts w:hint="eastAsia" w:ascii="宋体" w:hAnsi="宋体" w:eastAsia="宋体" w:cs="宋体"/>
                <w:b w:val="0"/>
                <w:bCs/>
                <w:color w:val="auto"/>
                <w:kern w:val="0"/>
                <w:sz w:val="24"/>
                <w:szCs w:val="24"/>
                <w:lang w:val="en-US" w:eastAsia="zh-CN"/>
              </w:rPr>
              <w:t>进行自助变更</w:t>
            </w:r>
            <w:r>
              <w:rPr>
                <w:rFonts w:hint="eastAsia" w:ascii="宋体" w:hAnsi="宋体" w:cs="宋体"/>
                <w:b w:val="0"/>
                <w:bCs/>
                <w:color w:val="auto"/>
                <w:kern w:val="0"/>
                <w:sz w:val="24"/>
                <w:szCs w:val="24"/>
                <w:lang w:val="en-US" w:eastAsia="zh-CN"/>
              </w:rPr>
              <w:t>，或与</w:t>
            </w:r>
            <w:r>
              <w:rPr>
                <w:rFonts w:hint="eastAsia" w:ascii="宋体" w:hAnsi="宋体" w:eastAsia="宋体" w:cs="宋体"/>
                <w:b w:val="0"/>
                <w:bCs/>
                <w:color w:val="auto"/>
                <w:kern w:val="0"/>
                <w:sz w:val="24"/>
                <w:szCs w:val="24"/>
                <w:lang w:val="en-US" w:eastAsia="zh-CN"/>
              </w:rPr>
              <w:t>泰康在线客户服务</w:t>
            </w:r>
            <w:r>
              <w:rPr>
                <w:rFonts w:hint="eastAsia" w:ascii="宋体" w:hAnsi="宋体" w:eastAsia="宋体" w:cs="宋体"/>
                <w:b w:val="0"/>
                <w:bCs/>
                <w:color w:val="auto"/>
                <w:kern w:val="0"/>
                <w:sz w:val="24"/>
                <w:szCs w:val="24"/>
                <w:highlight w:val="none"/>
                <w:lang w:val="en-US" w:eastAsia="zh-CN"/>
              </w:rPr>
              <w:t>电话</w:t>
            </w:r>
            <w:r>
              <w:rPr>
                <w:rFonts w:hint="eastAsia" w:ascii="宋体" w:hAnsi="宋体" w:eastAsia="宋体" w:cs="宋体"/>
                <w:color w:val="auto"/>
                <w:sz w:val="24"/>
                <w:szCs w:val="24"/>
                <w:highlight w:val="none"/>
              </w:rPr>
              <w:t>95522-3</w:t>
            </w:r>
            <w:r>
              <w:rPr>
                <w:rFonts w:hint="eastAsia" w:ascii="宋体" w:hAnsi="宋体" w:eastAsia="宋体" w:cs="宋体"/>
                <w:b w:val="0"/>
                <w:bCs/>
                <w:color w:val="auto"/>
                <w:kern w:val="0"/>
                <w:sz w:val="24"/>
                <w:szCs w:val="24"/>
                <w:highlight w:val="none"/>
                <w:lang w:val="en-US" w:eastAsia="zh-CN"/>
              </w:rPr>
              <w:t>联</w:t>
            </w:r>
            <w:r>
              <w:rPr>
                <w:rFonts w:hint="eastAsia" w:ascii="宋体" w:hAnsi="宋体" w:eastAsia="宋体" w:cs="宋体"/>
                <w:b w:val="0"/>
                <w:bCs/>
                <w:color w:val="auto"/>
                <w:kern w:val="0"/>
                <w:sz w:val="24"/>
                <w:szCs w:val="24"/>
                <w:lang w:val="en-US" w:eastAsia="zh-CN"/>
              </w:rPr>
              <w:t>系，办理变更事宜。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354" w:leftChars="0" w:right="0" w:rightChars="0" w:hanging="354" w:hangingChars="147"/>
              <w:jc w:val="both"/>
              <w:textAlignment w:val="auto"/>
              <w:outlineLvl w:val="9"/>
              <w:rPr>
                <w:rFonts w:hint="eastAsia"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7</w:t>
            </w:r>
            <w:r>
              <w:rPr>
                <w:rFonts w:hint="eastAsia" w:ascii="宋体" w:hAnsi="宋体" w:eastAsia="宋体" w:cs="宋体"/>
                <w:b/>
                <w:color w:val="auto"/>
                <w:kern w:val="0"/>
                <w:sz w:val="24"/>
                <w:szCs w:val="24"/>
                <w:lang w:val="en-US" w:eastAsia="zh-CN"/>
              </w:rPr>
              <w:t>.偿付能力告知及公司风险综合评价</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0" w:leftChars="0" w:right="0" w:rightChars="0" w:firstLine="0" w:firstLineChars="0"/>
              <w:jc w:val="both"/>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泰康在线最新季度综合偿付能力充足率、风险综合评价结果等信息，请</w:t>
            </w:r>
            <w:r>
              <w:rPr>
                <w:rFonts w:hint="eastAsia" w:ascii="宋体" w:hAnsi="宋体" w:cs="宋体"/>
                <w:b w:val="0"/>
                <w:bCs/>
                <w:color w:val="auto"/>
                <w:kern w:val="0"/>
                <w:sz w:val="24"/>
                <w:szCs w:val="24"/>
                <w:lang w:val="en-US" w:eastAsia="zh-CN"/>
              </w:rPr>
              <w:t>查看https://www.taikang.com/infopublic/specialinfo/solvencyinfo/list_211_1.html</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354" w:leftChars="0" w:right="0" w:rightChars="0" w:hanging="354" w:hangingChars="147"/>
              <w:jc w:val="both"/>
              <w:textAlignment w:val="auto"/>
              <w:outlineLvl w:val="9"/>
              <w:rPr>
                <w:rFonts w:hint="eastAsia"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8</w:t>
            </w:r>
            <w:r>
              <w:rPr>
                <w:rFonts w:hint="eastAsia" w:ascii="宋体" w:hAnsi="宋体" w:eastAsia="宋体" w:cs="宋体"/>
                <w:b/>
                <w:color w:val="auto"/>
                <w:kern w:val="0"/>
                <w:sz w:val="24"/>
                <w:szCs w:val="24"/>
                <w:lang w:val="en-US" w:eastAsia="zh-CN"/>
              </w:rPr>
              <w:t>.信息安全</w:t>
            </w:r>
          </w:p>
          <w:p>
            <w:pPr>
              <w:keepNext w:val="0"/>
              <w:keepLines w:val="0"/>
              <w:pageBreakBefore w:val="0"/>
              <w:widowControl w:val="0"/>
              <w:numPr>
                <w:ilvl w:val="0"/>
                <w:numId w:val="0"/>
              </w:numPr>
              <w:kinsoku/>
              <w:wordWrap/>
              <w:overflowPunct/>
              <w:topLinePunct w:val="0"/>
              <w:autoSpaceDE/>
              <w:autoSpaceDN/>
              <w:bidi w:val="0"/>
              <w:spacing w:before="157" w:beforeLines="50" w:after="157" w:afterLines="50" w:line="20" w:lineRule="atLeast"/>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泰康在线严格遵守现行的关于个人信息、数据及隐私保护的法律法规，采取充分的技术手段和制度管理，保护您提供的个人信息、数据和隐私不受到非法的泄露或披露给未获授权的第三方。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0" w:lineRule="atLeast"/>
              <w:ind w:left="354" w:leftChars="0" w:right="0" w:rightChars="0" w:hanging="354" w:hangingChars="147"/>
              <w:jc w:val="both"/>
              <w:textAlignment w:val="auto"/>
              <w:outlineLvl w:val="9"/>
              <w:rPr>
                <w:rFonts w:hint="eastAsia"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9</w:t>
            </w:r>
            <w:r>
              <w:rPr>
                <w:rFonts w:hint="eastAsia" w:ascii="宋体" w:hAnsi="宋体" w:eastAsia="宋体" w:cs="宋体"/>
                <w:b/>
                <w:color w:val="auto"/>
                <w:kern w:val="0"/>
                <w:sz w:val="24"/>
                <w:szCs w:val="24"/>
                <w:lang w:val="en-US" w:eastAsia="zh-CN"/>
              </w:rPr>
              <w:t>.投诉渠道</w:t>
            </w:r>
          </w:p>
          <w:p>
            <w:pPr>
              <w:pStyle w:val="10"/>
              <w:widowControl/>
              <w:numPr>
                <w:ilvl w:val="0"/>
                <w:numId w:val="0"/>
              </w:numPr>
              <w:spacing w:beforeLines="0" w:afterLines="0"/>
              <w:ind w:leftChars="0"/>
              <w:jc w:val="left"/>
              <w:textAlignment w:val="center"/>
              <w:rPr>
                <w:rFonts w:hint="eastAsia" w:ascii="微软雅黑" w:hAnsi="微软雅黑" w:eastAsia="微软雅黑" w:cs="微软雅黑"/>
                <w:color w:val="auto"/>
                <w:sz w:val="22"/>
                <w:szCs w:val="22"/>
              </w:rPr>
            </w:pPr>
            <w:r>
              <w:rPr>
                <w:rFonts w:hint="eastAsia" w:ascii="宋体" w:hAnsi="宋体" w:eastAsia="宋体" w:cs="宋体"/>
                <w:color w:val="auto"/>
                <w:sz w:val="24"/>
                <w:szCs w:val="24"/>
                <w:lang w:val="en-US" w:eastAsia="zh-CN"/>
              </w:rPr>
              <w:t>您在购买产品过程中，如发现泰康在线有关人员有违法、违规行为，或认为自身权益受到侵犯，请您保留相关证据并向泰康在线投诉，投诉电</w:t>
            </w:r>
            <w:r>
              <w:rPr>
                <w:rFonts w:hint="eastAsia" w:ascii="宋体" w:hAnsi="宋体" w:eastAsia="宋体" w:cs="宋体"/>
                <w:color w:val="auto"/>
                <w:sz w:val="24"/>
                <w:szCs w:val="24"/>
                <w:highlight w:val="none"/>
                <w:lang w:val="en-US" w:eastAsia="zh-CN"/>
              </w:rPr>
              <w:t>话：</w:t>
            </w:r>
            <w:r>
              <w:rPr>
                <w:rFonts w:hint="eastAsia" w:ascii="宋体" w:hAnsi="宋体" w:eastAsia="宋体" w:cs="宋体"/>
                <w:color w:val="auto"/>
                <w:sz w:val="24"/>
                <w:szCs w:val="24"/>
                <w:highlight w:val="none"/>
              </w:rPr>
              <w:t>95522-3</w:t>
            </w:r>
            <w:r>
              <w:rPr>
                <w:rFonts w:hint="eastAsia" w:ascii="宋体" w:hAnsi="宋体" w:eastAsia="宋体" w:cs="宋体"/>
                <w:color w:val="auto"/>
                <w:sz w:val="24"/>
                <w:szCs w:val="24"/>
                <w:highlight w:val="none"/>
                <w:lang w:val="en-US" w:eastAsia="zh-CN"/>
              </w:rPr>
              <w:t>。</w:t>
            </w:r>
          </w:p>
        </w:tc>
      </w:tr>
      <w:tr>
        <w:tblPrEx>
          <w:tblCellMar>
            <w:top w:w="15" w:type="dxa"/>
            <w:left w:w="15" w:type="dxa"/>
            <w:bottom w:w="15" w:type="dxa"/>
            <w:right w:w="15" w:type="dxa"/>
          </w:tblCellMar>
        </w:tblPrEx>
        <w:trPr>
          <w:trHeight w:val="90" w:hRule="atLeast"/>
        </w:trPr>
        <w:tc>
          <w:tcPr>
            <w:tcW w:w="8234" w:type="dxa"/>
            <w:vAlign w:val="center"/>
          </w:tcPr>
          <w:p>
            <w:pPr>
              <w:pStyle w:val="10"/>
              <w:widowControl/>
              <w:spacing w:beforeLines="0" w:afterLines="0"/>
              <w:ind w:left="0" w:firstLine="0" w:firstLineChars="0"/>
              <w:jc w:val="left"/>
              <w:textAlignment w:val="center"/>
              <w:rPr>
                <w:rFonts w:hint="eastAsia" w:ascii="宋体" w:hAnsi="宋体" w:eastAsia="宋体" w:cs="宋体"/>
                <w:color w:val="auto"/>
                <w:sz w:val="22"/>
                <w:szCs w:val="22"/>
              </w:rPr>
            </w:pPr>
            <w:r>
              <w:rPr>
                <w:rFonts w:hint="eastAsia" w:ascii="宋体" w:hAnsi="宋体" w:eastAsia="宋体" w:cs="宋体"/>
                <w:b/>
                <w:bCs/>
                <w:color w:val="auto"/>
                <w:sz w:val="28"/>
                <w:szCs w:val="28"/>
                <w:lang w:val="en-US" w:eastAsia="zh-CN"/>
              </w:rPr>
              <w:t>二、产品说明</w:t>
            </w:r>
          </w:p>
        </w:tc>
      </w:tr>
      <w:tr>
        <w:tblPrEx>
          <w:tblCellMar>
            <w:top w:w="15" w:type="dxa"/>
            <w:left w:w="15" w:type="dxa"/>
            <w:bottom w:w="15" w:type="dxa"/>
            <w:right w:w="15" w:type="dxa"/>
          </w:tblCellMar>
        </w:tblPrEx>
        <w:trPr>
          <w:trHeight w:val="390" w:hRule="atLeast"/>
        </w:trPr>
        <w:tc>
          <w:tcPr>
            <w:tcW w:w="8234" w:type="dxa"/>
            <w:vAlign w:val="center"/>
          </w:tcPr>
          <w:p>
            <w:pPr>
              <w:keepNext w:val="0"/>
              <w:keepLines w:val="0"/>
              <w:pageBreakBefore w:val="0"/>
              <w:numPr>
                <w:ilvl w:val="0"/>
                <w:numId w:val="1"/>
              </w:numPr>
              <w:kinsoku/>
              <w:overflowPunct/>
              <w:topLinePunct w:val="0"/>
              <w:autoSpaceDE/>
              <w:autoSpaceDN/>
              <w:bidi w:val="0"/>
              <w:adjustRightInd/>
              <w:snapToGrid/>
              <w:spacing w:line="360" w:lineRule="auto"/>
              <w:ind w:leftChars="1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网上</w:t>
            </w:r>
            <w:r>
              <w:rPr>
                <w:rFonts w:hint="eastAsia" w:ascii="宋体" w:hAnsi="宋体" w:cs="宋体"/>
                <w:b/>
                <w:bCs/>
                <w:color w:val="auto"/>
                <w:sz w:val="24"/>
                <w:szCs w:val="24"/>
                <w:highlight w:val="none"/>
              </w:rPr>
              <w:t>投保申请日后1小时生效</w:t>
            </w:r>
            <w:r>
              <w:rPr>
                <w:rFonts w:hint="eastAsia" w:ascii="宋体" w:hAnsi="宋体" w:cs="宋体"/>
                <w:b/>
                <w:bCs/>
                <w:color w:val="auto"/>
                <w:sz w:val="24"/>
                <w:szCs w:val="24"/>
                <w:highlight w:val="none"/>
                <w:lang w:eastAsia="zh-CN"/>
              </w:rPr>
              <w:t>。</w:t>
            </w:r>
          </w:p>
          <w:p>
            <w:pPr>
              <w:keepNext w:val="0"/>
              <w:keepLines w:val="0"/>
              <w:pageBreakBefore w:val="0"/>
              <w:numPr>
                <w:ilvl w:val="0"/>
                <w:numId w:val="1"/>
              </w:numPr>
              <w:kinsoku/>
              <w:overflowPunct/>
              <w:topLinePunct w:val="0"/>
              <w:autoSpaceDE/>
              <w:autoSpaceDN/>
              <w:bidi w:val="0"/>
              <w:adjustRightInd/>
              <w:snapToGrid/>
              <w:spacing w:line="360" w:lineRule="auto"/>
              <w:ind w:leftChars="100"/>
              <w:textAlignment w:val="auto"/>
              <w:outlineLvl w:val="9"/>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本产品被保险人年龄范围为：60天-85周岁。</w:t>
            </w:r>
          </w:p>
          <w:p>
            <w:pPr>
              <w:keepNext w:val="0"/>
              <w:keepLines w:val="0"/>
              <w:pageBreakBefore w:val="0"/>
              <w:numPr>
                <w:ilvl w:val="0"/>
                <w:numId w:val="1"/>
              </w:numPr>
              <w:kinsoku/>
              <w:overflowPunct/>
              <w:topLinePunct w:val="0"/>
              <w:autoSpaceDE/>
              <w:autoSpaceDN/>
              <w:bidi w:val="0"/>
              <w:adjustRightInd/>
              <w:snapToGrid/>
              <w:spacing w:line="360" w:lineRule="auto"/>
              <w:ind w:leftChars="100"/>
              <w:textAlignment w:val="auto"/>
              <w:outlineLvl w:val="9"/>
              <w:rPr>
                <w:rFonts w:hint="eastAsia" w:ascii="宋体" w:hAnsi="宋体" w:eastAsia="宋体" w:cs="宋体"/>
                <w:b/>
                <w:bCs/>
                <w:color w:val="auto"/>
                <w:szCs w:val="21"/>
                <w:highlight w:val="none"/>
                <w:shd w:val="clear" w:color="auto" w:fill="auto"/>
                <w:lang w:eastAsia="zh-CN"/>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项下保健治疗保障责任赔付比例为100%；基础治疗保障责任赔付比例为90%；复杂治疗保障责任赔付比例为70%；</w:t>
            </w:r>
            <w:r>
              <w:rPr>
                <w:rFonts w:hint="eastAsia" w:ascii="宋体" w:hAnsi="宋体" w:cs="宋体"/>
                <w:color w:val="auto"/>
                <w:sz w:val="24"/>
                <w:szCs w:val="24"/>
                <w:highlight w:val="none"/>
                <w:lang w:val="en-US" w:eastAsia="zh-CN"/>
              </w:rPr>
              <w:t>以参加社会基本医疗保险或者公费医疗身份就诊并结算的，意外治疗保障责任赔偿比例为100%，未以社会基本医疗保险或者公费医疗身份就诊并结算的，意外治疗保障责任赔偿比例为80%。</w:t>
            </w:r>
          </w:p>
          <w:p>
            <w:pPr>
              <w:keepNext w:val="0"/>
              <w:keepLines w:val="0"/>
              <w:pageBreakBefore w:val="0"/>
              <w:numPr>
                <w:ilvl w:val="0"/>
                <w:numId w:val="1"/>
              </w:numPr>
              <w:kinsoku/>
              <w:overflowPunct/>
              <w:topLinePunct w:val="0"/>
              <w:autoSpaceDE/>
              <w:autoSpaceDN/>
              <w:bidi w:val="0"/>
              <w:adjustRightInd/>
              <w:snapToGrid/>
              <w:spacing w:line="360" w:lineRule="auto"/>
              <w:ind w:leftChars="100"/>
              <w:textAlignment w:val="auto"/>
              <w:outlineLvl w:val="9"/>
              <w:rPr>
                <w:rFonts w:hint="eastAsia" w:asciiTheme="minorEastAsia" w:hAnsiTheme="minorEastAsia" w:eastAsiaTheme="minorEastAsia" w:cstheme="minorEastAsia"/>
                <w:b/>
                <w:bCs/>
                <w:spacing w:val="3"/>
                <w:sz w:val="21"/>
                <w:szCs w:val="21"/>
                <w:lang w:eastAsia="zh-CN"/>
              </w:rPr>
            </w:pPr>
            <w:r>
              <w:rPr>
                <w:rFonts w:hint="eastAsia" w:ascii="宋体" w:hAnsi="宋体" w:cs="宋体"/>
                <w:color w:val="auto"/>
                <w:sz w:val="24"/>
                <w:szCs w:val="24"/>
                <w:highlight w:val="none"/>
              </w:rPr>
              <w:t>本保单指定医疗网络范围详见http://www.qdental.cn/map.html?PDPD_ID=TK000001，请务必在购买时详细了解，</w:t>
            </w:r>
            <w:r>
              <w:rPr>
                <w:rFonts w:hint="eastAsia" w:ascii="宋体" w:hAnsi="宋体" w:cs="宋体"/>
                <w:b/>
                <w:bCs/>
                <w:color w:val="auto"/>
                <w:sz w:val="24"/>
                <w:szCs w:val="24"/>
                <w:highlight w:val="none"/>
              </w:rPr>
              <w:t>指定医疗网络会根据诊所服务情况定期调整</w:t>
            </w:r>
            <w:r>
              <w:rPr>
                <w:rFonts w:hint="eastAsia" w:ascii="宋体" w:hAnsi="宋体" w:cs="宋体"/>
                <w:b/>
                <w:bCs/>
                <w:color w:val="auto"/>
                <w:sz w:val="24"/>
                <w:szCs w:val="24"/>
                <w:highlight w:val="none"/>
                <w:lang w:eastAsia="zh-CN"/>
              </w:rPr>
              <w:t>。</w:t>
            </w:r>
          </w:p>
          <w:p>
            <w:pPr>
              <w:keepNext w:val="0"/>
              <w:keepLines w:val="0"/>
              <w:pageBreakBefore w:val="0"/>
              <w:numPr>
                <w:ilvl w:val="0"/>
                <w:numId w:val="1"/>
              </w:numPr>
              <w:kinsoku/>
              <w:overflowPunct/>
              <w:topLinePunct w:val="0"/>
              <w:autoSpaceDE/>
              <w:autoSpaceDN/>
              <w:bidi w:val="0"/>
              <w:adjustRightInd/>
              <w:snapToGrid/>
              <w:spacing w:line="360" w:lineRule="auto"/>
              <w:ind w:leftChars="100"/>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被保险人未按要求进行预约而直接就诊,导致保险人指定医疗机构未以被保险人身份接诊情形下发生的齿科医疗费用</w:t>
            </w:r>
            <w:r>
              <w:rPr>
                <w:rFonts w:hint="eastAsia" w:ascii="宋体" w:hAnsi="宋体" w:cs="宋体"/>
                <w:b/>
                <w:bCs/>
                <w:color w:val="auto"/>
                <w:sz w:val="24"/>
                <w:szCs w:val="24"/>
                <w:highlight w:val="none"/>
                <w:lang w:val="en-US" w:eastAsia="zh-CN"/>
              </w:rPr>
              <w:t>属于除外责任。</w:t>
            </w:r>
          </w:p>
          <w:p>
            <w:pPr>
              <w:pStyle w:val="10"/>
              <w:keepNext w:val="0"/>
              <w:keepLines w:val="0"/>
              <w:pageBreakBefore w:val="0"/>
              <w:widowControl w:val="0"/>
              <w:numPr>
                <w:ilvl w:val="0"/>
                <w:numId w:val="0"/>
              </w:numPr>
              <w:tabs>
                <w:tab w:val="left" w:pos="762"/>
              </w:tabs>
              <w:kinsoku/>
              <w:wordWrap/>
              <w:overflowPunct/>
              <w:topLinePunct w:val="0"/>
              <w:autoSpaceDE/>
              <w:autoSpaceDN/>
              <w:bidi w:val="0"/>
              <w:adjustRightInd w:val="0"/>
              <w:snapToGrid w:val="0"/>
              <w:spacing w:before="157" w:beforeLines="50" w:after="157" w:afterLines="50" w:line="20" w:lineRule="atLeast"/>
              <w:ind w:left="0" w:leftChars="0" w:right="0" w:rightChars="0" w:firstLine="0" w:firstLineChars="0"/>
              <w:jc w:val="left"/>
              <w:textAlignment w:val="auto"/>
              <w:outlineLvl w:val="9"/>
              <w:rPr>
                <w:rFonts w:hint="eastAsia" w:ascii="宋体" w:hAnsi="宋体" w:eastAsia="宋体" w:cs="宋体"/>
                <w:b/>
                <w:bCs/>
                <w:color w:val="auto"/>
                <w:sz w:val="22"/>
                <w:szCs w:val="22"/>
                <w:lang w:eastAsia="zh-CN"/>
              </w:rPr>
            </w:pPr>
            <w:r>
              <w:rPr>
                <w:rFonts w:hint="eastAsia" w:ascii="宋体" w:hAnsi="宋体" w:eastAsia="宋体" w:cs="宋体"/>
                <w:b/>
                <w:bCs/>
                <w:color w:val="auto"/>
                <w:sz w:val="21"/>
                <w:szCs w:val="21"/>
                <w:highlight w:val="none"/>
                <w:lang w:eastAsia="zh-CN"/>
              </w:rPr>
              <w:t>本产品所有页面文字描述为展示作用，具体保障方案等信息以购买成功后生成的保单为准，保险人保留在法律规定范围内的解释权利。</w:t>
            </w:r>
          </w:p>
        </w:tc>
      </w:tr>
      <w:tr>
        <w:tblPrEx>
          <w:tblCellMar>
            <w:top w:w="15" w:type="dxa"/>
            <w:left w:w="15" w:type="dxa"/>
            <w:bottom w:w="15" w:type="dxa"/>
            <w:right w:w="15" w:type="dxa"/>
          </w:tblCellMar>
        </w:tblPrEx>
        <w:trPr>
          <w:trHeight w:val="410" w:hRule="atLeast"/>
        </w:trPr>
        <w:tc>
          <w:tcPr>
            <w:tcW w:w="8234" w:type="dxa"/>
            <w:vAlign w:val="center"/>
          </w:tcPr>
          <w:p>
            <w:pPr>
              <w:pStyle w:val="10"/>
              <w:spacing w:beforeLines="0" w:afterLines="0"/>
              <w:ind w:left="0" w:firstLine="0" w:firstLineChars="0"/>
              <w:jc w:val="both"/>
              <w:rPr>
                <w:rFonts w:hint="eastAsia" w:ascii="宋体" w:hAnsi="宋体" w:eastAsia="宋体" w:cs="宋体"/>
                <w:b/>
                <w:bCs/>
                <w:color w:val="auto"/>
              </w:rPr>
            </w:pPr>
            <w:r>
              <w:rPr>
                <w:rFonts w:hint="eastAsia" w:ascii="宋体" w:hAnsi="宋体" w:eastAsia="宋体" w:cs="宋体"/>
                <w:b/>
                <w:bCs/>
                <w:color w:val="auto"/>
                <w:sz w:val="28"/>
                <w:szCs w:val="28"/>
                <w:lang w:val="en-US" w:eastAsia="zh-CN"/>
              </w:rPr>
              <w:t>三、投保声明</w:t>
            </w:r>
          </w:p>
        </w:tc>
      </w:tr>
      <w:tr>
        <w:tblPrEx>
          <w:tblCellMar>
            <w:top w:w="15" w:type="dxa"/>
            <w:left w:w="15" w:type="dxa"/>
            <w:bottom w:w="15" w:type="dxa"/>
            <w:right w:w="15" w:type="dxa"/>
          </w:tblCellMar>
        </w:tblPrEx>
        <w:trPr>
          <w:trHeight w:val="2640" w:hRule="atLeast"/>
        </w:trPr>
        <w:tc>
          <w:tcPr>
            <w:tcW w:w="8234"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本人已完整阅读并了解以上投保须知及投保险种的保险条款，尤其是对其中免除保险人责任的条款或约定（包括但不限于责任免除、投保人被保险人义务、保险金申请与给付等），本人已充分理解并接受上述内容，同意以此作为订立保险合同的依据。</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投保时，本人（投保人）已就该产品的保障内容以及保险金额等向被保险人/被保险人监护人进行了明确说明，并征得其同意。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投保单中所填写的内容均属实，如有隐瞒或不实告知，</w:t>
            </w:r>
            <w:r>
              <w:rPr>
                <w:rFonts w:hint="eastAsia" w:ascii="宋体" w:hAnsi="宋体" w:eastAsia="宋体" w:cs="宋体"/>
                <w:color w:val="auto"/>
                <w:sz w:val="24"/>
                <w:szCs w:val="24"/>
                <w:lang w:eastAsia="zh-CN"/>
              </w:rPr>
              <w:t>保险人</w:t>
            </w:r>
            <w:r>
              <w:rPr>
                <w:rFonts w:hint="eastAsia" w:ascii="宋体" w:hAnsi="宋体" w:eastAsia="宋体" w:cs="宋体"/>
                <w:color w:val="auto"/>
                <w:sz w:val="24"/>
                <w:szCs w:val="24"/>
              </w:rPr>
              <w:t>有权解除保险合同，对于合同解除前发生的任何事故，</w:t>
            </w:r>
            <w:r>
              <w:rPr>
                <w:rFonts w:hint="eastAsia" w:ascii="宋体" w:hAnsi="宋体" w:eastAsia="宋体" w:cs="宋体"/>
                <w:color w:val="auto"/>
                <w:sz w:val="24"/>
                <w:szCs w:val="24"/>
                <w:lang w:eastAsia="zh-CN"/>
              </w:rPr>
              <w:t>保险人</w:t>
            </w:r>
            <w:r>
              <w:rPr>
                <w:rFonts w:hint="eastAsia" w:ascii="宋体" w:hAnsi="宋体" w:eastAsia="宋体" w:cs="宋体"/>
                <w:color w:val="auto"/>
                <w:sz w:val="24"/>
                <w:szCs w:val="24"/>
              </w:rPr>
              <w:t>可不承担任何责任。</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本人同意</w:t>
            </w:r>
            <w:r>
              <w:rPr>
                <w:rFonts w:hint="eastAsia" w:ascii="宋体" w:hAnsi="宋体" w:eastAsia="宋体" w:cs="宋体"/>
                <w:color w:val="auto"/>
                <w:sz w:val="24"/>
                <w:szCs w:val="24"/>
                <w:lang w:eastAsia="zh-CN"/>
              </w:rPr>
              <w:t>保险人</w:t>
            </w:r>
            <w:r>
              <w:rPr>
                <w:rFonts w:hint="eastAsia" w:ascii="宋体" w:hAnsi="宋体" w:eastAsia="宋体" w:cs="宋体"/>
                <w:color w:val="auto"/>
                <w:sz w:val="24"/>
                <w:szCs w:val="24"/>
              </w:rPr>
              <w:t>通过手机（包括手机短信）、E-mail适时提供保险信息服务。</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本人同意</w:t>
            </w:r>
            <w:r>
              <w:rPr>
                <w:rFonts w:hint="eastAsia" w:ascii="宋体" w:hAnsi="宋体" w:eastAsia="宋体" w:cs="宋体"/>
                <w:b/>
                <w:bCs/>
                <w:color w:val="auto"/>
                <w:sz w:val="24"/>
                <w:szCs w:val="24"/>
                <w:lang w:eastAsia="zh-CN"/>
              </w:rPr>
              <w:t>保险人</w:t>
            </w:r>
            <w:r>
              <w:rPr>
                <w:rFonts w:hint="eastAsia" w:ascii="宋体" w:hAnsi="宋体" w:eastAsia="宋体" w:cs="宋体"/>
                <w:b/>
                <w:bCs/>
                <w:color w:val="auto"/>
                <w:sz w:val="24"/>
                <w:szCs w:val="24"/>
              </w:rPr>
              <w:t>为本保险及与本保险之相关服务的目的收集本人的个人资料，无论该资料是从本投保申请或其他地方所获取。本人理解</w:t>
            </w:r>
            <w:r>
              <w:rPr>
                <w:rFonts w:hint="eastAsia" w:ascii="宋体" w:hAnsi="宋体" w:eastAsia="宋体" w:cs="宋体"/>
                <w:b/>
                <w:bCs/>
                <w:color w:val="auto"/>
                <w:sz w:val="24"/>
                <w:szCs w:val="24"/>
                <w:lang w:eastAsia="zh-CN"/>
              </w:rPr>
              <w:t>保险人</w:t>
            </w:r>
            <w:r>
              <w:rPr>
                <w:rFonts w:hint="eastAsia" w:ascii="宋体" w:hAnsi="宋体" w:eastAsia="宋体" w:cs="宋体"/>
                <w:b/>
                <w:bCs/>
                <w:color w:val="auto"/>
                <w:sz w:val="24"/>
                <w:szCs w:val="24"/>
              </w:rPr>
              <w:t>为提升保险服务质量，可能会与第三方机构、组织或个人合作，此类合作可能需要使用本人的个人资料。在此理解下，本人同意并授权</w:t>
            </w:r>
            <w:r>
              <w:rPr>
                <w:rFonts w:hint="eastAsia" w:ascii="宋体" w:hAnsi="宋体" w:eastAsia="宋体" w:cs="宋体"/>
                <w:b/>
                <w:bCs/>
                <w:color w:val="auto"/>
                <w:sz w:val="24"/>
                <w:szCs w:val="24"/>
                <w:lang w:eastAsia="zh-CN"/>
              </w:rPr>
              <w:t>保险人</w:t>
            </w:r>
            <w:r>
              <w:rPr>
                <w:rFonts w:hint="eastAsia" w:ascii="宋体" w:hAnsi="宋体" w:eastAsia="宋体" w:cs="宋体"/>
                <w:b/>
                <w:bCs/>
                <w:color w:val="auto"/>
                <w:sz w:val="24"/>
                <w:szCs w:val="24"/>
              </w:rPr>
              <w:t>及与</w:t>
            </w:r>
            <w:r>
              <w:rPr>
                <w:rFonts w:hint="eastAsia" w:ascii="宋体" w:hAnsi="宋体" w:eastAsia="宋体" w:cs="宋体"/>
                <w:b/>
                <w:bCs/>
                <w:color w:val="auto"/>
                <w:sz w:val="24"/>
                <w:szCs w:val="24"/>
                <w:lang w:eastAsia="zh-CN"/>
              </w:rPr>
              <w:t>保险人</w:t>
            </w:r>
            <w:r>
              <w:rPr>
                <w:rFonts w:hint="eastAsia" w:ascii="宋体" w:hAnsi="宋体" w:eastAsia="宋体" w:cs="宋体"/>
                <w:b/>
                <w:bCs/>
                <w:color w:val="auto"/>
                <w:sz w:val="24"/>
                <w:szCs w:val="24"/>
              </w:rPr>
              <w:t>存在合作关系的机构、组织或个人将收集的本人的个人资料用于：（1）该保险的投保审核；（2）该保险的理赔；（3）提供与该保险有关之服务；（4）与本人联络。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color w:val="auto"/>
                <w:kern w:val="0"/>
                <w:sz w:val="24"/>
                <w:szCs w:val="24"/>
                <w:lang w:bidi="ar"/>
              </w:rPr>
            </w:pPr>
            <w:r>
              <w:rPr>
                <w:rFonts w:hint="eastAsia" w:ascii="宋体" w:hAnsi="宋体" w:eastAsia="宋体" w:cs="宋体"/>
                <w:b/>
                <w:bCs/>
                <w:color w:val="auto"/>
                <w:sz w:val="24"/>
                <w:szCs w:val="24"/>
                <w:lang w:val="en-US" w:eastAsia="zh-CN"/>
              </w:rPr>
              <w:t>本人同意泰康在线向中国保险信息技术管理有限责任公司（简称“中国保信”）报送本人的全部保单信息和理赔信息，并通过医疗机构、中国保信及知悉本人信息的其他机构查询与本人有关的承保、理赔、医疗等信息。中国保信基于为本人或保险公司提供服务的需要可对上述信息进行必要的使用及与相关机构进行信息共享，但均应严格履行保密义务。</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本人已知晓本产品生效后退保有损失：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（1）保险责任开始前，投保人要求解除本合同的，保险人应当退还投保人已交纳的保险费。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2）保险责任开始后，自保险人接到解除合同申请书之时起，保险合同解除，保险人自收到解除保险合同申请之日起30日内向投保人退还本合同的剩余部分保险费。若本合同已发生保险金赔偿，剩余部分保险费为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bidi="ar"/>
              </w:rPr>
            </w:pPr>
            <w:r>
              <w:rPr>
                <w:rFonts w:hint="eastAsia" w:ascii="宋体" w:hAnsi="宋体" w:eastAsia="宋体" w:cs="宋体"/>
                <w:color w:val="auto"/>
                <w:sz w:val="24"/>
                <w:szCs w:val="24"/>
                <w:highlight w:val="none"/>
                <w:lang w:bidi="ar"/>
              </w:rPr>
              <w:t>剩余部分保险费计算以条款释义内容或短期费率表为准。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8.本人已知晓本产品同一保险期间内仅可购买</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份，</w:t>
            </w:r>
            <w:r>
              <w:rPr>
                <w:rFonts w:hint="eastAsia" w:ascii="宋体" w:hAnsi="宋体" w:eastAsia="宋体" w:cs="宋体"/>
                <w:b/>
                <w:bCs/>
                <w:color w:val="auto"/>
                <w:kern w:val="2"/>
                <w:sz w:val="24"/>
                <w:szCs w:val="24"/>
                <w:highlight w:val="none"/>
                <w:lang w:val="en-US" w:eastAsia="zh-CN" w:bidi="ar"/>
              </w:rPr>
              <w:t>多投部分无效。</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color w:val="auto"/>
                <w:kern w:val="0"/>
                <w:sz w:val="22"/>
                <w:lang w:val="en-US" w:eastAsia="zh-CN" w:bidi="ar"/>
              </w:rPr>
            </w:pPr>
            <w:r>
              <w:rPr>
                <w:rFonts w:hint="eastAsia" w:ascii="宋体" w:hAnsi="宋体" w:cs="宋体"/>
                <w:b/>
                <w:bCs/>
                <w:color w:val="auto"/>
                <w:kern w:val="2"/>
                <w:sz w:val="24"/>
                <w:szCs w:val="24"/>
                <w:highlight w:val="none"/>
                <w:lang w:val="en-US" w:eastAsia="zh-CN" w:bidi="ar"/>
              </w:rPr>
              <w:t>9.</w:t>
            </w:r>
            <w:r>
              <w:rPr>
                <w:rFonts w:hint="eastAsia" w:ascii="宋体" w:hAnsi="宋体" w:eastAsia="宋体" w:cs="宋体"/>
                <w:b/>
                <w:bCs/>
                <w:color w:val="auto"/>
                <w:kern w:val="2"/>
                <w:sz w:val="24"/>
                <w:szCs w:val="24"/>
                <w:highlight w:val="none"/>
                <w:lang w:bidi="ar"/>
              </w:rPr>
              <w:t>本人已知晓，你公司不承担被保险人在河北省承德市兴隆县中医院及北京市平谷区的所有医疗机构所产生的医疗保险责任（包括医疗费用报销责任）。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B4DDE"/>
    <w:multiLevelType w:val="singleLevel"/>
    <w:tmpl w:val="5E7B4DDE"/>
    <w:lvl w:ilvl="0" w:tentative="0">
      <w:start w:val="1"/>
      <w:numFmt w:val="decimal"/>
      <w:suff w:val="nothing"/>
      <w:lvlText w:val="%1．"/>
      <w:lvlJc w:val="left"/>
      <w:pPr>
        <w:ind w:left="0" w:firstLine="400"/>
      </w:pPr>
      <w:rPr>
        <w:rFonts w:hint="default"/>
      </w:rPr>
    </w:lvl>
  </w:abstractNum>
  <w:abstractNum w:abstractNumId="1">
    <w:nsid w:val="768B4EEB"/>
    <w:multiLevelType w:val="singleLevel"/>
    <w:tmpl w:val="768B4EE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DFjN2JhZjRkNjM5ZmY4Yzg0MGY5YmQzYTE3YTUifQ=="/>
  </w:docVars>
  <w:rsids>
    <w:rsidRoot w:val="00000000"/>
    <w:rsid w:val="0200041B"/>
    <w:rsid w:val="05A66E6E"/>
    <w:rsid w:val="09915632"/>
    <w:rsid w:val="0ACF38BF"/>
    <w:rsid w:val="137611BC"/>
    <w:rsid w:val="176D0D9A"/>
    <w:rsid w:val="18D47917"/>
    <w:rsid w:val="1A701A03"/>
    <w:rsid w:val="20CF144B"/>
    <w:rsid w:val="20FA2A3D"/>
    <w:rsid w:val="259D6DEB"/>
    <w:rsid w:val="27ED7128"/>
    <w:rsid w:val="295F67D3"/>
    <w:rsid w:val="2F291A35"/>
    <w:rsid w:val="2F401447"/>
    <w:rsid w:val="318E0ABF"/>
    <w:rsid w:val="36835A4E"/>
    <w:rsid w:val="45F91CA4"/>
    <w:rsid w:val="481554EF"/>
    <w:rsid w:val="48433AEE"/>
    <w:rsid w:val="4E9121A0"/>
    <w:rsid w:val="4EB154DB"/>
    <w:rsid w:val="4FDB6DF4"/>
    <w:rsid w:val="60CD25EA"/>
    <w:rsid w:val="659E2336"/>
    <w:rsid w:val="67036801"/>
    <w:rsid w:val="690E0D05"/>
    <w:rsid w:val="6ABF367F"/>
    <w:rsid w:val="78815AC5"/>
    <w:rsid w:val="79A938DE"/>
    <w:rsid w:val="7B847CD7"/>
    <w:rsid w:val="7BC94582"/>
    <w:rsid w:val="7F2B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
    <w:name w:val="annotation text"/>
    <w:basedOn w:val="1"/>
    <w:qFormat/>
    <w:uiPriority w:val="0"/>
    <w:pPr>
      <w:jc w:val="left"/>
    </w:p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FollowedHyperlink"/>
    <w:basedOn w:val="6"/>
    <w:qFormat/>
    <w:uiPriority w:val="0"/>
    <w:rPr>
      <w:color w:val="336699"/>
      <w:u w:val="none"/>
    </w:rPr>
  </w:style>
  <w:style w:type="character" w:styleId="9">
    <w:name w:val="Hyperlink"/>
    <w:basedOn w:val="6"/>
    <w:qFormat/>
    <w:uiPriority w:val="0"/>
    <w:rPr>
      <w:color w:val="336699"/>
      <w:u w:val="none"/>
    </w:rPr>
  </w:style>
  <w:style w:type="paragraph" w:customStyle="1"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2098</Words>
  <Characters>2339</Characters>
  <Lines>0</Lines>
  <Paragraphs>0</Paragraphs>
  <TotalTime>6</TotalTime>
  <ScaleCrop>false</ScaleCrop>
  <LinksUpToDate>false</LinksUpToDate>
  <CharactersWithSpaces>2341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lijn31</dc:creator>
  <cp:lastModifiedBy>WPS_1560392371</cp:lastModifiedBy>
  <dcterms:modified xsi:type="dcterms:W3CDTF">2023-03-07T09:12:06Z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AAF5600F392849C9A92C863B829D9FA8</vt:lpwstr>
  </property>
</Properties>
</file>