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jc w:val="center"/>
        <w:rPr>
          <w:rFonts w:ascii="宋体" w:hAnsi="宋体"/>
          <w:sz w:val="28"/>
          <w:szCs w:val="28"/>
        </w:rPr>
      </w:pPr>
      <w:r>
        <w:rPr>
          <w:rFonts w:hint="eastAsia" w:ascii="宋体" w:hAnsi="宋体"/>
          <w:sz w:val="28"/>
          <w:szCs w:val="28"/>
        </w:rPr>
        <w:t xml:space="preserve"> 太平财产保险有限公司</w:t>
      </w:r>
    </w:p>
    <w:p>
      <w:pPr>
        <w:pStyle w:val="22"/>
        <w:spacing w:line="360" w:lineRule="auto"/>
        <w:jc w:val="center"/>
        <w:rPr>
          <w:rFonts w:ascii="宋体" w:hAnsi="宋体"/>
          <w:sz w:val="28"/>
          <w:szCs w:val="28"/>
        </w:rPr>
      </w:pPr>
      <w:r>
        <w:rPr>
          <w:rFonts w:hint="eastAsia" w:ascii="宋体" w:hAnsi="宋体"/>
          <w:sz w:val="28"/>
          <w:szCs w:val="28"/>
          <w:lang w:val="en-US" w:eastAsia="zh-CN"/>
        </w:rPr>
        <w:t>意外伤害保险</w:t>
      </w:r>
      <w:r>
        <w:rPr>
          <w:rFonts w:hint="eastAsia" w:ascii="宋体" w:hAnsi="宋体"/>
          <w:sz w:val="28"/>
          <w:szCs w:val="28"/>
        </w:rPr>
        <w:t>附加猝死保险（互联网专属）条款</w:t>
      </w:r>
    </w:p>
    <w:p>
      <w:pPr>
        <w:pStyle w:val="22"/>
        <w:spacing w:line="360" w:lineRule="auto"/>
        <w:jc w:val="center"/>
        <w:rPr>
          <w:rFonts w:ascii="宋体" w:hAnsi="宋体"/>
          <w:szCs w:val="21"/>
        </w:rPr>
      </w:pPr>
      <w:r>
        <w:rPr>
          <w:rFonts w:hint="eastAsia" w:ascii="宋体" w:hAnsi="宋体"/>
          <w:szCs w:val="21"/>
        </w:rPr>
        <w:t>总则</w:t>
      </w:r>
    </w:p>
    <w:p>
      <w:pPr>
        <w:pStyle w:val="17"/>
        <w:spacing w:line="360" w:lineRule="auto"/>
        <w:ind w:left="0" w:leftChars="0" w:firstLine="422"/>
        <w:rPr>
          <w:rFonts w:ascii="宋体" w:hAnsi="宋体"/>
          <w:szCs w:val="21"/>
        </w:rPr>
      </w:pPr>
      <w:r>
        <w:rPr>
          <w:rFonts w:hint="eastAsia" w:ascii="宋体" w:hAnsi="宋体"/>
          <w:b/>
          <w:szCs w:val="21"/>
        </w:rPr>
        <w:t>第一条</w:t>
      </w:r>
      <w:r>
        <w:rPr>
          <w:rFonts w:hint="eastAsia" w:ascii="宋体" w:hAnsi="宋体"/>
          <w:szCs w:val="21"/>
        </w:rPr>
        <w:t xml:space="preserve"> 本附加险合同可</w:t>
      </w:r>
      <w:r>
        <w:rPr>
          <w:rFonts w:ascii="宋体" w:hAnsi="宋体"/>
          <w:szCs w:val="21"/>
        </w:rPr>
        <w:t>附加于太平财产保险有限公司</w:t>
      </w:r>
      <w:r>
        <w:rPr>
          <w:rFonts w:hint="eastAsia" w:ascii="宋体" w:hAnsi="宋体"/>
          <w:szCs w:val="21"/>
        </w:rPr>
        <w:t>相关互联网专属</w:t>
      </w:r>
      <w:bookmarkStart w:id="0" w:name="_GoBack"/>
      <w:bookmarkEnd w:id="0"/>
      <w:r>
        <w:rPr>
          <w:rFonts w:hint="eastAsia" w:ascii="宋体" w:hAnsi="宋体"/>
          <w:szCs w:val="21"/>
        </w:rPr>
        <w:t>意外伤害保险主险合同</w:t>
      </w:r>
      <w:r>
        <w:rPr>
          <w:rFonts w:ascii="宋体" w:hAnsi="宋体"/>
          <w:szCs w:val="21"/>
        </w:rPr>
        <w:t>（以</w:t>
      </w:r>
      <w:r>
        <w:rPr>
          <w:rFonts w:hint="eastAsia" w:ascii="宋体" w:hAnsi="宋体"/>
          <w:szCs w:val="21"/>
        </w:rPr>
        <w:t>下简称“主险合同”）,</w:t>
      </w:r>
      <w:r>
        <w:rPr>
          <w:rFonts w:ascii="宋体" w:hAnsi="宋体"/>
          <w:szCs w:val="21"/>
        </w:rPr>
        <w:t>投保人申请</w:t>
      </w:r>
      <w:r>
        <w:rPr>
          <w:rFonts w:hint="eastAsia" w:ascii="宋体" w:hAnsi="宋体"/>
          <w:szCs w:val="21"/>
        </w:rPr>
        <w:t>投保</w:t>
      </w:r>
      <w:r>
        <w:rPr>
          <w:rFonts w:ascii="宋体" w:hAnsi="宋体"/>
          <w:szCs w:val="21"/>
        </w:rPr>
        <w:t>本附加险合同</w:t>
      </w:r>
      <w:r>
        <w:rPr>
          <w:rFonts w:hint="eastAsia" w:ascii="宋体" w:hAnsi="宋体"/>
          <w:szCs w:val="21"/>
        </w:rPr>
        <w:t>，经保险人同意而订立。</w:t>
      </w:r>
      <w:r>
        <w:rPr>
          <w:rFonts w:ascii="宋体" w:hAnsi="宋体"/>
          <w:szCs w:val="21"/>
        </w:rPr>
        <w:t>凡涉及本</w:t>
      </w:r>
      <w:r>
        <w:rPr>
          <w:rFonts w:hint="eastAsia" w:ascii="宋体" w:hAnsi="宋体"/>
          <w:szCs w:val="21"/>
        </w:rPr>
        <w:t>附加险</w:t>
      </w:r>
      <w:r>
        <w:rPr>
          <w:rFonts w:ascii="宋体" w:hAnsi="宋体"/>
          <w:szCs w:val="21"/>
        </w:rPr>
        <w:t>合同的约定，均应采用书面形式。</w:t>
      </w:r>
    </w:p>
    <w:p>
      <w:pPr>
        <w:pStyle w:val="17"/>
        <w:spacing w:line="360" w:lineRule="auto"/>
        <w:ind w:left="0" w:leftChars="0"/>
        <w:rPr>
          <w:rFonts w:ascii="宋体" w:hAnsi="宋体"/>
          <w:szCs w:val="21"/>
        </w:rPr>
      </w:pPr>
      <w:r>
        <w:rPr>
          <w:rFonts w:hint="eastAsia" w:ascii="宋体" w:hAnsi="宋体"/>
          <w:szCs w:val="21"/>
        </w:rPr>
        <w:t>本附加险合同作为主险合同的组成部分，主险合同效力终止</w:t>
      </w:r>
      <w:r>
        <w:rPr>
          <w:rFonts w:ascii="宋体" w:hAnsi="宋体"/>
          <w:szCs w:val="21"/>
        </w:rPr>
        <w:t>，本</w:t>
      </w:r>
      <w:r>
        <w:rPr>
          <w:rFonts w:hint="eastAsia" w:ascii="宋体" w:hAnsi="宋体"/>
          <w:szCs w:val="21"/>
        </w:rPr>
        <w:t>附加险合同</w:t>
      </w:r>
      <w:r>
        <w:rPr>
          <w:rFonts w:ascii="宋体" w:hAnsi="宋体"/>
          <w:szCs w:val="21"/>
        </w:rPr>
        <w:t>效力亦同时终止；主</w:t>
      </w:r>
      <w:r>
        <w:rPr>
          <w:rFonts w:hint="eastAsia" w:ascii="宋体" w:hAnsi="宋体"/>
          <w:szCs w:val="21"/>
        </w:rPr>
        <w:t>险</w:t>
      </w:r>
      <w:r>
        <w:rPr>
          <w:rFonts w:ascii="宋体" w:hAnsi="宋体"/>
          <w:szCs w:val="21"/>
        </w:rPr>
        <w:t>合同无效，本</w:t>
      </w:r>
      <w:r>
        <w:rPr>
          <w:rFonts w:hint="eastAsia" w:ascii="宋体" w:hAnsi="宋体"/>
          <w:szCs w:val="21"/>
        </w:rPr>
        <w:t>附加险合同</w:t>
      </w:r>
      <w:r>
        <w:rPr>
          <w:rFonts w:ascii="宋体" w:hAnsi="宋体"/>
          <w:szCs w:val="21"/>
        </w:rPr>
        <w:t>亦无效</w:t>
      </w:r>
      <w:r>
        <w:rPr>
          <w:rFonts w:hint="eastAsia" w:ascii="宋体" w:hAnsi="宋体"/>
          <w:szCs w:val="21"/>
        </w:rPr>
        <w:t>。</w:t>
      </w:r>
    </w:p>
    <w:p>
      <w:pPr>
        <w:pStyle w:val="17"/>
        <w:spacing w:line="360" w:lineRule="auto"/>
        <w:ind w:left="0" w:leftChars="0"/>
        <w:rPr>
          <w:rFonts w:ascii="宋体" w:hAnsi="宋体"/>
          <w:szCs w:val="21"/>
        </w:rPr>
      </w:pPr>
      <w:r>
        <w:rPr>
          <w:rFonts w:hint="eastAsia" w:ascii="宋体" w:hAnsi="宋体"/>
          <w:szCs w:val="21"/>
        </w:rPr>
        <w:t>本附加险合同与主险合同相抵触之处，以本附加险合同为准；本附加险合同未约定事项，以主险合同为准。</w:t>
      </w:r>
    </w:p>
    <w:p>
      <w:pPr>
        <w:adjustRightInd w:val="0"/>
        <w:snapToGrid w:val="0"/>
        <w:spacing w:line="360" w:lineRule="auto"/>
        <w:ind w:firstLine="422" w:firstLineChars="200"/>
        <w:rPr>
          <w:rFonts w:ascii="宋体" w:hAnsi="宋体"/>
          <w:bCs/>
          <w:szCs w:val="21"/>
        </w:rPr>
      </w:pPr>
      <w:r>
        <w:rPr>
          <w:rFonts w:hint="eastAsia" w:ascii="宋体" w:hAnsi="宋体"/>
          <w:b/>
          <w:szCs w:val="21"/>
        </w:rPr>
        <w:t xml:space="preserve">第二条 </w:t>
      </w:r>
      <w:r>
        <w:rPr>
          <w:rFonts w:hint="eastAsia" w:ascii="宋体" w:hAnsi="宋体"/>
          <w:bCs/>
          <w:szCs w:val="21"/>
        </w:rPr>
        <w:t>本附加险合同的投保人、被保险人与主险合同保持一致。</w:t>
      </w:r>
    </w:p>
    <w:p>
      <w:pPr>
        <w:adjustRightInd w:val="0"/>
        <w:snapToGrid w:val="0"/>
        <w:spacing w:line="360" w:lineRule="auto"/>
        <w:ind w:firstLine="422" w:firstLineChars="200"/>
        <w:rPr>
          <w:rFonts w:ascii="宋体" w:hAnsi="宋体"/>
          <w:szCs w:val="21"/>
        </w:rPr>
      </w:pPr>
      <w:r>
        <w:rPr>
          <w:rFonts w:hint="eastAsia" w:ascii="宋体" w:hAnsi="宋体"/>
          <w:b/>
          <w:szCs w:val="21"/>
        </w:rPr>
        <w:t>第三条</w:t>
      </w:r>
      <w:r>
        <w:rPr>
          <w:rFonts w:hint="eastAsia" w:ascii="宋体" w:hAnsi="宋体"/>
          <w:szCs w:val="21"/>
        </w:rPr>
        <w:t xml:space="preserve"> 订立本附加险合同时，被保险人或投保人可指定一人或数人为猝死保险金受益人。被保险人或投保人可以变更猝死保险金受益人，但需书面通知保险人，由保险人在本附加险合同上批注。投保人指定或变更猝死保险金受益人时须经被保险人书面同意。被保险人为未成年人的，应由其监护人指定或变更猝死保险金受益人。</w:t>
      </w:r>
    </w:p>
    <w:p>
      <w:pPr>
        <w:adjustRightInd w:val="0"/>
        <w:snapToGrid w:val="0"/>
        <w:spacing w:line="360" w:lineRule="auto"/>
        <w:ind w:firstLine="420" w:firstLineChars="200"/>
        <w:rPr>
          <w:rFonts w:ascii="宋体" w:hAnsi="宋体"/>
          <w:szCs w:val="21"/>
        </w:rPr>
      </w:pPr>
      <w:r>
        <w:rPr>
          <w:rFonts w:hint="eastAsia" w:ascii="宋体" w:hAnsi="宋体"/>
          <w:szCs w:val="21"/>
        </w:rPr>
        <w:t>猝死保险金受益人为数人时，应确定其受益顺序和受益份额；未确定受益份额的，猝死保险金受益人按照相等份额享有受益权。</w:t>
      </w:r>
    </w:p>
    <w:p>
      <w:pPr>
        <w:adjustRightInd w:val="0"/>
        <w:snapToGrid w:val="0"/>
        <w:spacing w:line="360" w:lineRule="auto"/>
        <w:ind w:firstLine="420" w:firstLineChars="200"/>
        <w:rPr>
          <w:rFonts w:ascii="宋体" w:hAnsi="宋体"/>
          <w:szCs w:val="21"/>
        </w:rPr>
      </w:pPr>
      <w:r>
        <w:rPr>
          <w:rFonts w:hint="eastAsia" w:ascii="宋体" w:hAnsi="宋体"/>
          <w:szCs w:val="21"/>
        </w:rPr>
        <w:t>被保险人死亡后，有下列情形之一的，保险金作为被保险人的遗产，由保险人依照《中华人民共和国民法典》的规定履行给付保险金的义务：</w:t>
      </w:r>
    </w:p>
    <w:p>
      <w:pPr>
        <w:adjustRightInd w:val="0"/>
        <w:snapToGrid w:val="0"/>
        <w:spacing w:line="360" w:lineRule="auto"/>
        <w:ind w:firstLine="420" w:firstLineChars="200"/>
        <w:rPr>
          <w:rFonts w:ascii="宋体" w:hAnsi="宋体"/>
          <w:szCs w:val="21"/>
        </w:rPr>
      </w:pPr>
      <w:r>
        <w:rPr>
          <w:rFonts w:hint="eastAsia" w:ascii="宋体" w:hAnsi="宋体"/>
          <w:szCs w:val="21"/>
        </w:rPr>
        <w:t>1.没有指定受益人，或者受益人指定不明无法确定的；</w:t>
      </w:r>
    </w:p>
    <w:p>
      <w:pPr>
        <w:adjustRightInd w:val="0"/>
        <w:snapToGrid w:val="0"/>
        <w:spacing w:line="360" w:lineRule="auto"/>
        <w:ind w:firstLine="420" w:firstLineChars="200"/>
        <w:rPr>
          <w:rFonts w:ascii="宋体" w:hAnsi="宋体"/>
          <w:szCs w:val="21"/>
        </w:rPr>
      </w:pPr>
      <w:r>
        <w:rPr>
          <w:rFonts w:hint="eastAsia" w:ascii="宋体" w:hAnsi="宋体"/>
          <w:szCs w:val="21"/>
        </w:rPr>
        <w:t>2.受益人先于被保险人死亡，没有其他受益人的；</w:t>
      </w:r>
    </w:p>
    <w:p>
      <w:pPr>
        <w:adjustRightInd w:val="0"/>
        <w:snapToGrid w:val="0"/>
        <w:spacing w:line="360" w:lineRule="auto"/>
        <w:ind w:firstLine="420" w:firstLineChars="200"/>
        <w:rPr>
          <w:rFonts w:ascii="宋体" w:hAnsi="宋体"/>
          <w:szCs w:val="21"/>
        </w:rPr>
      </w:pPr>
      <w:r>
        <w:rPr>
          <w:rFonts w:hint="eastAsia" w:ascii="宋体" w:hAnsi="宋体"/>
          <w:szCs w:val="21"/>
        </w:rPr>
        <w:t>3.受益人依法丧失受益权或者放弃受益权，没有其他受益人的。</w:t>
      </w:r>
    </w:p>
    <w:p>
      <w:pPr>
        <w:adjustRightInd w:val="0"/>
        <w:snapToGrid w:val="0"/>
        <w:spacing w:line="360" w:lineRule="auto"/>
        <w:ind w:firstLine="420" w:firstLineChars="200"/>
        <w:rPr>
          <w:rFonts w:ascii="宋体" w:hAnsi="宋体"/>
          <w:szCs w:val="21"/>
        </w:rPr>
      </w:pPr>
      <w:r>
        <w:rPr>
          <w:rFonts w:hint="eastAsia" w:ascii="宋体" w:hAnsi="宋体"/>
          <w:szCs w:val="21"/>
        </w:rPr>
        <w:t>受益人与被保险人在同一事件中死亡，且不能确定死亡先后顺序的，推定受益人死亡在先。</w:t>
      </w:r>
    </w:p>
    <w:p>
      <w:pPr>
        <w:pStyle w:val="22"/>
        <w:spacing w:line="360" w:lineRule="auto"/>
        <w:jc w:val="center"/>
        <w:rPr>
          <w:rFonts w:ascii="宋体" w:hAnsi="宋体"/>
          <w:szCs w:val="21"/>
        </w:rPr>
      </w:pPr>
      <w:r>
        <w:rPr>
          <w:rFonts w:hint="eastAsia" w:ascii="宋体" w:hAnsi="宋体"/>
          <w:szCs w:val="21"/>
        </w:rPr>
        <w:t>保险责任</w:t>
      </w:r>
    </w:p>
    <w:p>
      <w:pPr>
        <w:pStyle w:val="22"/>
        <w:spacing w:line="360" w:lineRule="auto"/>
        <w:ind w:firstLine="422" w:firstLineChars="200"/>
        <w:rPr>
          <w:rFonts w:ascii="宋体" w:hAnsi="宋体"/>
          <w:b w:val="0"/>
          <w:bCs/>
          <w:szCs w:val="21"/>
        </w:rPr>
      </w:pPr>
      <w:r>
        <w:rPr>
          <w:rFonts w:hint="eastAsia" w:ascii="宋体" w:hAnsi="宋体"/>
          <w:bCs/>
          <w:szCs w:val="21"/>
        </w:rPr>
        <w:t>第四条</w:t>
      </w:r>
      <w:r>
        <w:rPr>
          <w:rFonts w:hint="eastAsia" w:ascii="宋体" w:hAnsi="宋体"/>
          <w:szCs w:val="21"/>
        </w:rPr>
        <w:t xml:space="preserve"> </w:t>
      </w:r>
      <w:r>
        <w:rPr>
          <w:rFonts w:hint="eastAsia" w:ascii="宋体" w:hAnsi="宋体"/>
          <w:b w:val="0"/>
          <w:bCs/>
          <w:szCs w:val="21"/>
        </w:rPr>
        <w:t>在保险期间内，被保险人因猝死而导致身故，保险人按本附加险合同约定的猝死身故保险金额给付身故保险金，对该被保险人的保险责任终止。</w:t>
      </w:r>
    </w:p>
    <w:p>
      <w:pPr>
        <w:pStyle w:val="22"/>
        <w:spacing w:line="360" w:lineRule="auto"/>
        <w:jc w:val="center"/>
        <w:rPr>
          <w:rFonts w:ascii="宋体" w:hAnsi="宋体"/>
          <w:szCs w:val="21"/>
        </w:rPr>
      </w:pPr>
      <w:r>
        <w:rPr>
          <w:rFonts w:hint="eastAsia" w:ascii="宋体" w:hAnsi="宋体"/>
          <w:szCs w:val="21"/>
        </w:rPr>
        <w:t>责任免除</w:t>
      </w:r>
    </w:p>
    <w:p>
      <w:pPr>
        <w:pStyle w:val="22"/>
        <w:spacing w:line="360" w:lineRule="auto"/>
        <w:ind w:firstLine="422" w:firstLineChars="200"/>
        <w:rPr>
          <w:rFonts w:ascii="宋体" w:hAnsi="宋体"/>
          <w:szCs w:val="22"/>
        </w:rPr>
      </w:pPr>
      <w:r>
        <w:rPr>
          <w:rFonts w:hint="eastAsia" w:ascii="宋体" w:hAnsi="宋体"/>
          <w:szCs w:val="22"/>
        </w:rPr>
        <w:t>第五条 因下列原因造成被保险人猝死的，保险人不承担给付保险金责任：</w:t>
      </w:r>
    </w:p>
    <w:p>
      <w:pPr>
        <w:pStyle w:val="22"/>
        <w:spacing w:line="360" w:lineRule="auto"/>
        <w:ind w:firstLine="422" w:firstLineChars="200"/>
        <w:rPr>
          <w:rFonts w:ascii="宋体" w:hAnsi="宋体"/>
          <w:szCs w:val="22"/>
        </w:rPr>
      </w:pPr>
      <w:r>
        <w:rPr>
          <w:rFonts w:hint="eastAsia" w:ascii="宋体" w:hAnsi="宋体"/>
          <w:szCs w:val="22"/>
        </w:rPr>
        <w:t>（一）投保人、被保险人故意导致发病或发病后故意不及时就医的，但被保险人为无民事行为能力人的除外；</w:t>
      </w:r>
    </w:p>
    <w:p>
      <w:pPr>
        <w:pStyle w:val="22"/>
        <w:spacing w:line="360" w:lineRule="auto"/>
        <w:ind w:firstLine="422" w:firstLineChars="200"/>
        <w:rPr>
          <w:rFonts w:ascii="宋体" w:hAnsi="宋体"/>
          <w:szCs w:val="22"/>
        </w:rPr>
      </w:pPr>
      <w:r>
        <w:rPr>
          <w:rFonts w:hint="eastAsia" w:ascii="宋体" w:hAnsi="宋体"/>
          <w:szCs w:val="22"/>
        </w:rPr>
        <w:t>（二）被保险人在保险期间开始前罹患的已知或应该知道的既往疾病及并发症；</w:t>
      </w:r>
    </w:p>
    <w:p>
      <w:pPr>
        <w:pStyle w:val="22"/>
        <w:spacing w:line="360" w:lineRule="auto"/>
        <w:ind w:firstLine="422" w:firstLineChars="200"/>
        <w:rPr>
          <w:rFonts w:ascii="宋体" w:hAnsi="宋体"/>
          <w:szCs w:val="22"/>
        </w:rPr>
      </w:pPr>
      <w:r>
        <w:rPr>
          <w:rFonts w:hint="eastAsia" w:ascii="宋体" w:hAnsi="宋体"/>
          <w:szCs w:val="22"/>
        </w:rPr>
        <w:t>（三）既往疾病、慢性病及慢性病的急性发作、精神病、精神分裂、性传播疾病、感染艾滋病病毒或患艾滋病、遗传性疾病、先天性疾病或缺陷、先天性畸形、变异、染色体异常、牙齿治疗、预防性手术等非必须紧急治疗的手术、器官移植；</w:t>
      </w:r>
    </w:p>
    <w:p>
      <w:pPr>
        <w:pStyle w:val="22"/>
        <w:spacing w:line="360" w:lineRule="auto"/>
        <w:ind w:firstLine="422" w:firstLineChars="200"/>
        <w:rPr>
          <w:rFonts w:ascii="宋体" w:hAnsi="宋体"/>
          <w:szCs w:val="22"/>
        </w:rPr>
      </w:pPr>
      <w:r>
        <w:rPr>
          <w:rFonts w:hint="eastAsia" w:ascii="宋体" w:hAnsi="宋体"/>
          <w:szCs w:val="22"/>
        </w:rPr>
        <w:t>（四）妊娠（包括宫外孕）、安胎、分娩（包括剖腹产、流产和引产）、不孕症、避孕及绝育手术；</w:t>
      </w:r>
    </w:p>
    <w:p>
      <w:pPr>
        <w:pStyle w:val="22"/>
        <w:spacing w:line="360" w:lineRule="auto"/>
        <w:ind w:firstLine="422" w:firstLineChars="200"/>
        <w:rPr>
          <w:rFonts w:ascii="宋体" w:hAnsi="宋体"/>
          <w:szCs w:val="22"/>
        </w:rPr>
      </w:pPr>
      <w:r>
        <w:rPr>
          <w:rFonts w:hint="eastAsia" w:ascii="宋体" w:hAnsi="宋体"/>
          <w:szCs w:val="22"/>
        </w:rPr>
        <w:t>（五）检查、整容、手术治疗、药物治疗或其他医疗行为导致的医疗事故；</w:t>
      </w:r>
    </w:p>
    <w:p>
      <w:pPr>
        <w:pStyle w:val="22"/>
        <w:spacing w:line="360" w:lineRule="auto"/>
        <w:ind w:firstLine="422" w:firstLineChars="200"/>
        <w:rPr>
          <w:rFonts w:ascii="宋体" w:hAnsi="宋体"/>
          <w:szCs w:val="22"/>
        </w:rPr>
      </w:pPr>
      <w:r>
        <w:rPr>
          <w:rFonts w:hint="eastAsia" w:ascii="宋体" w:hAnsi="宋体"/>
          <w:szCs w:val="22"/>
        </w:rPr>
        <w:t>（六）被保险人未遵医嘱，私自服用、涂用、注射药物的；</w:t>
      </w:r>
    </w:p>
    <w:p>
      <w:pPr>
        <w:pStyle w:val="22"/>
        <w:spacing w:line="360" w:lineRule="auto"/>
        <w:ind w:firstLine="422" w:firstLineChars="200"/>
        <w:rPr>
          <w:rFonts w:ascii="宋体" w:hAnsi="宋体"/>
          <w:szCs w:val="22"/>
        </w:rPr>
      </w:pPr>
      <w:r>
        <w:rPr>
          <w:rFonts w:hint="eastAsia" w:ascii="宋体" w:hAnsi="宋体"/>
          <w:szCs w:val="22"/>
        </w:rPr>
        <w:t>（七）任何生物、化学、原子能武器，原子能或核能装置所造成的爆炸、灼伤、污染或辐射。</w:t>
      </w:r>
    </w:p>
    <w:p>
      <w:pPr>
        <w:pStyle w:val="22"/>
        <w:spacing w:line="360" w:lineRule="auto"/>
        <w:ind w:firstLine="422" w:firstLineChars="200"/>
        <w:rPr>
          <w:rFonts w:ascii="宋体" w:hAnsi="宋体"/>
          <w:szCs w:val="22"/>
        </w:rPr>
      </w:pPr>
      <w:r>
        <w:rPr>
          <w:rFonts w:hint="eastAsia" w:ascii="宋体" w:hAnsi="宋体"/>
          <w:szCs w:val="22"/>
        </w:rPr>
        <w:t>第六条 被保险人在下列期间因猝死而身故的，保险人不承担给付保险金的责任：</w:t>
      </w:r>
    </w:p>
    <w:p>
      <w:pPr>
        <w:pStyle w:val="22"/>
        <w:spacing w:line="360" w:lineRule="auto"/>
        <w:ind w:firstLine="422" w:firstLineChars="200"/>
        <w:rPr>
          <w:rFonts w:ascii="宋体" w:hAnsi="宋体"/>
          <w:szCs w:val="22"/>
        </w:rPr>
      </w:pPr>
      <w:r>
        <w:rPr>
          <w:rFonts w:hint="eastAsia" w:ascii="宋体" w:hAnsi="宋体"/>
          <w:szCs w:val="22"/>
        </w:rPr>
        <w:t>（一）被保险人从事违法、犯罪活动期间或或被依法拘留、服刑期间；</w:t>
      </w:r>
    </w:p>
    <w:p>
      <w:pPr>
        <w:pStyle w:val="22"/>
        <w:spacing w:line="360" w:lineRule="auto"/>
        <w:ind w:firstLine="422" w:firstLineChars="200"/>
        <w:rPr>
          <w:rFonts w:ascii="宋体" w:hAnsi="宋体"/>
          <w:szCs w:val="22"/>
        </w:rPr>
      </w:pPr>
      <w:r>
        <w:rPr>
          <w:rFonts w:hint="eastAsia" w:ascii="宋体" w:hAnsi="宋体"/>
          <w:szCs w:val="22"/>
        </w:rPr>
        <w:t>（二）战争、军事行动、暴乱或武装叛乱期间；</w:t>
      </w:r>
    </w:p>
    <w:p>
      <w:pPr>
        <w:pStyle w:val="22"/>
        <w:spacing w:line="360" w:lineRule="auto"/>
        <w:ind w:firstLine="422" w:firstLineChars="200"/>
        <w:jc w:val="center"/>
        <w:rPr>
          <w:rFonts w:ascii="宋体" w:hAnsi="宋体"/>
          <w:szCs w:val="22"/>
        </w:rPr>
      </w:pPr>
      <w:r>
        <w:rPr>
          <w:rFonts w:hint="eastAsia" w:ascii="宋体" w:hAnsi="宋体"/>
          <w:bCs/>
          <w:szCs w:val="22"/>
        </w:rPr>
        <w:t>（三）被保险人受酒精、毒品、麻醉剂、镇静剂、安眠药或其他管制药物的影响期间</w:t>
      </w:r>
      <w:r>
        <w:rPr>
          <w:rFonts w:hint="eastAsia" w:ascii="宋体" w:hAnsi="宋体"/>
          <w:szCs w:val="22"/>
        </w:rPr>
        <w:t>；</w:t>
      </w:r>
    </w:p>
    <w:p>
      <w:pPr>
        <w:pStyle w:val="22"/>
        <w:ind w:firstLine="422" w:firstLineChars="200"/>
        <w:rPr>
          <w:rFonts w:ascii="宋体" w:hAnsi="宋体"/>
          <w:szCs w:val="22"/>
        </w:rPr>
      </w:pPr>
      <w:r>
        <w:rPr>
          <w:rFonts w:hint="eastAsia" w:ascii="宋体" w:hAnsi="宋体"/>
          <w:szCs w:val="22"/>
        </w:rPr>
        <w:t>（四）本附加险合同载明的保险期间外。</w:t>
      </w:r>
    </w:p>
    <w:p>
      <w:pPr>
        <w:pStyle w:val="17"/>
        <w:numPr>
          <w:ilvl w:val="255"/>
          <w:numId w:val="0"/>
        </w:numPr>
        <w:tabs>
          <w:tab w:val="left" w:pos="1305"/>
        </w:tabs>
        <w:spacing w:line="360" w:lineRule="auto"/>
        <w:jc w:val="center"/>
        <w:rPr>
          <w:rFonts w:ascii="宋体" w:hAnsi="宋体"/>
          <w:color w:val="000000"/>
          <w:szCs w:val="21"/>
        </w:rPr>
      </w:pPr>
      <w:r>
        <w:rPr>
          <w:rFonts w:hint="eastAsia" w:ascii="宋体" w:hAnsi="宋体"/>
          <w:b/>
          <w:color w:val="000000"/>
          <w:szCs w:val="21"/>
        </w:rPr>
        <w:t>保险期间</w:t>
      </w:r>
    </w:p>
    <w:p>
      <w:pPr>
        <w:pStyle w:val="17"/>
        <w:spacing w:line="360" w:lineRule="auto"/>
        <w:ind w:left="0" w:leftChars="0" w:firstLine="422"/>
        <w:rPr>
          <w:rStyle w:val="24"/>
          <w:rFonts w:ascii="宋体" w:hAnsi="宋体"/>
          <w:color w:val="000000"/>
          <w:szCs w:val="21"/>
        </w:rPr>
      </w:pPr>
      <w:r>
        <w:rPr>
          <w:rFonts w:hint="eastAsia" w:ascii="宋体" w:hAnsi="宋体"/>
          <w:b/>
          <w:bCs/>
          <w:szCs w:val="21"/>
        </w:rPr>
        <w:t>第七条</w:t>
      </w:r>
      <w:r>
        <w:rPr>
          <w:rFonts w:hint="eastAsia" w:ascii="宋体" w:hAnsi="宋体"/>
          <w:szCs w:val="21"/>
        </w:rPr>
        <w:t xml:space="preserve"> 本附加险合同的保险期间与主险合同保持一致。</w:t>
      </w:r>
    </w:p>
    <w:p>
      <w:pPr>
        <w:pStyle w:val="22"/>
        <w:spacing w:line="360" w:lineRule="auto"/>
        <w:jc w:val="center"/>
        <w:rPr>
          <w:rStyle w:val="24"/>
          <w:rFonts w:ascii="宋体" w:hAnsi="宋体"/>
          <w:color w:val="000000"/>
          <w:szCs w:val="21"/>
        </w:rPr>
      </w:pPr>
      <w:r>
        <w:rPr>
          <w:rStyle w:val="24"/>
          <w:rFonts w:hint="eastAsia" w:ascii="宋体" w:hAnsi="宋体"/>
          <w:color w:val="000000"/>
          <w:szCs w:val="21"/>
        </w:rPr>
        <w:t>保险金额</w:t>
      </w:r>
    </w:p>
    <w:p>
      <w:pPr>
        <w:pStyle w:val="22"/>
        <w:spacing w:line="360" w:lineRule="auto"/>
        <w:ind w:firstLine="422" w:firstLineChars="200"/>
        <w:rPr>
          <w:rStyle w:val="24"/>
          <w:rFonts w:ascii="宋体" w:hAnsi="宋体"/>
          <w:b w:val="0"/>
          <w:bCs/>
          <w:color w:val="000000"/>
          <w:szCs w:val="21"/>
        </w:rPr>
      </w:pPr>
      <w:r>
        <w:rPr>
          <w:rStyle w:val="24"/>
          <w:rFonts w:hint="eastAsia" w:ascii="宋体" w:hAnsi="宋体"/>
          <w:color w:val="000000"/>
          <w:szCs w:val="21"/>
        </w:rPr>
        <w:t xml:space="preserve">第八条 </w:t>
      </w:r>
      <w:r>
        <w:rPr>
          <w:rStyle w:val="24"/>
          <w:rFonts w:hint="eastAsia" w:ascii="宋体" w:hAnsi="宋体"/>
          <w:b w:val="0"/>
          <w:bCs/>
          <w:color w:val="000000"/>
          <w:szCs w:val="21"/>
        </w:rPr>
        <w:t>本附加险合同的猝死身故保险金额由投保人和保险人订立本附加险合同时协商确定，并在保险单上载明。</w:t>
      </w:r>
    </w:p>
    <w:p>
      <w:pPr>
        <w:pStyle w:val="22"/>
        <w:spacing w:line="360" w:lineRule="auto"/>
        <w:jc w:val="center"/>
        <w:rPr>
          <w:rFonts w:ascii="宋体" w:hAnsi="宋体"/>
          <w:szCs w:val="21"/>
        </w:rPr>
      </w:pPr>
      <w:r>
        <w:rPr>
          <w:rFonts w:hint="eastAsia" w:ascii="宋体" w:hAnsi="宋体"/>
          <w:szCs w:val="21"/>
        </w:rPr>
        <w:t>保险金申请与给付</w:t>
      </w:r>
    </w:p>
    <w:p>
      <w:pPr>
        <w:pStyle w:val="17"/>
        <w:spacing w:line="360" w:lineRule="auto"/>
        <w:ind w:left="0" w:leftChars="0" w:firstLine="422"/>
        <w:rPr>
          <w:rFonts w:ascii="宋体" w:hAnsi="宋体"/>
          <w:szCs w:val="21"/>
        </w:rPr>
      </w:pPr>
      <w:r>
        <w:rPr>
          <w:rFonts w:hint="eastAsia" w:ascii="宋体" w:hAnsi="宋体"/>
          <w:b/>
          <w:szCs w:val="21"/>
        </w:rPr>
        <w:t>第九条</w:t>
      </w:r>
      <w:r>
        <w:rPr>
          <w:rFonts w:hint="eastAsia" w:ascii="宋体" w:hAnsi="宋体"/>
          <w:szCs w:val="21"/>
        </w:rPr>
        <w:t xml:space="preserve"> 发生保险责任范围内的事故，保险金申请人请求赔偿时，应向保险人提供以下证明和资料。保险金申请人因特殊原因不能提供以下材料的，应提供其他合法有效的材料。</w:t>
      </w:r>
      <w:r>
        <w:rPr>
          <w:rFonts w:hint="eastAsia" w:ascii="宋体" w:hAnsi="宋体"/>
          <w:b/>
          <w:szCs w:val="21"/>
        </w:rPr>
        <w:t>保险金申请人未能提供有关材料，导致保险人无法核实的，保险人对无法核实部分不承担给付保险金的责任。</w:t>
      </w:r>
    </w:p>
    <w:p>
      <w:pPr>
        <w:pStyle w:val="17"/>
        <w:spacing w:line="360" w:lineRule="auto"/>
        <w:ind w:left="0" w:leftChars="0"/>
        <w:rPr>
          <w:rFonts w:ascii="宋体" w:hAnsi="宋体"/>
          <w:szCs w:val="21"/>
        </w:rPr>
      </w:pPr>
      <w:r>
        <w:rPr>
          <w:rFonts w:hint="eastAsia" w:ascii="宋体" w:hAnsi="宋体"/>
          <w:szCs w:val="21"/>
        </w:rPr>
        <w:t>（一）保险金申请人填具的索赔申请书；</w:t>
      </w:r>
    </w:p>
    <w:p>
      <w:pPr>
        <w:pStyle w:val="17"/>
        <w:spacing w:line="360" w:lineRule="auto"/>
        <w:ind w:left="0" w:leftChars="0"/>
        <w:rPr>
          <w:rFonts w:ascii="宋体" w:hAnsi="宋体"/>
          <w:szCs w:val="21"/>
        </w:rPr>
      </w:pPr>
      <w:r>
        <w:rPr>
          <w:rFonts w:hint="eastAsia" w:ascii="宋体" w:hAnsi="宋体"/>
          <w:szCs w:val="21"/>
        </w:rPr>
        <w:t>（二）保险单或其他保险凭证正本；</w:t>
      </w:r>
    </w:p>
    <w:p>
      <w:pPr>
        <w:pStyle w:val="17"/>
        <w:tabs>
          <w:tab w:val="right" w:pos="8306"/>
        </w:tabs>
        <w:spacing w:line="360" w:lineRule="auto"/>
        <w:ind w:left="0" w:leftChars="0"/>
        <w:rPr>
          <w:rFonts w:ascii="宋体" w:hAnsi="宋体"/>
          <w:szCs w:val="21"/>
        </w:rPr>
      </w:pPr>
      <w:r>
        <w:rPr>
          <w:rFonts w:hint="eastAsia" w:ascii="宋体" w:hAnsi="宋体"/>
          <w:szCs w:val="21"/>
        </w:rPr>
        <w:t>（三）保险金申请人的身份证明；</w:t>
      </w:r>
      <w:r>
        <w:rPr>
          <w:rFonts w:ascii="宋体" w:hAnsi="宋体"/>
          <w:szCs w:val="21"/>
        </w:rPr>
        <w:tab/>
      </w:r>
    </w:p>
    <w:p>
      <w:pPr>
        <w:pStyle w:val="17"/>
        <w:spacing w:line="360" w:lineRule="auto"/>
        <w:ind w:left="0" w:leftChars="0"/>
        <w:rPr>
          <w:rFonts w:ascii="宋体" w:hAnsi="宋体"/>
          <w:szCs w:val="21"/>
        </w:rPr>
      </w:pPr>
      <w:r>
        <w:rPr>
          <w:rFonts w:hint="eastAsia" w:ascii="宋体" w:hAnsi="宋体"/>
          <w:szCs w:val="21"/>
        </w:rPr>
        <w:t>（四）保险人指定或认可的医疗机构或公安机关出具的猝死死亡证明；</w:t>
      </w:r>
    </w:p>
    <w:p>
      <w:pPr>
        <w:pStyle w:val="17"/>
        <w:spacing w:line="360" w:lineRule="auto"/>
        <w:ind w:left="0" w:leftChars="0"/>
        <w:rPr>
          <w:rFonts w:ascii="宋体" w:hAnsi="宋体"/>
          <w:szCs w:val="21"/>
        </w:rPr>
      </w:pPr>
      <w:r>
        <w:rPr>
          <w:rFonts w:hint="eastAsia" w:ascii="宋体" w:hAnsi="宋体"/>
          <w:szCs w:val="21"/>
        </w:rPr>
        <w:t>（五）被保险人的户籍注销证明；</w:t>
      </w:r>
    </w:p>
    <w:p>
      <w:pPr>
        <w:pStyle w:val="17"/>
        <w:spacing w:line="360" w:lineRule="auto"/>
        <w:ind w:left="0" w:leftChars="0"/>
        <w:rPr>
          <w:rFonts w:ascii="宋体" w:hAnsi="宋体"/>
          <w:szCs w:val="21"/>
        </w:rPr>
      </w:pPr>
      <w:r>
        <w:rPr>
          <w:rFonts w:hint="eastAsia" w:ascii="宋体" w:hAnsi="宋体"/>
          <w:szCs w:val="21"/>
        </w:rPr>
        <w:t>（六）保险金申请人所能提供的与确认保险事故的性质、原因、损失程度等有关的其他证明和资料；</w:t>
      </w:r>
    </w:p>
    <w:p>
      <w:pPr>
        <w:pStyle w:val="17"/>
        <w:spacing w:line="360" w:lineRule="auto"/>
        <w:ind w:left="0" w:leftChars="0"/>
        <w:rPr>
          <w:rFonts w:ascii="宋体" w:hAnsi="宋体"/>
          <w:szCs w:val="21"/>
        </w:rPr>
      </w:pPr>
      <w:r>
        <w:rPr>
          <w:rFonts w:hint="eastAsia" w:ascii="宋体" w:hAnsi="宋体"/>
          <w:szCs w:val="21"/>
        </w:rPr>
        <w:t>（七）被保险人继承人作为索赔申请人索赔时，需提供公证机构出具的证明其具备继承权及所享份额等事宜的公证文件。</w:t>
      </w:r>
    </w:p>
    <w:p>
      <w:pPr>
        <w:spacing w:line="360" w:lineRule="auto"/>
        <w:jc w:val="center"/>
        <w:outlineLvl w:val="0"/>
        <w:rPr>
          <w:rFonts w:ascii="宋体" w:hAnsi="宋体"/>
          <w:szCs w:val="21"/>
        </w:rPr>
      </w:pPr>
      <w:r>
        <w:rPr>
          <w:rFonts w:hint="eastAsia" w:ascii="宋体" w:hAnsi="宋体"/>
          <w:b/>
          <w:szCs w:val="21"/>
        </w:rPr>
        <w:t>释义</w:t>
      </w:r>
    </w:p>
    <w:p>
      <w:pPr>
        <w:tabs>
          <w:tab w:val="left" w:pos="879"/>
        </w:tabs>
        <w:spacing w:line="360" w:lineRule="auto"/>
        <w:ind w:firstLine="422" w:firstLineChars="200"/>
        <w:outlineLvl w:val="0"/>
        <w:rPr>
          <w:rFonts w:ascii="宋体" w:hAnsi="宋体"/>
          <w:bCs/>
          <w:szCs w:val="21"/>
        </w:rPr>
      </w:pPr>
      <w:r>
        <w:rPr>
          <w:rFonts w:hint="eastAsia" w:ascii="宋体" w:hAnsi="宋体"/>
          <w:b/>
          <w:szCs w:val="21"/>
        </w:rPr>
        <w:t>猝死：</w:t>
      </w:r>
      <w:r>
        <w:rPr>
          <w:rFonts w:hint="eastAsia" w:ascii="宋体" w:hAnsi="宋体"/>
          <w:bCs/>
          <w:szCs w:val="21"/>
        </w:rPr>
        <w:t>指从症状出现到死亡在6小时以内，由于身体内潜在疾病引起的突然死亡。</w:t>
      </w:r>
    </w:p>
    <w:p>
      <w:pPr>
        <w:pStyle w:val="17"/>
        <w:spacing w:line="360" w:lineRule="auto"/>
        <w:ind w:left="0" w:leftChars="0" w:firstLine="422"/>
        <w:rPr>
          <w:rFonts w:ascii="宋体" w:hAnsi="宋体"/>
          <w:b/>
          <w:szCs w:val="21"/>
        </w:rPr>
      </w:pPr>
      <w:r>
        <w:rPr>
          <w:rFonts w:hint="eastAsia" w:ascii="宋体" w:hAnsi="宋体"/>
          <w:b/>
          <w:bCs/>
          <w:szCs w:val="21"/>
        </w:rPr>
        <w:t>本附加险合同的未解释名词，均以主险合同的名词解</w:t>
      </w:r>
      <w:r>
        <w:rPr>
          <w:rFonts w:ascii="宋体" w:hAnsi="宋体"/>
          <w:b/>
          <w:bCs/>
          <w:szCs w:val="21"/>
        </w:rPr>
        <w:t>释</w:t>
      </w:r>
      <w:r>
        <w:rPr>
          <w:rFonts w:hint="eastAsia" w:ascii="宋体" w:hAnsi="宋体"/>
          <w:b/>
          <w:bCs/>
          <w:szCs w:val="21"/>
        </w:rPr>
        <w:t>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2"/>
    <w:rsid w:val="000037FF"/>
    <w:rsid w:val="000101CE"/>
    <w:rsid w:val="00031892"/>
    <w:rsid w:val="00035858"/>
    <w:rsid w:val="000406D4"/>
    <w:rsid w:val="00041E3E"/>
    <w:rsid w:val="000450FC"/>
    <w:rsid w:val="00046869"/>
    <w:rsid w:val="00047283"/>
    <w:rsid w:val="0005109E"/>
    <w:rsid w:val="00060500"/>
    <w:rsid w:val="00063850"/>
    <w:rsid w:val="00064DA5"/>
    <w:rsid w:val="000676DB"/>
    <w:rsid w:val="00076636"/>
    <w:rsid w:val="0007782F"/>
    <w:rsid w:val="00077F18"/>
    <w:rsid w:val="00087992"/>
    <w:rsid w:val="00091B4F"/>
    <w:rsid w:val="00095496"/>
    <w:rsid w:val="00095CEE"/>
    <w:rsid w:val="000978C2"/>
    <w:rsid w:val="000A0C21"/>
    <w:rsid w:val="000A20A4"/>
    <w:rsid w:val="000A4C19"/>
    <w:rsid w:val="000A693B"/>
    <w:rsid w:val="000A6CA4"/>
    <w:rsid w:val="000A7B8D"/>
    <w:rsid w:val="000B07DA"/>
    <w:rsid w:val="000B4312"/>
    <w:rsid w:val="000B4B99"/>
    <w:rsid w:val="000C09B1"/>
    <w:rsid w:val="000C5327"/>
    <w:rsid w:val="000C6402"/>
    <w:rsid w:val="000D237D"/>
    <w:rsid w:val="000D4046"/>
    <w:rsid w:val="000D4E31"/>
    <w:rsid w:val="000D7F81"/>
    <w:rsid w:val="000E34DE"/>
    <w:rsid w:val="000F3E0A"/>
    <w:rsid w:val="001011B8"/>
    <w:rsid w:val="001124DE"/>
    <w:rsid w:val="0011698A"/>
    <w:rsid w:val="00122100"/>
    <w:rsid w:val="00123B0F"/>
    <w:rsid w:val="00125584"/>
    <w:rsid w:val="00126B16"/>
    <w:rsid w:val="00137F39"/>
    <w:rsid w:val="00140257"/>
    <w:rsid w:val="00141EF2"/>
    <w:rsid w:val="0015018F"/>
    <w:rsid w:val="00150242"/>
    <w:rsid w:val="00150A43"/>
    <w:rsid w:val="001531C7"/>
    <w:rsid w:val="0016412F"/>
    <w:rsid w:val="0016700E"/>
    <w:rsid w:val="00170075"/>
    <w:rsid w:val="0017173F"/>
    <w:rsid w:val="00171E2F"/>
    <w:rsid w:val="0017624D"/>
    <w:rsid w:val="00182161"/>
    <w:rsid w:val="001841CC"/>
    <w:rsid w:val="00184221"/>
    <w:rsid w:val="001865D5"/>
    <w:rsid w:val="001868F2"/>
    <w:rsid w:val="00191950"/>
    <w:rsid w:val="001940D0"/>
    <w:rsid w:val="00196868"/>
    <w:rsid w:val="001A49AB"/>
    <w:rsid w:val="001A6F5F"/>
    <w:rsid w:val="001B5089"/>
    <w:rsid w:val="001B5B54"/>
    <w:rsid w:val="001C341D"/>
    <w:rsid w:val="001C3D64"/>
    <w:rsid w:val="001C4353"/>
    <w:rsid w:val="001C4F6F"/>
    <w:rsid w:val="001C5B8D"/>
    <w:rsid w:val="001D4B6B"/>
    <w:rsid w:val="001E4FB8"/>
    <w:rsid w:val="001F11A9"/>
    <w:rsid w:val="00204423"/>
    <w:rsid w:val="00207497"/>
    <w:rsid w:val="00212390"/>
    <w:rsid w:val="00212DE3"/>
    <w:rsid w:val="002168DC"/>
    <w:rsid w:val="0022342F"/>
    <w:rsid w:val="002243FA"/>
    <w:rsid w:val="002345D8"/>
    <w:rsid w:val="00234822"/>
    <w:rsid w:val="0023518A"/>
    <w:rsid w:val="002370AA"/>
    <w:rsid w:val="00252148"/>
    <w:rsid w:val="0025369D"/>
    <w:rsid w:val="002553BA"/>
    <w:rsid w:val="00255C26"/>
    <w:rsid w:val="00261368"/>
    <w:rsid w:val="00261563"/>
    <w:rsid w:val="002660B7"/>
    <w:rsid w:val="002713FA"/>
    <w:rsid w:val="00272F25"/>
    <w:rsid w:val="00274AFA"/>
    <w:rsid w:val="0027627B"/>
    <w:rsid w:val="0027770C"/>
    <w:rsid w:val="00283076"/>
    <w:rsid w:val="00292BF6"/>
    <w:rsid w:val="0029359C"/>
    <w:rsid w:val="00296149"/>
    <w:rsid w:val="002A1693"/>
    <w:rsid w:val="002A2C3A"/>
    <w:rsid w:val="002A4919"/>
    <w:rsid w:val="002A6022"/>
    <w:rsid w:val="002A7A74"/>
    <w:rsid w:val="002B0E85"/>
    <w:rsid w:val="002B142F"/>
    <w:rsid w:val="002B15CB"/>
    <w:rsid w:val="002B511E"/>
    <w:rsid w:val="002B553E"/>
    <w:rsid w:val="002B7A80"/>
    <w:rsid w:val="002C1C0E"/>
    <w:rsid w:val="002C2D33"/>
    <w:rsid w:val="002D6D2A"/>
    <w:rsid w:val="002E0DD4"/>
    <w:rsid w:val="002F0F52"/>
    <w:rsid w:val="002F1108"/>
    <w:rsid w:val="002F1875"/>
    <w:rsid w:val="002F243D"/>
    <w:rsid w:val="002F2490"/>
    <w:rsid w:val="003020C4"/>
    <w:rsid w:val="003035F4"/>
    <w:rsid w:val="00303CB0"/>
    <w:rsid w:val="0030402F"/>
    <w:rsid w:val="00307780"/>
    <w:rsid w:val="00311DE6"/>
    <w:rsid w:val="00313454"/>
    <w:rsid w:val="00315331"/>
    <w:rsid w:val="003156E7"/>
    <w:rsid w:val="00315D43"/>
    <w:rsid w:val="00316F12"/>
    <w:rsid w:val="0032040D"/>
    <w:rsid w:val="00322723"/>
    <w:rsid w:val="003234DA"/>
    <w:rsid w:val="00331AB3"/>
    <w:rsid w:val="0033248C"/>
    <w:rsid w:val="00335068"/>
    <w:rsid w:val="00351113"/>
    <w:rsid w:val="003517B4"/>
    <w:rsid w:val="00354A1F"/>
    <w:rsid w:val="00364E99"/>
    <w:rsid w:val="0036551C"/>
    <w:rsid w:val="00367E53"/>
    <w:rsid w:val="00370C6C"/>
    <w:rsid w:val="00370E58"/>
    <w:rsid w:val="00374334"/>
    <w:rsid w:val="003743E8"/>
    <w:rsid w:val="003757F8"/>
    <w:rsid w:val="00381C5B"/>
    <w:rsid w:val="00381FA9"/>
    <w:rsid w:val="00382B47"/>
    <w:rsid w:val="0039143F"/>
    <w:rsid w:val="00391E5F"/>
    <w:rsid w:val="00396958"/>
    <w:rsid w:val="003A0D2D"/>
    <w:rsid w:val="003A1820"/>
    <w:rsid w:val="003A5231"/>
    <w:rsid w:val="003B3C95"/>
    <w:rsid w:val="003B6739"/>
    <w:rsid w:val="003C1BAC"/>
    <w:rsid w:val="003C2414"/>
    <w:rsid w:val="003C311B"/>
    <w:rsid w:val="003C77B6"/>
    <w:rsid w:val="003D374C"/>
    <w:rsid w:val="003E6664"/>
    <w:rsid w:val="003E6C49"/>
    <w:rsid w:val="003E7DB1"/>
    <w:rsid w:val="003F2895"/>
    <w:rsid w:val="003F6D6E"/>
    <w:rsid w:val="003F758A"/>
    <w:rsid w:val="00401CD7"/>
    <w:rsid w:val="004073DB"/>
    <w:rsid w:val="004116C0"/>
    <w:rsid w:val="00411DC4"/>
    <w:rsid w:val="00412B99"/>
    <w:rsid w:val="00421DA0"/>
    <w:rsid w:val="00423A06"/>
    <w:rsid w:val="0042783F"/>
    <w:rsid w:val="004311DD"/>
    <w:rsid w:val="00432EE7"/>
    <w:rsid w:val="00436CFB"/>
    <w:rsid w:val="00437BE2"/>
    <w:rsid w:val="00451B97"/>
    <w:rsid w:val="004541EF"/>
    <w:rsid w:val="00455B87"/>
    <w:rsid w:val="004577C1"/>
    <w:rsid w:val="00457B1B"/>
    <w:rsid w:val="004631D8"/>
    <w:rsid w:val="00463DD8"/>
    <w:rsid w:val="004644EB"/>
    <w:rsid w:val="00465CC2"/>
    <w:rsid w:val="00466900"/>
    <w:rsid w:val="00476DB3"/>
    <w:rsid w:val="00477039"/>
    <w:rsid w:val="00482A45"/>
    <w:rsid w:val="00492E24"/>
    <w:rsid w:val="004A0567"/>
    <w:rsid w:val="004A0966"/>
    <w:rsid w:val="004A446A"/>
    <w:rsid w:val="004A69F2"/>
    <w:rsid w:val="004A78FF"/>
    <w:rsid w:val="004B6A87"/>
    <w:rsid w:val="004C04EC"/>
    <w:rsid w:val="004D1DFB"/>
    <w:rsid w:val="004D5C7C"/>
    <w:rsid w:val="004E0255"/>
    <w:rsid w:val="004F1642"/>
    <w:rsid w:val="004F3CCA"/>
    <w:rsid w:val="004F4085"/>
    <w:rsid w:val="00501E7C"/>
    <w:rsid w:val="00510C0F"/>
    <w:rsid w:val="00516923"/>
    <w:rsid w:val="00522946"/>
    <w:rsid w:val="00524D71"/>
    <w:rsid w:val="005314F2"/>
    <w:rsid w:val="0054117C"/>
    <w:rsid w:val="00541188"/>
    <w:rsid w:val="00543E8F"/>
    <w:rsid w:val="00544204"/>
    <w:rsid w:val="00547B9D"/>
    <w:rsid w:val="00547DB2"/>
    <w:rsid w:val="00553E55"/>
    <w:rsid w:val="00564F18"/>
    <w:rsid w:val="005716AC"/>
    <w:rsid w:val="00573FF5"/>
    <w:rsid w:val="00574D2E"/>
    <w:rsid w:val="00575244"/>
    <w:rsid w:val="005761E0"/>
    <w:rsid w:val="0057642A"/>
    <w:rsid w:val="00577D81"/>
    <w:rsid w:val="00577E5D"/>
    <w:rsid w:val="00583646"/>
    <w:rsid w:val="00587439"/>
    <w:rsid w:val="00593728"/>
    <w:rsid w:val="00593D44"/>
    <w:rsid w:val="005944B5"/>
    <w:rsid w:val="005A07F9"/>
    <w:rsid w:val="005A14EA"/>
    <w:rsid w:val="005A18F4"/>
    <w:rsid w:val="005A4308"/>
    <w:rsid w:val="005A587A"/>
    <w:rsid w:val="005A78C9"/>
    <w:rsid w:val="005B0B23"/>
    <w:rsid w:val="005B0EC4"/>
    <w:rsid w:val="005B203A"/>
    <w:rsid w:val="005B6944"/>
    <w:rsid w:val="005C16F5"/>
    <w:rsid w:val="005C1D6F"/>
    <w:rsid w:val="005C37F0"/>
    <w:rsid w:val="005C4C77"/>
    <w:rsid w:val="005D5F29"/>
    <w:rsid w:val="005E0C70"/>
    <w:rsid w:val="005E113A"/>
    <w:rsid w:val="005E3050"/>
    <w:rsid w:val="005F3689"/>
    <w:rsid w:val="005F3AD3"/>
    <w:rsid w:val="005F4768"/>
    <w:rsid w:val="005F56CE"/>
    <w:rsid w:val="005F785D"/>
    <w:rsid w:val="00612F1A"/>
    <w:rsid w:val="00616E07"/>
    <w:rsid w:val="00623738"/>
    <w:rsid w:val="00624E44"/>
    <w:rsid w:val="00626EF8"/>
    <w:rsid w:val="0063199D"/>
    <w:rsid w:val="00631A95"/>
    <w:rsid w:val="00632DF8"/>
    <w:rsid w:val="00641120"/>
    <w:rsid w:val="00643186"/>
    <w:rsid w:val="00644E4F"/>
    <w:rsid w:val="0064562A"/>
    <w:rsid w:val="00651460"/>
    <w:rsid w:val="00664F6D"/>
    <w:rsid w:val="006665A6"/>
    <w:rsid w:val="006668C5"/>
    <w:rsid w:val="00670A17"/>
    <w:rsid w:val="00671410"/>
    <w:rsid w:val="00675197"/>
    <w:rsid w:val="00677903"/>
    <w:rsid w:val="00683E6D"/>
    <w:rsid w:val="00684363"/>
    <w:rsid w:val="0069409A"/>
    <w:rsid w:val="00695324"/>
    <w:rsid w:val="00697702"/>
    <w:rsid w:val="006A4446"/>
    <w:rsid w:val="006A72AD"/>
    <w:rsid w:val="006B0016"/>
    <w:rsid w:val="006B6388"/>
    <w:rsid w:val="006B6F82"/>
    <w:rsid w:val="006C6208"/>
    <w:rsid w:val="006D22F9"/>
    <w:rsid w:val="006D3E96"/>
    <w:rsid w:val="006D6E77"/>
    <w:rsid w:val="006E2008"/>
    <w:rsid w:val="006E4649"/>
    <w:rsid w:val="006E5C61"/>
    <w:rsid w:val="006F0FF6"/>
    <w:rsid w:val="006F499E"/>
    <w:rsid w:val="006F7612"/>
    <w:rsid w:val="00702EA4"/>
    <w:rsid w:val="0071130D"/>
    <w:rsid w:val="007229BF"/>
    <w:rsid w:val="00722D2A"/>
    <w:rsid w:val="00726843"/>
    <w:rsid w:val="00730D19"/>
    <w:rsid w:val="0073192B"/>
    <w:rsid w:val="0073365C"/>
    <w:rsid w:val="0073576F"/>
    <w:rsid w:val="00741D35"/>
    <w:rsid w:val="007441F5"/>
    <w:rsid w:val="007635EE"/>
    <w:rsid w:val="00766099"/>
    <w:rsid w:val="00773195"/>
    <w:rsid w:val="0077694C"/>
    <w:rsid w:val="007816F0"/>
    <w:rsid w:val="007950C5"/>
    <w:rsid w:val="00795ADF"/>
    <w:rsid w:val="007961D0"/>
    <w:rsid w:val="0079780C"/>
    <w:rsid w:val="007A30B5"/>
    <w:rsid w:val="007A7FBD"/>
    <w:rsid w:val="007B1327"/>
    <w:rsid w:val="007B5354"/>
    <w:rsid w:val="007B6A8E"/>
    <w:rsid w:val="007C12AA"/>
    <w:rsid w:val="007C23CD"/>
    <w:rsid w:val="007C55BC"/>
    <w:rsid w:val="007C63EE"/>
    <w:rsid w:val="007D2853"/>
    <w:rsid w:val="007D6F71"/>
    <w:rsid w:val="007E120F"/>
    <w:rsid w:val="007E2B05"/>
    <w:rsid w:val="007E749C"/>
    <w:rsid w:val="007F2812"/>
    <w:rsid w:val="007F3663"/>
    <w:rsid w:val="007F54B4"/>
    <w:rsid w:val="007F7234"/>
    <w:rsid w:val="00806062"/>
    <w:rsid w:val="00807B55"/>
    <w:rsid w:val="00814D4E"/>
    <w:rsid w:val="00821D52"/>
    <w:rsid w:val="0083187D"/>
    <w:rsid w:val="00832C64"/>
    <w:rsid w:val="00835770"/>
    <w:rsid w:val="00835B32"/>
    <w:rsid w:val="00836AA2"/>
    <w:rsid w:val="00854A16"/>
    <w:rsid w:val="00855C4B"/>
    <w:rsid w:val="0085600C"/>
    <w:rsid w:val="008613FB"/>
    <w:rsid w:val="00863D59"/>
    <w:rsid w:val="00863F0A"/>
    <w:rsid w:val="00866C57"/>
    <w:rsid w:val="00876D43"/>
    <w:rsid w:val="008845D1"/>
    <w:rsid w:val="008854F8"/>
    <w:rsid w:val="008900BD"/>
    <w:rsid w:val="00891066"/>
    <w:rsid w:val="00895046"/>
    <w:rsid w:val="008A70C8"/>
    <w:rsid w:val="008A77B0"/>
    <w:rsid w:val="008A78CB"/>
    <w:rsid w:val="008B1EE3"/>
    <w:rsid w:val="008B5010"/>
    <w:rsid w:val="008B598E"/>
    <w:rsid w:val="008B62BE"/>
    <w:rsid w:val="008D4375"/>
    <w:rsid w:val="008E282A"/>
    <w:rsid w:val="008E2CDB"/>
    <w:rsid w:val="008F069B"/>
    <w:rsid w:val="008F1566"/>
    <w:rsid w:val="008F596E"/>
    <w:rsid w:val="008F6593"/>
    <w:rsid w:val="00904F83"/>
    <w:rsid w:val="009056CA"/>
    <w:rsid w:val="009067B2"/>
    <w:rsid w:val="009101FE"/>
    <w:rsid w:val="00913BF1"/>
    <w:rsid w:val="00915982"/>
    <w:rsid w:val="00915CAE"/>
    <w:rsid w:val="00915CB0"/>
    <w:rsid w:val="0092250C"/>
    <w:rsid w:val="0092565A"/>
    <w:rsid w:val="00933532"/>
    <w:rsid w:val="009347F7"/>
    <w:rsid w:val="00935B3D"/>
    <w:rsid w:val="00940888"/>
    <w:rsid w:val="00942681"/>
    <w:rsid w:val="00943821"/>
    <w:rsid w:val="009463CB"/>
    <w:rsid w:val="00955484"/>
    <w:rsid w:val="0096028A"/>
    <w:rsid w:val="00960590"/>
    <w:rsid w:val="00963759"/>
    <w:rsid w:val="009647F3"/>
    <w:rsid w:val="00975771"/>
    <w:rsid w:val="009763AF"/>
    <w:rsid w:val="0097748B"/>
    <w:rsid w:val="009859E8"/>
    <w:rsid w:val="009956D7"/>
    <w:rsid w:val="009A7E50"/>
    <w:rsid w:val="009B510D"/>
    <w:rsid w:val="009C05E8"/>
    <w:rsid w:val="009D0522"/>
    <w:rsid w:val="009D6804"/>
    <w:rsid w:val="009D77D9"/>
    <w:rsid w:val="009E0C93"/>
    <w:rsid w:val="009E3647"/>
    <w:rsid w:val="009E704C"/>
    <w:rsid w:val="009E797C"/>
    <w:rsid w:val="009F2DD8"/>
    <w:rsid w:val="009F4898"/>
    <w:rsid w:val="00A00EB8"/>
    <w:rsid w:val="00A01DD0"/>
    <w:rsid w:val="00A030F5"/>
    <w:rsid w:val="00A111A2"/>
    <w:rsid w:val="00A12FF9"/>
    <w:rsid w:val="00A15FDC"/>
    <w:rsid w:val="00A17B13"/>
    <w:rsid w:val="00A22296"/>
    <w:rsid w:val="00A338F9"/>
    <w:rsid w:val="00A347D0"/>
    <w:rsid w:val="00A43260"/>
    <w:rsid w:val="00A43BC2"/>
    <w:rsid w:val="00A639C3"/>
    <w:rsid w:val="00A64DF1"/>
    <w:rsid w:val="00A71912"/>
    <w:rsid w:val="00A73DFE"/>
    <w:rsid w:val="00A82AB8"/>
    <w:rsid w:val="00A834A5"/>
    <w:rsid w:val="00A86A3B"/>
    <w:rsid w:val="00A91AE8"/>
    <w:rsid w:val="00A920D2"/>
    <w:rsid w:val="00A9635C"/>
    <w:rsid w:val="00AA0637"/>
    <w:rsid w:val="00AA6C4F"/>
    <w:rsid w:val="00AB2ACF"/>
    <w:rsid w:val="00AB2FF0"/>
    <w:rsid w:val="00AB49FF"/>
    <w:rsid w:val="00AB5FCA"/>
    <w:rsid w:val="00AC6512"/>
    <w:rsid w:val="00AD0E79"/>
    <w:rsid w:val="00AD1D4B"/>
    <w:rsid w:val="00AD3283"/>
    <w:rsid w:val="00AD3E8A"/>
    <w:rsid w:val="00AD62A9"/>
    <w:rsid w:val="00AD7EEB"/>
    <w:rsid w:val="00AE0EBD"/>
    <w:rsid w:val="00AF2A4B"/>
    <w:rsid w:val="00AF2F67"/>
    <w:rsid w:val="00B014D2"/>
    <w:rsid w:val="00B030D7"/>
    <w:rsid w:val="00B04A0C"/>
    <w:rsid w:val="00B16FF0"/>
    <w:rsid w:val="00B360A5"/>
    <w:rsid w:val="00B37D3A"/>
    <w:rsid w:val="00B40629"/>
    <w:rsid w:val="00B461B5"/>
    <w:rsid w:val="00B47FCC"/>
    <w:rsid w:val="00B51CD2"/>
    <w:rsid w:val="00B62EA0"/>
    <w:rsid w:val="00B63BA7"/>
    <w:rsid w:val="00B6535C"/>
    <w:rsid w:val="00B85530"/>
    <w:rsid w:val="00B85EAD"/>
    <w:rsid w:val="00B8719E"/>
    <w:rsid w:val="00B9131B"/>
    <w:rsid w:val="00B94DE2"/>
    <w:rsid w:val="00B966ED"/>
    <w:rsid w:val="00B96F0E"/>
    <w:rsid w:val="00BA2119"/>
    <w:rsid w:val="00BA5134"/>
    <w:rsid w:val="00BA7591"/>
    <w:rsid w:val="00BB1727"/>
    <w:rsid w:val="00BB2BB0"/>
    <w:rsid w:val="00BB41AA"/>
    <w:rsid w:val="00BB4C48"/>
    <w:rsid w:val="00BC11BD"/>
    <w:rsid w:val="00BD29DD"/>
    <w:rsid w:val="00BD3BFD"/>
    <w:rsid w:val="00BD5A60"/>
    <w:rsid w:val="00BE1CE5"/>
    <w:rsid w:val="00BE1ECB"/>
    <w:rsid w:val="00BE2BE3"/>
    <w:rsid w:val="00BE348E"/>
    <w:rsid w:val="00BF42D5"/>
    <w:rsid w:val="00C06FB9"/>
    <w:rsid w:val="00C10716"/>
    <w:rsid w:val="00C108DD"/>
    <w:rsid w:val="00C10B88"/>
    <w:rsid w:val="00C159AE"/>
    <w:rsid w:val="00C22DF7"/>
    <w:rsid w:val="00C23C7D"/>
    <w:rsid w:val="00C2598C"/>
    <w:rsid w:val="00C43359"/>
    <w:rsid w:val="00C50196"/>
    <w:rsid w:val="00C53C19"/>
    <w:rsid w:val="00C54F75"/>
    <w:rsid w:val="00C611FB"/>
    <w:rsid w:val="00C674AD"/>
    <w:rsid w:val="00C76C59"/>
    <w:rsid w:val="00C84B62"/>
    <w:rsid w:val="00C955E9"/>
    <w:rsid w:val="00CB4538"/>
    <w:rsid w:val="00CC0B05"/>
    <w:rsid w:val="00CD1345"/>
    <w:rsid w:val="00CD3E1E"/>
    <w:rsid w:val="00CD4587"/>
    <w:rsid w:val="00CE008D"/>
    <w:rsid w:val="00CE45C4"/>
    <w:rsid w:val="00CE4FB6"/>
    <w:rsid w:val="00CE7A33"/>
    <w:rsid w:val="00CF6714"/>
    <w:rsid w:val="00CF7A1E"/>
    <w:rsid w:val="00D005BA"/>
    <w:rsid w:val="00D07745"/>
    <w:rsid w:val="00D1111B"/>
    <w:rsid w:val="00D112DE"/>
    <w:rsid w:val="00D12BC9"/>
    <w:rsid w:val="00D15CAA"/>
    <w:rsid w:val="00D20128"/>
    <w:rsid w:val="00D222D7"/>
    <w:rsid w:val="00D30809"/>
    <w:rsid w:val="00D51D0C"/>
    <w:rsid w:val="00D55EBA"/>
    <w:rsid w:val="00D566BC"/>
    <w:rsid w:val="00D61183"/>
    <w:rsid w:val="00D76DC5"/>
    <w:rsid w:val="00D85100"/>
    <w:rsid w:val="00D9283E"/>
    <w:rsid w:val="00DA0B6A"/>
    <w:rsid w:val="00DA233D"/>
    <w:rsid w:val="00DA4B14"/>
    <w:rsid w:val="00DB1E1E"/>
    <w:rsid w:val="00DB35EF"/>
    <w:rsid w:val="00DC7F8B"/>
    <w:rsid w:val="00DD2A49"/>
    <w:rsid w:val="00DF1103"/>
    <w:rsid w:val="00DF2C89"/>
    <w:rsid w:val="00DF4F9B"/>
    <w:rsid w:val="00DF52B6"/>
    <w:rsid w:val="00E02EC2"/>
    <w:rsid w:val="00E06B3B"/>
    <w:rsid w:val="00E06F9D"/>
    <w:rsid w:val="00E13AB7"/>
    <w:rsid w:val="00E13B65"/>
    <w:rsid w:val="00E237F9"/>
    <w:rsid w:val="00E31F93"/>
    <w:rsid w:val="00E41C2B"/>
    <w:rsid w:val="00E42398"/>
    <w:rsid w:val="00E46AA2"/>
    <w:rsid w:val="00E634C4"/>
    <w:rsid w:val="00E66816"/>
    <w:rsid w:val="00E702CE"/>
    <w:rsid w:val="00E82B04"/>
    <w:rsid w:val="00E87AE1"/>
    <w:rsid w:val="00E9066B"/>
    <w:rsid w:val="00E92139"/>
    <w:rsid w:val="00E93E62"/>
    <w:rsid w:val="00E96011"/>
    <w:rsid w:val="00E96297"/>
    <w:rsid w:val="00EA07F0"/>
    <w:rsid w:val="00EA1480"/>
    <w:rsid w:val="00EA17DB"/>
    <w:rsid w:val="00EA1DD2"/>
    <w:rsid w:val="00EA282A"/>
    <w:rsid w:val="00EA6486"/>
    <w:rsid w:val="00EA6D09"/>
    <w:rsid w:val="00EA7376"/>
    <w:rsid w:val="00EB12E6"/>
    <w:rsid w:val="00EB70AF"/>
    <w:rsid w:val="00EB7C6B"/>
    <w:rsid w:val="00EC0406"/>
    <w:rsid w:val="00EC2FC1"/>
    <w:rsid w:val="00EC31DD"/>
    <w:rsid w:val="00ED4071"/>
    <w:rsid w:val="00ED6C37"/>
    <w:rsid w:val="00EE7374"/>
    <w:rsid w:val="00EF0B40"/>
    <w:rsid w:val="00EF2AA8"/>
    <w:rsid w:val="00EF434D"/>
    <w:rsid w:val="00EF5209"/>
    <w:rsid w:val="00EF5DE8"/>
    <w:rsid w:val="00F048B7"/>
    <w:rsid w:val="00F11F5D"/>
    <w:rsid w:val="00F12773"/>
    <w:rsid w:val="00F20E1D"/>
    <w:rsid w:val="00F21464"/>
    <w:rsid w:val="00F23168"/>
    <w:rsid w:val="00F27A29"/>
    <w:rsid w:val="00F27A2B"/>
    <w:rsid w:val="00F33593"/>
    <w:rsid w:val="00F40D38"/>
    <w:rsid w:val="00F40E3C"/>
    <w:rsid w:val="00F41A10"/>
    <w:rsid w:val="00F44655"/>
    <w:rsid w:val="00F466E1"/>
    <w:rsid w:val="00F53D29"/>
    <w:rsid w:val="00F562C8"/>
    <w:rsid w:val="00F56BB4"/>
    <w:rsid w:val="00F7344A"/>
    <w:rsid w:val="00F90CB8"/>
    <w:rsid w:val="00F979AD"/>
    <w:rsid w:val="00FA22F0"/>
    <w:rsid w:val="00FB301E"/>
    <w:rsid w:val="00FB3FD3"/>
    <w:rsid w:val="00FB71B3"/>
    <w:rsid w:val="00FD0391"/>
    <w:rsid w:val="00FE6EE3"/>
    <w:rsid w:val="00FE7156"/>
    <w:rsid w:val="00FF0DCD"/>
    <w:rsid w:val="00FF478A"/>
    <w:rsid w:val="00FF6325"/>
    <w:rsid w:val="01987989"/>
    <w:rsid w:val="04420CBA"/>
    <w:rsid w:val="08EE022C"/>
    <w:rsid w:val="0BC27AD4"/>
    <w:rsid w:val="106C0063"/>
    <w:rsid w:val="15394FAC"/>
    <w:rsid w:val="163755CA"/>
    <w:rsid w:val="16B263D3"/>
    <w:rsid w:val="18793800"/>
    <w:rsid w:val="1CE02D4A"/>
    <w:rsid w:val="24922C60"/>
    <w:rsid w:val="27120634"/>
    <w:rsid w:val="2BF71C13"/>
    <w:rsid w:val="2C145019"/>
    <w:rsid w:val="30E37ACD"/>
    <w:rsid w:val="358D4E8A"/>
    <w:rsid w:val="35AA6C63"/>
    <w:rsid w:val="36CD6EA5"/>
    <w:rsid w:val="370B7B28"/>
    <w:rsid w:val="38786174"/>
    <w:rsid w:val="3A6B3E9C"/>
    <w:rsid w:val="3C6E427B"/>
    <w:rsid w:val="42D52B58"/>
    <w:rsid w:val="459940E8"/>
    <w:rsid w:val="472F5378"/>
    <w:rsid w:val="47D209EF"/>
    <w:rsid w:val="4BD93992"/>
    <w:rsid w:val="4F2F0D8D"/>
    <w:rsid w:val="4F687251"/>
    <w:rsid w:val="51063A18"/>
    <w:rsid w:val="53D73661"/>
    <w:rsid w:val="546B7FD3"/>
    <w:rsid w:val="54EF4AAC"/>
    <w:rsid w:val="59AC4C65"/>
    <w:rsid w:val="5B293937"/>
    <w:rsid w:val="607315C5"/>
    <w:rsid w:val="63712F91"/>
    <w:rsid w:val="669E02C1"/>
    <w:rsid w:val="670776F3"/>
    <w:rsid w:val="68A2198A"/>
    <w:rsid w:val="6B407CD2"/>
    <w:rsid w:val="729D6D45"/>
    <w:rsid w:val="75E47403"/>
    <w:rsid w:val="76DF69EA"/>
    <w:rsid w:val="7DCF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semiHidden/>
    <w:qFormat/>
    <w:uiPriority w:val="0"/>
    <w:rPr>
      <w:rFonts w:ascii="Calibri" w:hAnsi="Calibri"/>
      <w:b/>
      <w:bCs/>
      <w:szCs w:val="22"/>
    </w:rPr>
  </w:style>
  <w:style w:type="paragraph" w:styleId="5">
    <w:name w:val="annotation text"/>
    <w:basedOn w:val="1"/>
    <w:link w:val="25"/>
    <w:semiHidden/>
    <w:qFormat/>
    <w:uiPriority w:val="0"/>
    <w:pPr>
      <w:jc w:val="left"/>
    </w:pPr>
    <w:rPr>
      <w:szCs w:val="24"/>
    </w:rPr>
  </w:style>
  <w:style w:type="paragraph" w:styleId="6">
    <w:name w:val="Document Map"/>
    <w:basedOn w:val="1"/>
    <w:semiHidden/>
    <w:qFormat/>
    <w:uiPriority w:val="0"/>
    <w:pPr>
      <w:shd w:val="clear" w:color="auto" w:fill="000080"/>
    </w:pPr>
  </w:style>
  <w:style w:type="paragraph" w:styleId="7">
    <w:name w:val="Body Text Indent"/>
    <w:basedOn w:val="1"/>
    <w:link w:val="32"/>
    <w:qFormat/>
    <w:uiPriority w:val="0"/>
    <w:pPr>
      <w:ind w:firstLine="359" w:firstLineChars="171"/>
    </w:pPr>
    <w:rPr>
      <w:szCs w:val="24"/>
    </w:rPr>
  </w:style>
  <w:style w:type="paragraph" w:styleId="8">
    <w:name w:val="Block Text"/>
    <w:basedOn w:val="1"/>
    <w:semiHidden/>
    <w:qFormat/>
    <w:uiPriority w:val="0"/>
    <w:pPr>
      <w:spacing w:before="120"/>
      <w:ind w:left="79" w:right="57"/>
    </w:pPr>
    <w:rPr>
      <w:rFonts w:ascii="宋体" w:hAnsi="宋体"/>
      <w:szCs w:val="20"/>
    </w:rPr>
  </w:style>
  <w:style w:type="paragraph" w:styleId="9">
    <w:name w:val="Balloon Text"/>
    <w:basedOn w:val="1"/>
    <w:link w:val="35"/>
    <w:semiHidden/>
    <w:qFormat/>
    <w:uiPriority w:val="99"/>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13">
    <w:name w:val="Title"/>
    <w:basedOn w:val="1"/>
    <w:next w:val="1"/>
    <w:link w:val="29"/>
    <w:qFormat/>
    <w:uiPriority w:val="0"/>
    <w:pPr>
      <w:spacing w:before="240" w:after="60"/>
      <w:jc w:val="center"/>
      <w:outlineLvl w:val="0"/>
    </w:pPr>
    <w:rPr>
      <w:rFonts w:ascii="Cambria" w:hAnsi="Cambria"/>
      <w:b/>
      <w:bCs/>
      <w:sz w:val="32"/>
      <w:szCs w:val="32"/>
    </w:rPr>
  </w:style>
  <w:style w:type="character" w:styleId="15">
    <w:name w:val="annotation reference"/>
    <w:semiHidden/>
    <w:qFormat/>
    <w:uiPriority w:val="0"/>
    <w:rPr>
      <w:sz w:val="21"/>
      <w:szCs w:val="21"/>
    </w:rPr>
  </w:style>
  <w:style w:type="paragraph" w:customStyle="1" w:styleId="17">
    <w:name w:val="条款正文"/>
    <w:basedOn w:val="1"/>
    <w:qFormat/>
    <w:uiPriority w:val="0"/>
    <w:pPr>
      <w:adjustRightInd w:val="0"/>
      <w:snapToGrid w:val="0"/>
      <w:ind w:left="840" w:leftChars="400" w:firstLine="420" w:firstLineChars="200"/>
    </w:pPr>
    <w:rPr>
      <w:szCs w:val="24"/>
    </w:rPr>
  </w:style>
  <w:style w:type="paragraph" w:customStyle="1" w:styleId="18">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9">
    <w:name w:val="正文文本 21"/>
    <w:basedOn w:val="1"/>
    <w:qFormat/>
    <w:uiPriority w:val="0"/>
    <w:pPr>
      <w:adjustRightInd w:val="0"/>
      <w:ind w:firstLine="552"/>
      <w:jc w:val="left"/>
      <w:textAlignment w:val="baseline"/>
    </w:pPr>
    <w:rPr>
      <w:rFonts w:ascii="宋体"/>
      <w:kern w:val="0"/>
      <w:sz w:val="28"/>
      <w:szCs w:val="20"/>
    </w:rPr>
  </w:style>
  <w:style w:type="paragraph" w:customStyle="1" w:styleId="20">
    <w:name w:val="Char Char Char"/>
    <w:basedOn w:val="1"/>
    <w:qFormat/>
    <w:uiPriority w:val="0"/>
    <w:pPr>
      <w:tabs>
        <w:tab w:val="left" w:pos="1440"/>
      </w:tabs>
      <w:ind w:left="1296" w:hanging="1296"/>
    </w:pPr>
    <w:rPr>
      <w:rFonts w:ascii="Arial" w:hAnsi="Arial" w:cs="Arial"/>
      <w:sz w:val="20"/>
      <w:szCs w:val="20"/>
    </w:rPr>
  </w:style>
  <w:style w:type="paragraph" w:customStyle="1" w:styleId="21">
    <w:name w:val="Char"/>
    <w:basedOn w:val="6"/>
    <w:qFormat/>
    <w:uiPriority w:val="0"/>
    <w:pPr>
      <w:adjustRightInd w:val="0"/>
      <w:snapToGrid w:val="0"/>
      <w:spacing w:line="360" w:lineRule="auto"/>
    </w:pPr>
    <w:rPr>
      <w:rFonts w:ascii="Tahoma" w:hAnsi="Tahoma"/>
      <w:sz w:val="24"/>
      <w:szCs w:val="24"/>
    </w:rPr>
  </w:style>
  <w:style w:type="paragraph" w:customStyle="1" w:styleId="22">
    <w:name w:val="条款标题"/>
    <w:basedOn w:val="17"/>
    <w:qFormat/>
    <w:uiPriority w:val="0"/>
    <w:pPr>
      <w:tabs>
        <w:tab w:val="left" w:pos="840"/>
      </w:tabs>
      <w:ind w:left="0" w:leftChars="0" w:firstLine="0" w:firstLineChars="0"/>
    </w:pPr>
    <w:rPr>
      <w:b/>
    </w:rPr>
  </w:style>
  <w:style w:type="paragraph" w:customStyle="1" w:styleId="23">
    <w:name w:val="条款大标题"/>
    <w:basedOn w:val="13"/>
    <w:link w:val="31"/>
    <w:qFormat/>
    <w:uiPriority w:val="0"/>
    <w:pPr>
      <w:snapToGrid w:val="0"/>
    </w:pPr>
  </w:style>
  <w:style w:type="character" w:customStyle="1" w:styleId="24">
    <w:name w:val="apple-style-span"/>
    <w:basedOn w:val="14"/>
    <w:qFormat/>
    <w:uiPriority w:val="0"/>
  </w:style>
  <w:style w:type="character" w:customStyle="1" w:styleId="25">
    <w:name w:val="批注文字 Char"/>
    <w:link w:val="5"/>
    <w:semiHidden/>
    <w:qFormat/>
    <w:uiPriority w:val="0"/>
    <w:rPr>
      <w:rFonts w:ascii="Times New Roman" w:hAnsi="Times New Roman"/>
      <w:kern w:val="2"/>
      <w:sz w:val="21"/>
      <w:szCs w:val="24"/>
    </w:rPr>
  </w:style>
  <w:style w:type="character" w:customStyle="1" w:styleId="26">
    <w:name w:val="apple-converted-space"/>
    <w:basedOn w:val="14"/>
    <w:qFormat/>
    <w:uiPriority w:val="0"/>
  </w:style>
  <w:style w:type="character" w:customStyle="1" w:styleId="27">
    <w:name w:val="标题 1 Char"/>
    <w:link w:val="2"/>
    <w:qFormat/>
    <w:uiPriority w:val="9"/>
    <w:rPr>
      <w:b/>
      <w:bCs/>
      <w:kern w:val="44"/>
      <w:sz w:val="44"/>
      <w:szCs w:val="44"/>
    </w:rPr>
  </w:style>
  <w:style w:type="character" w:customStyle="1" w:styleId="28">
    <w:name w:val="标题 2 Char"/>
    <w:link w:val="3"/>
    <w:qFormat/>
    <w:uiPriority w:val="0"/>
    <w:rPr>
      <w:rFonts w:ascii="Arial" w:hAnsi="Arial" w:eastAsia="黑体"/>
      <w:b/>
      <w:bCs/>
      <w:kern w:val="2"/>
      <w:sz w:val="32"/>
      <w:szCs w:val="32"/>
    </w:rPr>
  </w:style>
  <w:style w:type="character" w:customStyle="1" w:styleId="29">
    <w:name w:val="标题 Char"/>
    <w:link w:val="13"/>
    <w:qFormat/>
    <w:uiPriority w:val="0"/>
    <w:rPr>
      <w:rFonts w:ascii="Cambria" w:hAnsi="Cambria" w:eastAsia="宋体" w:cs="Times New Roman"/>
      <w:b/>
      <w:bCs/>
      <w:sz w:val="32"/>
      <w:szCs w:val="32"/>
    </w:rPr>
  </w:style>
  <w:style w:type="character" w:customStyle="1" w:styleId="30">
    <w:name w:val="页眉 Char"/>
    <w:link w:val="11"/>
    <w:semiHidden/>
    <w:qFormat/>
    <w:uiPriority w:val="99"/>
    <w:rPr>
      <w:kern w:val="2"/>
      <w:sz w:val="18"/>
      <w:szCs w:val="18"/>
    </w:rPr>
  </w:style>
  <w:style w:type="character" w:customStyle="1" w:styleId="31">
    <w:name w:val="条款大标题 Char"/>
    <w:link w:val="23"/>
    <w:qFormat/>
    <w:uiPriority w:val="0"/>
    <w:rPr>
      <w:rFonts w:ascii="Cambria" w:hAnsi="Cambria" w:eastAsia="宋体" w:cs="Times New Roman"/>
      <w:b/>
      <w:bCs/>
      <w:kern w:val="2"/>
      <w:sz w:val="32"/>
      <w:szCs w:val="32"/>
    </w:rPr>
  </w:style>
  <w:style w:type="character" w:customStyle="1" w:styleId="32">
    <w:name w:val="正文文本缩进 Char"/>
    <w:link w:val="7"/>
    <w:qFormat/>
    <w:uiPriority w:val="0"/>
    <w:rPr>
      <w:rFonts w:ascii="Times New Roman" w:hAnsi="Times New Roman"/>
      <w:kern w:val="2"/>
      <w:sz w:val="21"/>
      <w:szCs w:val="24"/>
    </w:rPr>
  </w:style>
  <w:style w:type="character" w:customStyle="1" w:styleId="33">
    <w:name w:val="副标题 Char"/>
    <w:link w:val="12"/>
    <w:qFormat/>
    <w:uiPriority w:val="11"/>
    <w:rPr>
      <w:rFonts w:ascii="Cambria" w:hAnsi="Cambria" w:cs="Times New Roman"/>
      <w:b/>
      <w:bCs/>
      <w:kern w:val="28"/>
      <w:sz w:val="32"/>
      <w:szCs w:val="32"/>
    </w:rPr>
  </w:style>
  <w:style w:type="character" w:customStyle="1" w:styleId="34">
    <w:name w:val="页脚 Char"/>
    <w:link w:val="10"/>
    <w:qFormat/>
    <w:uiPriority w:val="99"/>
    <w:rPr>
      <w:kern w:val="2"/>
      <w:sz w:val="18"/>
      <w:szCs w:val="18"/>
    </w:rPr>
  </w:style>
  <w:style w:type="character" w:customStyle="1" w:styleId="35">
    <w:name w:val="批注框文本 Char"/>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261</Words>
  <Characters>1491</Characters>
  <Lines>12</Lines>
  <Paragraphs>3</Paragraphs>
  <ScaleCrop>false</ScaleCrop>
  <LinksUpToDate>false</LinksUpToDate>
  <CharactersWithSpaces>1749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2013-12-04T14:35:00Z</dcterms:created>
  <dc:creator>蔡阳</dc:creator>
  <cp:lastModifiedBy>黎吕鹏</cp:lastModifiedBy>
  <cp:lastPrinted>2010-07-19T11:42:00Z</cp:lastPrinted>
  <dcterms:modified xsi:type="dcterms:W3CDTF">2022-05-25T01:54:56Z</dcterms:modified>
  <dc:title>太平财产保险有限公司</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