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宋体" w:hAnsi="宋体"/>
          <w:b/>
          <w:sz w:val="28"/>
          <w:szCs w:val="28"/>
        </w:rPr>
      </w:pPr>
      <w:r>
        <w:rPr>
          <w:rFonts w:hint="eastAsia" w:ascii="宋体" w:hAnsi="宋体"/>
          <w:b/>
          <w:sz w:val="28"/>
          <w:szCs w:val="28"/>
        </w:rPr>
        <w:t>太平财产保险有限公司</w:t>
      </w:r>
    </w:p>
    <w:p>
      <w:pPr>
        <w:spacing w:line="360" w:lineRule="auto"/>
        <w:jc w:val="center"/>
        <w:rPr>
          <w:rFonts w:hint="eastAsia" w:ascii="宋体" w:hAnsi="宋体"/>
          <w:szCs w:val="21"/>
        </w:rPr>
      </w:pPr>
      <w:bookmarkStart w:id="0" w:name="_GoBack"/>
      <w:r>
        <w:rPr>
          <w:rFonts w:hint="eastAsia" w:ascii="宋体" w:hAnsi="宋体"/>
          <w:b/>
          <w:sz w:val="28"/>
          <w:szCs w:val="28"/>
        </w:rPr>
        <w:t>道路交通意外伤害保险（互联网专属2022版）条款</w:t>
      </w:r>
      <w:bookmarkEnd w:id="0"/>
    </w:p>
    <w:p>
      <w:pPr>
        <w:pStyle w:val="51"/>
        <w:spacing w:line="360" w:lineRule="auto"/>
        <w:ind w:firstLine="422" w:firstLineChars="200"/>
        <w:jc w:val="center"/>
        <w:rPr>
          <w:rFonts w:hint="eastAsia" w:ascii="宋体" w:hAnsi="宋体"/>
          <w:szCs w:val="21"/>
        </w:rPr>
      </w:pPr>
      <w:r>
        <w:rPr>
          <w:rFonts w:hint="eastAsia" w:ascii="宋体" w:hAnsi="宋体"/>
          <w:szCs w:val="21"/>
        </w:rPr>
        <w:t>总则</w:t>
      </w:r>
    </w:p>
    <w:p>
      <w:pPr>
        <w:tabs>
          <w:tab w:val="left" w:pos="1260"/>
        </w:tabs>
        <w:adjustRightInd w:val="0"/>
        <w:snapToGrid w:val="0"/>
        <w:spacing w:line="360" w:lineRule="auto"/>
        <w:ind w:firstLine="422" w:firstLineChars="200"/>
        <w:rPr>
          <w:rFonts w:ascii="宋体" w:hAnsi="宋体"/>
          <w:szCs w:val="21"/>
        </w:rPr>
      </w:pPr>
      <w:r>
        <w:rPr>
          <w:rFonts w:hint="eastAsia" w:ascii="宋体" w:hAnsi="宋体"/>
          <w:b/>
          <w:bCs/>
          <w:szCs w:val="21"/>
        </w:rPr>
        <w:t>第一条</w:t>
      </w:r>
      <w:r>
        <w:rPr>
          <w:rFonts w:hint="eastAsia" w:ascii="宋体" w:hAnsi="宋体"/>
          <w:szCs w:val="21"/>
        </w:rPr>
        <w:t xml:space="preserve"> 本保险合同由保险条款、投保单、保险单或其他保险凭证、批单等组成。</w:t>
      </w:r>
      <w:r>
        <w:rPr>
          <w:rFonts w:ascii="宋体" w:hAnsi="宋体"/>
          <w:szCs w:val="21"/>
        </w:rPr>
        <w:t>凡涉及本保险合同的约定，均应采用书面形式。</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 xml:space="preserve">第二条 </w:t>
      </w:r>
      <w:r>
        <w:rPr>
          <w:rFonts w:hint="eastAsia" w:ascii="宋体" w:hAnsi="宋体"/>
          <w:szCs w:val="21"/>
        </w:rPr>
        <w:t>凡年龄在6个月至60周岁、身体健康、能正常工作或正常生活的自然人均可作为本保险合同的被保险人。</w:t>
      </w:r>
    </w:p>
    <w:p>
      <w:pPr>
        <w:tabs>
          <w:tab w:val="left" w:pos="1260"/>
        </w:tabs>
        <w:adjustRightInd w:val="0"/>
        <w:snapToGrid w:val="0"/>
        <w:spacing w:line="360" w:lineRule="auto"/>
        <w:ind w:firstLine="422" w:firstLineChars="200"/>
        <w:rPr>
          <w:rFonts w:hint="eastAsia" w:ascii="宋体" w:hAnsi="宋体"/>
          <w:szCs w:val="21"/>
          <w:highlight w:val="yellow"/>
        </w:rPr>
      </w:pPr>
      <w:r>
        <w:rPr>
          <w:rFonts w:hint="eastAsia" w:ascii="宋体" w:hAnsi="宋体"/>
          <w:b/>
          <w:bCs/>
          <w:szCs w:val="21"/>
        </w:rPr>
        <w:t xml:space="preserve">第三条 </w:t>
      </w:r>
      <w:r>
        <w:rPr>
          <w:rFonts w:hint="eastAsia" w:ascii="宋体" w:hAnsi="宋体"/>
          <w:szCs w:val="21"/>
        </w:rPr>
        <w:t>具有完全民事行为能力的被保险人本人、对被保险人有保险利益的其他人可作为本保险合同的投保人。</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投保人不得为无民事行为能力人投保以死亡为给付保险金条件的人身保险。被保险人为未成年人的，应由其父母或者法定监护人作为投保人。</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第四条</w:t>
      </w:r>
      <w:r>
        <w:rPr>
          <w:rFonts w:hint="eastAsia" w:ascii="宋体" w:hAnsi="宋体"/>
          <w:szCs w:val="21"/>
        </w:rPr>
        <w:t xml:space="preserve"> 本保险合同的受益人包括：</w:t>
      </w:r>
    </w:p>
    <w:p>
      <w:pPr>
        <w:pStyle w:val="51"/>
        <w:spacing w:line="360" w:lineRule="auto"/>
        <w:ind w:firstLine="420" w:firstLineChars="200"/>
        <w:rPr>
          <w:rFonts w:hint="eastAsia" w:ascii="宋体" w:hAnsi="宋体"/>
          <w:b w:val="0"/>
          <w:szCs w:val="21"/>
        </w:rPr>
      </w:pPr>
      <w:r>
        <w:rPr>
          <w:rFonts w:hint="eastAsia" w:ascii="宋体" w:hAnsi="宋体"/>
          <w:b w:val="0"/>
          <w:szCs w:val="21"/>
        </w:rPr>
        <w:t>（一）意外身故保险金受益人</w:t>
      </w:r>
    </w:p>
    <w:p>
      <w:pPr>
        <w:pStyle w:val="44"/>
        <w:spacing w:line="360" w:lineRule="auto"/>
        <w:ind w:left="0" w:leftChars="0"/>
        <w:rPr>
          <w:rStyle w:val="83"/>
          <w:rFonts w:hint="eastAsia" w:ascii="宋体" w:hAnsi="宋体"/>
          <w:szCs w:val="21"/>
        </w:rPr>
      </w:pPr>
      <w:r>
        <w:rPr>
          <w:rFonts w:hint="eastAsia" w:ascii="宋体" w:hAnsi="宋体"/>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r>
        <w:rPr>
          <w:rStyle w:val="83"/>
          <w:rFonts w:ascii="宋体" w:hAnsi="宋体"/>
          <w:b/>
          <w:bCs/>
          <w:szCs w:val="21"/>
        </w:rPr>
        <w:t>投保人指定受益人时须经被保险人同意</w:t>
      </w:r>
      <w:r>
        <w:rPr>
          <w:rStyle w:val="83"/>
          <w:rFonts w:hint="eastAsia" w:ascii="宋体" w:hAnsi="宋体"/>
          <w:b/>
          <w:bCs/>
          <w:szCs w:val="21"/>
        </w:rPr>
        <w:t>。</w:t>
      </w:r>
    </w:p>
    <w:p>
      <w:pPr>
        <w:pStyle w:val="44"/>
        <w:spacing w:line="360" w:lineRule="auto"/>
        <w:ind w:left="0" w:leftChars="0"/>
        <w:rPr>
          <w:rFonts w:hint="eastAsia" w:ascii="宋体" w:hAnsi="宋体"/>
          <w:szCs w:val="21"/>
        </w:rPr>
      </w:pPr>
      <w:r>
        <w:rPr>
          <w:rFonts w:hint="eastAsia" w:ascii="宋体" w:hAnsi="宋体"/>
          <w:szCs w:val="21"/>
        </w:rPr>
        <w:t>被保险人死亡后，有下列情形之一的，保险金作为被保险人的遗产，由保险人依照法律相关规定履行给付保险金的义务：</w:t>
      </w:r>
    </w:p>
    <w:p>
      <w:pPr>
        <w:pStyle w:val="44"/>
        <w:spacing w:line="360" w:lineRule="auto"/>
        <w:ind w:left="0" w:leftChars="0"/>
        <w:rPr>
          <w:rFonts w:hint="eastAsia" w:ascii="宋体" w:hAnsi="宋体"/>
          <w:szCs w:val="21"/>
        </w:rPr>
      </w:pPr>
      <w:r>
        <w:rPr>
          <w:rFonts w:hint="eastAsia" w:ascii="宋体" w:hAnsi="宋体"/>
          <w:szCs w:val="21"/>
        </w:rPr>
        <w:t>1、没有指定受益人，或者受益人指定不明无法确定的；</w:t>
      </w:r>
    </w:p>
    <w:p>
      <w:pPr>
        <w:pStyle w:val="44"/>
        <w:spacing w:line="360" w:lineRule="auto"/>
        <w:ind w:left="0" w:leftChars="0"/>
        <w:rPr>
          <w:rFonts w:hint="eastAsia" w:ascii="宋体" w:hAnsi="宋体"/>
          <w:szCs w:val="21"/>
        </w:rPr>
      </w:pPr>
      <w:r>
        <w:rPr>
          <w:rFonts w:hint="eastAsia" w:ascii="宋体" w:hAnsi="宋体"/>
          <w:szCs w:val="21"/>
        </w:rPr>
        <w:t>2、受益人先于被保险人死亡，没有其他受益人的；</w:t>
      </w:r>
    </w:p>
    <w:p>
      <w:pPr>
        <w:pStyle w:val="44"/>
        <w:spacing w:line="360" w:lineRule="auto"/>
        <w:ind w:left="0" w:leftChars="0"/>
        <w:rPr>
          <w:rFonts w:hint="eastAsia" w:ascii="宋体" w:hAnsi="宋体"/>
          <w:szCs w:val="21"/>
        </w:rPr>
      </w:pPr>
      <w:r>
        <w:rPr>
          <w:rFonts w:hint="eastAsia" w:ascii="宋体" w:hAnsi="宋体"/>
          <w:szCs w:val="21"/>
        </w:rPr>
        <w:t>3、受益人依法丧失受益权或者放弃受益权，没有其他受益人的。</w:t>
      </w:r>
    </w:p>
    <w:p>
      <w:pPr>
        <w:pStyle w:val="44"/>
        <w:spacing w:line="360" w:lineRule="auto"/>
        <w:ind w:left="0" w:leftChars="0" w:firstLine="422"/>
        <w:rPr>
          <w:rFonts w:hint="eastAsia" w:ascii="宋体" w:hAnsi="宋体"/>
          <w:b/>
          <w:bCs/>
          <w:szCs w:val="21"/>
        </w:rPr>
      </w:pPr>
      <w:r>
        <w:rPr>
          <w:rFonts w:hint="eastAsia" w:ascii="宋体" w:hAnsi="宋体"/>
          <w:b/>
          <w:bCs/>
          <w:szCs w:val="21"/>
        </w:rPr>
        <w:t>受益人与被保险人在同一事件中死亡，且不能确定死亡先后顺序的，推定受益人死亡在先。被保险人或投保人可以变更身故保险金受益人，但需书面通知保险人，由保险人在本保险合同上批注。</w:t>
      </w:r>
    </w:p>
    <w:p>
      <w:pPr>
        <w:pStyle w:val="44"/>
        <w:spacing w:line="360" w:lineRule="auto"/>
        <w:ind w:left="0" w:leftChars="0" w:firstLine="422"/>
        <w:rPr>
          <w:rFonts w:hint="eastAsia" w:ascii="宋体" w:hAnsi="宋体"/>
          <w:b/>
          <w:bCs/>
          <w:szCs w:val="21"/>
        </w:rPr>
      </w:pPr>
      <w:r>
        <w:rPr>
          <w:rFonts w:hint="eastAsia" w:ascii="宋体" w:hAnsi="宋体"/>
          <w:b/>
          <w:bCs/>
          <w:szCs w:val="21"/>
        </w:rPr>
        <w:t>投保人指定或变更身故保险金受益人的，应经被保险人书面同意。被保险人为无民事行为能力人或限制民事行为能力人的，应由其监护人指定或变更身故保险金受益人。</w:t>
      </w:r>
    </w:p>
    <w:p>
      <w:pPr>
        <w:pStyle w:val="44"/>
        <w:spacing w:line="360" w:lineRule="auto"/>
        <w:ind w:left="0" w:leftChars="0" w:firstLine="422"/>
        <w:rPr>
          <w:rFonts w:hint="eastAsia" w:ascii="宋体" w:hAnsi="宋体"/>
          <w:b/>
          <w:bCs/>
          <w:szCs w:val="21"/>
        </w:rPr>
      </w:pPr>
      <w:r>
        <w:rPr>
          <w:rFonts w:hint="eastAsia" w:ascii="宋体" w:hAnsi="宋体"/>
          <w:b/>
          <w:bCs/>
          <w:szCs w:val="21"/>
        </w:rPr>
        <w:t>受益人故意造成被保险人身故、伤残的，或者故意杀害被保险人未遂的，该受益人丧失受益权。</w:t>
      </w:r>
    </w:p>
    <w:p>
      <w:pPr>
        <w:pStyle w:val="51"/>
        <w:tabs>
          <w:tab w:val="left" w:pos="426"/>
          <w:tab w:val="left" w:pos="851"/>
          <w:tab w:val="clear" w:pos="840"/>
        </w:tabs>
        <w:spacing w:line="360" w:lineRule="auto"/>
        <w:ind w:firstLine="420" w:firstLineChars="200"/>
        <w:rPr>
          <w:rFonts w:hint="eastAsia" w:ascii="宋体" w:hAnsi="宋体"/>
          <w:b w:val="0"/>
          <w:szCs w:val="21"/>
        </w:rPr>
      </w:pPr>
      <w:r>
        <w:rPr>
          <w:rFonts w:hint="eastAsia" w:ascii="宋体" w:hAnsi="宋体"/>
          <w:b w:val="0"/>
          <w:szCs w:val="21"/>
        </w:rPr>
        <w:t>（二）意外伤残保险金受益人</w:t>
      </w:r>
    </w:p>
    <w:p>
      <w:pPr>
        <w:pStyle w:val="44"/>
        <w:spacing w:line="360" w:lineRule="auto"/>
        <w:ind w:left="0" w:leftChars="0" w:firstLine="422"/>
        <w:rPr>
          <w:rFonts w:hint="eastAsia"/>
          <w:b/>
        </w:rPr>
      </w:pPr>
      <w:r>
        <w:rPr>
          <w:rFonts w:hint="eastAsia"/>
          <w:b/>
          <w:bCs/>
        </w:rPr>
        <w:t>除另有约定外，本保险合同的意外伤残保险金的受益人为被保险人本人。</w:t>
      </w:r>
    </w:p>
    <w:p>
      <w:pPr>
        <w:pStyle w:val="44"/>
        <w:spacing w:line="360" w:lineRule="auto"/>
        <w:ind w:left="0" w:leftChars="0" w:firstLine="422"/>
        <w:jc w:val="center"/>
        <w:rPr>
          <w:rFonts w:hint="eastAsia"/>
          <w:b/>
        </w:rPr>
      </w:pPr>
      <w:r>
        <w:rPr>
          <w:rFonts w:hint="eastAsia"/>
          <w:b/>
        </w:rPr>
        <w:t>保险责任</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第五条</w:t>
      </w:r>
      <w:r>
        <w:rPr>
          <w:rFonts w:hint="eastAsia" w:ascii="宋体" w:hAnsi="宋体"/>
          <w:szCs w:val="21"/>
        </w:rPr>
        <w:t xml:space="preserve"> 在保险期间内，被保险人</w:t>
      </w:r>
      <w:r>
        <w:rPr>
          <w:rFonts w:hint="eastAsia" w:ascii="宋体" w:hAnsi="宋体"/>
          <w:szCs w:val="21"/>
          <w:lang w:val="en-US" w:eastAsia="zh-CN"/>
        </w:rPr>
        <w:t>因遭受道路交通意外事故</w:t>
      </w:r>
      <w:r>
        <w:rPr>
          <w:rFonts w:hint="eastAsia" w:ascii="宋体" w:hAnsi="宋体"/>
          <w:szCs w:val="21"/>
        </w:rPr>
        <w:t>导致身故、伤残</w:t>
      </w:r>
      <w:r>
        <w:rPr>
          <w:rFonts w:hint="eastAsia" w:ascii="宋体" w:hAnsi="宋体"/>
          <w:szCs w:val="21"/>
          <w:lang w:val="en-US" w:eastAsia="zh-CN"/>
        </w:rPr>
        <w:t>的</w:t>
      </w:r>
      <w:r>
        <w:rPr>
          <w:rFonts w:hint="eastAsia" w:ascii="宋体" w:hAnsi="宋体"/>
          <w:szCs w:val="21"/>
        </w:rPr>
        <w:t>，保险人依照下列约定给付保险金，且给付各项保险金之和不超过保险金额。</w:t>
      </w:r>
    </w:p>
    <w:p>
      <w:pPr>
        <w:pStyle w:val="51"/>
        <w:spacing w:line="360" w:lineRule="auto"/>
        <w:ind w:firstLine="420" w:firstLineChars="200"/>
        <w:rPr>
          <w:rFonts w:hint="eastAsia" w:ascii="宋体" w:hAnsi="宋体"/>
          <w:b w:val="0"/>
          <w:szCs w:val="21"/>
        </w:rPr>
      </w:pPr>
      <w:r>
        <w:rPr>
          <w:rFonts w:hint="eastAsia" w:ascii="宋体" w:hAnsi="宋体"/>
          <w:b w:val="0"/>
          <w:szCs w:val="21"/>
        </w:rPr>
        <w:t>（一）意外身故保险责任</w:t>
      </w:r>
    </w:p>
    <w:p>
      <w:pPr>
        <w:pStyle w:val="51"/>
        <w:spacing w:line="360" w:lineRule="auto"/>
        <w:ind w:firstLine="420" w:firstLineChars="200"/>
        <w:rPr>
          <w:rFonts w:hint="eastAsia" w:ascii="宋体" w:hAnsi="宋体"/>
          <w:b w:val="0"/>
          <w:szCs w:val="21"/>
        </w:rPr>
      </w:pPr>
      <w:r>
        <w:rPr>
          <w:rFonts w:hint="eastAsia" w:ascii="宋体" w:hAnsi="宋体"/>
          <w:b w:val="0"/>
          <w:szCs w:val="21"/>
        </w:rPr>
        <w:t>在保险期间内，被保险人因遭受道路交通意外事故并且自该事故发生之日起180日内因该事故身故的，保险人按本保险合同保险单中所载明的保险金额给付身故保险金，对该被保险人的保险责任终止。</w:t>
      </w:r>
    </w:p>
    <w:p>
      <w:pPr>
        <w:pStyle w:val="44"/>
        <w:spacing w:line="360" w:lineRule="auto"/>
        <w:ind w:left="0" w:leftChars="0"/>
        <w:rPr>
          <w:rFonts w:hint="eastAsia" w:ascii="宋体" w:hAnsi="宋体"/>
          <w:szCs w:val="21"/>
        </w:rPr>
      </w:pPr>
      <w:r>
        <w:rPr>
          <w:rFonts w:hint="eastAsia" w:ascii="宋体" w:hAnsi="宋体"/>
          <w:szCs w:val="21"/>
        </w:rPr>
        <w:t>被保险人因遭受道路交通意外事故且自该事故发生日起下落不明，后经人民法院宣告死亡的，保险人按本保险合同保险单中所载明的保险金额给付身故保险金。但若被保险人被宣告死亡后生还的，保险金受领人应于知道或应当知道被保险人生还后30日内退还保险人给付的身故保险金。</w:t>
      </w:r>
    </w:p>
    <w:p>
      <w:pPr>
        <w:pStyle w:val="51"/>
        <w:spacing w:line="360" w:lineRule="auto"/>
        <w:ind w:firstLine="422" w:firstLineChars="200"/>
        <w:rPr>
          <w:rFonts w:hint="eastAsia" w:ascii="宋体" w:hAnsi="宋体"/>
          <w:szCs w:val="21"/>
        </w:rPr>
      </w:pPr>
      <w:r>
        <w:rPr>
          <w:rFonts w:hint="eastAsia" w:ascii="宋体" w:hAnsi="宋体"/>
          <w:szCs w:val="21"/>
        </w:rPr>
        <w:t>被保险人身故前保险人已给付本条第（二）款约定的伤残保险金的，身故保险金应扣除已给付的保险金。</w:t>
      </w:r>
    </w:p>
    <w:p>
      <w:pPr>
        <w:pStyle w:val="51"/>
        <w:spacing w:line="360" w:lineRule="auto"/>
        <w:ind w:firstLine="420" w:firstLineChars="200"/>
        <w:rPr>
          <w:rFonts w:hint="eastAsia" w:ascii="宋体" w:hAnsi="宋体"/>
          <w:b w:val="0"/>
          <w:szCs w:val="21"/>
        </w:rPr>
      </w:pPr>
      <w:r>
        <w:rPr>
          <w:rFonts w:hint="eastAsia" w:ascii="宋体" w:hAnsi="宋体"/>
          <w:b w:val="0"/>
          <w:szCs w:val="21"/>
        </w:rPr>
        <w:t>（二）意外伤残保险责任</w:t>
      </w:r>
    </w:p>
    <w:p>
      <w:pPr>
        <w:pStyle w:val="44"/>
        <w:spacing w:line="360" w:lineRule="auto"/>
        <w:ind w:left="0" w:leftChars="0" w:firstLine="422"/>
        <w:rPr>
          <w:rFonts w:hint="eastAsia" w:ascii="宋体" w:hAnsi="宋体"/>
          <w:szCs w:val="21"/>
        </w:rPr>
      </w:pPr>
      <w:r>
        <w:rPr>
          <w:rFonts w:hint="eastAsia" w:ascii="宋体" w:hAnsi="宋体"/>
          <w:b w:val="0"/>
          <w:bCs/>
          <w:szCs w:val="21"/>
        </w:rPr>
        <w:t>在保险期间内，</w:t>
      </w:r>
      <w:r>
        <w:rPr>
          <w:rFonts w:hint="eastAsia" w:ascii="宋体" w:hAnsi="宋体"/>
          <w:szCs w:val="21"/>
        </w:rPr>
        <w:t>被保险人因</w:t>
      </w:r>
      <w:r>
        <w:rPr>
          <w:rFonts w:hint="eastAsia" w:ascii="宋体" w:hAnsi="宋体"/>
          <w:szCs w:val="21"/>
          <w:lang w:val="en-US" w:eastAsia="zh-CN"/>
        </w:rPr>
        <w:t>道路交通意外事故</w:t>
      </w:r>
      <w:r>
        <w:rPr>
          <w:rFonts w:hint="eastAsia" w:ascii="宋体" w:hAnsi="宋体"/>
          <w:szCs w:val="21"/>
        </w:rPr>
        <w:t>，并自该事故发生之日起180日内因该事故造成《人身保险伤残评定标准及代码》（标准编号为JR/T 0083－2013，以下简称《伤残评定标准》）所列伤残之一的，保险人根据《伤残评定标准》中伤残等级对应的</w:t>
      </w:r>
      <w:r>
        <w:rPr>
          <w:rFonts w:hint="eastAsia" w:ascii="宋体" w:hAnsi="宋体"/>
          <w:b/>
          <w:bCs/>
          <w:szCs w:val="21"/>
        </w:rPr>
        <w:t>给付比例乘以保险金额给付伤残保险金（即与人身保险伤残程度等级相对应的保险金给付比例分为十档，伤残程度第一级对应的保险金给付比例为100%，伤残程度第十级对应的保险金给付比例为10%，每级相差10%。下同）</w:t>
      </w:r>
      <w:r>
        <w:rPr>
          <w:rFonts w:hint="eastAsia" w:ascii="宋体" w:hAnsi="宋体"/>
          <w:szCs w:val="21"/>
        </w:rPr>
        <w:t>。如第180日治疗仍未结束的，按当日的身体情况进行伤残鉴定，并据此给付伤残保险金。</w:t>
      </w:r>
    </w:p>
    <w:p>
      <w:pPr>
        <w:pStyle w:val="44"/>
        <w:spacing w:line="360" w:lineRule="auto"/>
        <w:ind w:left="0" w:leftChars="0"/>
        <w:rPr>
          <w:rFonts w:hint="eastAsia" w:ascii="宋体" w:hAnsi="宋体"/>
          <w:szCs w:val="21"/>
        </w:rPr>
      </w:pPr>
      <w:r>
        <w:rPr>
          <w:rFonts w:hint="eastAsia" w:ascii="宋体" w:hAnsi="宋体"/>
          <w:szCs w:val="21"/>
        </w:rPr>
        <w:t xml:space="preserve">1、被保险人因同一意外伤害事故导致两处或两处以上伤残时，如几处伤残等级不同，保险人仅给付其中给付比例最高一项的伤残保险金；如两处或两处以上伤残等级相同，保险人在原评定基础上晋升一级给付伤残保险金，最高晋升至第一级。同一部位和性质的伤残，仅按一处伤残进行评定。 </w:t>
      </w:r>
    </w:p>
    <w:p>
      <w:pPr>
        <w:pStyle w:val="44"/>
        <w:spacing w:line="360" w:lineRule="auto"/>
        <w:ind w:left="0" w:leftChars="0"/>
        <w:rPr>
          <w:rFonts w:hint="eastAsia" w:ascii="宋体" w:hAnsi="宋体"/>
          <w:szCs w:val="21"/>
        </w:rPr>
      </w:pPr>
      <w:r>
        <w:rPr>
          <w:rFonts w:hint="eastAsia" w:ascii="宋体" w:hAnsi="宋体"/>
          <w:szCs w:val="21"/>
        </w:rPr>
        <w:t>2、被保险人如在本次意外伤害事故之前已有伤残，保险人按合并后的伤残程度在《伤残评定标准》中所对应的给付比例给付伤残保险金，</w:t>
      </w:r>
      <w:r>
        <w:rPr>
          <w:rFonts w:hint="eastAsia" w:ascii="宋体" w:hAnsi="宋体"/>
          <w:b/>
          <w:szCs w:val="21"/>
        </w:rPr>
        <w:t>但应扣除原有伤残程度在《伤残评定标准》所对应的伤残保险金。</w:t>
      </w:r>
    </w:p>
    <w:p>
      <w:pPr>
        <w:pStyle w:val="51"/>
        <w:spacing w:line="360" w:lineRule="auto"/>
        <w:ind w:firstLine="422" w:firstLineChars="200"/>
        <w:jc w:val="center"/>
        <w:rPr>
          <w:rFonts w:hint="eastAsia" w:ascii="宋体" w:hAnsi="宋体"/>
          <w:szCs w:val="21"/>
        </w:rPr>
      </w:pPr>
      <w:r>
        <w:rPr>
          <w:rFonts w:hint="eastAsia" w:ascii="宋体" w:hAnsi="宋体"/>
          <w:szCs w:val="21"/>
        </w:rPr>
        <w:t>责任免除</w:t>
      </w:r>
    </w:p>
    <w:p>
      <w:pPr>
        <w:tabs>
          <w:tab w:val="left" w:pos="1260"/>
        </w:tabs>
        <w:adjustRightInd w:val="0"/>
        <w:snapToGrid w:val="0"/>
        <w:spacing w:line="360" w:lineRule="auto"/>
        <w:ind w:firstLine="422" w:firstLineChars="200"/>
        <w:rPr>
          <w:rFonts w:hint="eastAsia" w:ascii="宋体" w:hAnsi="宋体"/>
          <w:b/>
          <w:szCs w:val="21"/>
        </w:rPr>
      </w:pPr>
      <w:r>
        <w:rPr>
          <w:rFonts w:hint="eastAsia" w:ascii="宋体" w:hAnsi="宋体"/>
          <w:b/>
          <w:szCs w:val="21"/>
        </w:rPr>
        <w:t>第六条 因下列原因造成被保险人身故、伤残的，保险人不承担给付保险金责任：</w:t>
      </w:r>
    </w:p>
    <w:p>
      <w:pPr>
        <w:pStyle w:val="44"/>
        <w:numPr>
          <w:ilvl w:val="1"/>
          <w:numId w:val="1"/>
        </w:numPr>
        <w:tabs>
          <w:tab w:val="left" w:pos="1080"/>
          <w:tab w:val="clear" w:pos="1284"/>
        </w:tabs>
        <w:spacing w:line="360" w:lineRule="auto"/>
        <w:ind w:left="0" w:leftChars="0" w:firstLine="422"/>
        <w:rPr>
          <w:rFonts w:hint="eastAsia" w:ascii="宋体" w:hAnsi="宋体"/>
          <w:b/>
          <w:szCs w:val="21"/>
          <w:shd w:val="pct10" w:color="auto" w:fill="FFFFFF"/>
        </w:rPr>
      </w:pPr>
      <w:r>
        <w:rPr>
          <w:rFonts w:hint="eastAsia" w:ascii="宋体" w:hAnsi="宋体"/>
          <w:b/>
          <w:szCs w:val="21"/>
        </w:rPr>
        <w:t>投保人的故意行为；</w:t>
      </w:r>
    </w:p>
    <w:p>
      <w:pPr>
        <w:pStyle w:val="44"/>
        <w:numPr>
          <w:ilvl w:val="1"/>
          <w:numId w:val="1"/>
        </w:numPr>
        <w:tabs>
          <w:tab w:val="left" w:pos="1080"/>
          <w:tab w:val="clear" w:pos="1284"/>
        </w:tabs>
        <w:spacing w:line="360" w:lineRule="auto"/>
        <w:ind w:left="0" w:leftChars="0" w:firstLine="422"/>
        <w:rPr>
          <w:rFonts w:hint="eastAsia" w:ascii="宋体" w:hAnsi="宋体"/>
          <w:b/>
          <w:szCs w:val="21"/>
        </w:rPr>
      </w:pPr>
      <w:r>
        <w:rPr>
          <w:rFonts w:hint="eastAsia" w:ascii="宋体" w:hAnsi="宋体"/>
          <w:b/>
          <w:szCs w:val="21"/>
        </w:rPr>
        <w:t>被保险人自致伤害或自杀，但被保险人自杀时为无民事行为能力人的除外；</w:t>
      </w:r>
    </w:p>
    <w:p>
      <w:pPr>
        <w:pStyle w:val="44"/>
        <w:numPr>
          <w:ilvl w:val="1"/>
          <w:numId w:val="1"/>
        </w:numPr>
        <w:tabs>
          <w:tab w:val="left" w:pos="1080"/>
          <w:tab w:val="clear" w:pos="1284"/>
        </w:tabs>
        <w:spacing w:line="360" w:lineRule="auto"/>
        <w:ind w:left="0" w:leftChars="0" w:firstLine="422"/>
        <w:rPr>
          <w:rFonts w:hint="eastAsia" w:ascii="宋体" w:hAnsi="宋体"/>
          <w:b/>
          <w:szCs w:val="21"/>
        </w:rPr>
      </w:pPr>
      <w:r>
        <w:rPr>
          <w:rFonts w:hint="eastAsia" w:ascii="宋体" w:hAnsi="宋体"/>
          <w:b/>
          <w:szCs w:val="21"/>
        </w:rPr>
        <w:t>因被保险人挑衅或故意行为而导致的打斗、被袭击、被谋杀、殴斗；</w:t>
      </w:r>
    </w:p>
    <w:p>
      <w:pPr>
        <w:pStyle w:val="44"/>
        <w:numPr>
          <w:ilvl w:val="1"/>
          <w:numId w:val="1"/>
        </w:numPr>
        <w:tabs>
          <w:tab w:val="left" w:pos="1080"/>
          <w:tab w:val="clear" w:pos="1284"/>
        </w:tabs>
        <w:spacing w:line="360" w:lineRule="auto"/>
        <w:ind w:left="0" w:leftChars="0" w:firstLine="422"/>
        <w:rPr>
          <w:rFonts w:hint="eastAsia" w:ascii="宋体" w:hAnsi="宋体"/>
          <w:b/>
          <w:szCs w:val="21"/>
        </w:rPr>
      </w:pPr>
      <w:r>
        <w:rPr>
          <w:rFonts w:hint="eastAsia" w:ascii="宋体" w:hAnsi="宋体"/>
          <w:b/>
          <w:szCs w:val="21"/>
        </w:rPr>
        <w:t>被保险人妊娠（包括宫外孕）、流产（但因遭受意外伤害所致不在此限）、堕胎、安胎、分娩、疾病、药物过敏、食物中毒；</w:t>
      </w:r>
    </w:p>
    <w:p>
      <w:pPr>
        <w:pStyle w:val="44"/>
        <w:numPr>
          <w:ilvl w:val="1"/>
          <w:numId w:val="1"/>
        </w:numPr>
        <w:tabs>
          <w:tab w:val="left" w:pos="1080"/>
          <w:tab w:val="clear" w:pos="1284"/>
        </w:tabs>
        <w:spacing w:line="360" w:lineRule="auto"/>
        <w:ind w:left="0" w:leftChars="0" w:firstLine="422"/>
        <w:rPr>
          <w:rFonts w:hint="eastAsia" w:ascii="宋体" w:hAnsi="宋体"/>
          <w:b/>
          <w:szCs w:val="21"/>
        </w:rPr>
      </w:pPr>
      <w:r>
        <w:rPr>
          <w:rFonts w:hint="eastAsia" w:ascii="宋体" w:hAnsi="宋体"/>
          <w:b/>
          <w:szCs w:val="21"/>
        </w:rPr>
        <w:t>各类疾病，以及高原反应、中暑、猝死；</w:t>
      </w:r>
    </w:p>
    <w:p>
      <w:pPr>
        <w:pStyle w:val="44"/>
        <w:numPr>
          <w:ilvl w:val="1"/>
          <w:numId w:val="1"/>
        </w:numPr>
        <w:tabs>
          <w:tab w:val="left" w:pos="1080"/>
          <w:tab w:val="clear" w:pos="1284"/>
        </w:tabs>
        <w:spacing w:line="360" w:lineRule="auto"/>
        <w:ind w:left="0" w:leftChars="0" w:firstLine="422"/>
        <w:rPr>
          <w:rFonts w:hint="eastAsia" w:ascii="宋体" w:hAnsi="宋体"/>
          <w:b/>
          <w:szCs w:val="21"/>
        </w:rPr>
      </w:pPr>
      <w:r>
        <w:rPr>
          <w:rFonts w:hint="eastAsia" w:ascii="宋体" w:hAnsi="宋体"/>
          <w:b/>
          <w:szCs w:val="21"/>
        </w:rPr>
        <w:t>被保险人违反承运人有关安全乘坐的规定或指引；</w:t>
      </w:r>
    </w:p>
    <w:p>
      <w:pPr>
        <w:pStyle w:val="44"/>
        <w:numPr>
          <w:ilvl w:val="1"/>
          <w:numId w:val="1"/>
        </w:numPr>
        <w:tabs>
          <w:tab w:val="left" w:pos="1080"/>
          <w:tab w:val="clear" w:pos="1284"/>
        </w:tabs>
        <w:spacing w:line="360" w:lineRule="auto"/>
        <w:ind w:left="0" w:leftChars="0" w:firstLine="422"/>
        <w:rPr>
          <w:rFonts w:hint="eastAsia" w:ascii="宋体" w:hAnsi="宋体"/>
          <w:b/>
          <w:szCs w:val="21"/>
        </w:rPr>
      </w:pPr>
      <w:r>
        <w:rPr>
          <w:rFonts w:hint="eastAsia" w:ascii="宋体" w:hAnsi="宋体"/>
          <w:b/>
          <w:szCs w:val="21"/>
        </w:rPr>
        <w:t>恐怖袭击。</w:t>
      </w:r>
    </w:p>
    <w:p>
      <w:pPr>
        <w:tabs>
          <w:tab w:val="left" w:pos="1260"/>
        </w:tabs>
        <w:adjustRightInd w:val="0"/>
        <w:snapToGrid w:val="0"/>
        <w:spacing w:line="360" w:lineRule="auto"/>
        <w:ind w:firstLine="422" w:firstLineChars="200"/>
        <w:rPr>
          <w:rFonts w:hint="eastAsia" w:ascii="宋体" w:hAnsi="宋体"/>
          <w:b/>
          <w:szCs w:val="21"/>
        </w:rPr>
      </w:pPr>
      <w:r>
        <w:rPr>
          <w:rFonts w:hint="eastAsia" w:ascii="宋体" w:hAnsi="宋体"/>
          <w:b/>
          <w:szCs w:val="21"/>
        </w:rPr>
        <w:t>第七条 被保险人在下列期间遭受意外伤害导致身故、伤残的，保险人也不承担给付保险金责任：</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（一）战争、军事行动、暴动或武装叛乱期间；</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（二）被保险人醉酒或受毒品、管制药物的影响期间；</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（三）被保险人酒后驾车、无有效驾驶证驾驶或驾驶无有效行驶证的机动车辆期间；</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（五）被保险人驾驶二十座以上（含二十座）非营运车辆期间；</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（六）被保险人驾驶商业营运车辆、农用运输车、全挂车、半挂汽车、特种车、工程车、三轮汽车、摩托车、拖拉机、电动自行车期间；</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（七）被保险人乘坐非法营运车辆期间；</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w:t>
      </w:r>
      <w:r>
        <w:rPr>
          <w:rFonts w:hint="eastAsia" w:ascii="宋体" w:hAnsi="宋体"/>
          <w:b/>
          <w:szCs w:val="21"/>
          <w:lang w:val="en-US" w:eastAsia="zh-CN"/>
        </w:rPr>
        <w:t>八</w:t>
      </w:r>
      <w:r>
        <w:rPr>
          <w:rFonts w:hint="eastAsia" w:ascii="宋体" w:hAnsi="宋体"/>
          <w:b/>
          <w:szCs w:val="21"/>
        </w:rPr>
        <w:t>）被保险人乘坐如下车辆期间：1）驾驶人醉酒或受毒品、管制药物的影响期间的车辆;2）驾驶人酒后驾车、无有效驾驶证驾驶或驾驶无有效行驶证的机动车辆期间；</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w:t>
      </w:r>
      <w:r>
        <w:rPr>
          <w:rFonts w:hint="eastAsia" w:ascii="宋体" w:hAnsi="宋体"/>
          <w:b/>
          <w:szCs w:val="21"/>
          <w:lang w:val="en-US" w:eastAsia="zh-CN"/>
        </w:rPr>
        <w:t>九</w:t>
      </w:r>
      <w:r>
        <w:rPr>
          <w:rFonts w:hint="eastAsia" w:ascii="宋体" w:hAnsi="宋体"/>
          <w:b/>
          <w:szCs w:val="21"/>
        </w:rPr>
        <w:t>）被保险人从事赛车、各种车辆表演期间；</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w:t>
      </w:r>
      <w:r>
        <w:rPr>
          <w:rFonts w:hint="eastAsia" w:ascii="宋体" w:hAnsi="宋体"/>
          <w:b/>
          <w:szCs w:val="21"/>
          <w:lang w:val="en-US" w:eastAsia="zh-CN"/>
        </w:rPr>
        <w:t>十</w:t>
      </w:r>
      <w:r>
        <w:rPr>
          <w:rFonts w:hint="eastAsia" w:ascii="宋体" w:hAnsi="宋体"/>
          <w:b/>
          <w:szCs w:val="21"/>
        </w:rPr>
        <w:t>）被保险人交通肇事逃逸；</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w:t>
      </w:r>
      <w:r>
        <w:rPr>
          <w:rFonts w:hint="eastAsia" w:ascii="宋体" w:hAnsi="宋体"/>
          <w:b/>
          <w:szCs w:val="21"/>
          <w:lang w:val="en-US" w:eastAsia="zh-CN"/>
        </w:rPr>
        <w:t>十一</w:t>
      </w:r>
      <w:r>
        <w:rPr>
          <w:rFonts w:hint="eastAsia" w:ascii="宋体" w:hAnsi="宋体"/>
          <w:b/>
          <w:szCs w:val="21"/>
        </w:rPr>
        <w:t>）被保险人存在精神和行为障碍（以世界卫生组织颁布的《疾病和有关健康问题的国际统计分类（ICD-10）》为准）期间；</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w:t>
      </w:r>
      <w:r>
        <w:rPr>
          <w:rFonts w:hint="eastAsia" w:ascii="宋体" w:hAnsi="宋体"/>
          <w:b/>
          <w:szCs w:val="21"/>
          <w:lang w:val="en-US" w:eastAsia="zh-CN"/>
        </w:rPr>
        <w:t>十二</w:t>
      </w:r>
      <w:r>
        <w:rPr>
          <w:rFonts w:hint="eastAsia" w:ascii="宋体" w:hAnsi="宋体"/>
          <w:b/>
          <w:szCs w:val="21"/>
        </w:rPr>
        <w:t>）被保险人作为职业运动员或专业运动员参加训练或比赛期间；</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（十</w:t>
      </w:r>
      <w:r>
        <w:rPr>
          <w:rFonts w:hint="eastAsia" w:ascii="宋体" w:hAnsi="宋体"/>
          <w:b/>
          <w:szCs w:val="21"/>
          <w:lang w:val="en-US" w:eastAsia="zh-CN"/>
        </w:rPr>
        <w:t>三</w:t>
      </w:r>
      <w:r>
        <w:rPr>
          <w:rFonts w:hint="eastAsia" w:ascii="宋体" w:hAnsi="宋体"/>
          <w:b/>
          <w:szCs w:val="21"/>
        </w:rPr>
        <w:t>）被保险人从事犯罪活动期间或被依法采取刑事强制措施或服刑期间；</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（十</w:t>
      </w:r>
      <w:r>
        <w:rPr>
          <w:rFonts w:hint="eastAsia" w:ascii="宋体" w:hAnsi="宋体"/>
          <w:b/>
          <w:szCs w:val="21"/>
          <w:lang w:val="en-US" w:eastAsia="zh-CN"/>
        </w:rPr>
        <w:t>四</w:t>
      </w:r>
      <w:r>
        <w:rPr>
          <w:rFonts w:hint="eastAsia" w:ascii="宋体" w:hAnsi="宋体"/>
          <w:b/>
          <w:szCs w:val="21"/>
        </w:rPr>
        <w:t>）被保险人从事或参与恐怖主义活动、邪教组织活动；</w:t>
      </w:r>
    </w:p>
    <w:p>
      <w:pPr>
        <w:pStyle w:val="44"/>
        <w:tabs>
          <w:tab w:val="left" w:pos="1080"/>
        </w:tabs>
        <w:spacing w:line="360" w:lineRule="auto"/>
        <w:ind w:left="0" w:leftChars="0" w:firstLine="422"/>
        <w:rPr>
          <w:rFonts w:hint="eastAsia" w:ascii="宋体" w:hAnsi="宋体"/>
          <w:b/>
          <w:szCs w:val="21"/>
        </w:rPr>
      </w:pPr>
      <w:r>
        <w:rPr>
          <w:rFonts w:hint="eastAsia" w:ascii="宋体" w:hAnsi="宋体"/>
          <w:b/>
          <w:szCs w:val="21"/>
        </w:rPr>
        <w:t>（十</w:t>
      </w:r>
      <w:r>
        <w:rPr>
          <w:rFonts w:hint="eastAsia" w:ascii="宋体" w:hAnsi="宋体"/>
          <w:b/>
          <w:szCs w:val="21"/>
          <w:lang w:val="en-US" w:eastAsia="zh-CN"/>
        </w:rPr>
        <w:t>五</w:t>
      </w:r>
      <w:r>
        <w:rPr>
          <w:rFonts w:hint="eastAsia" w:ascii="宋体" w:hAnsi="宋体"/>
          <w:b/>
          <w:szCs w:val="21"/>
        </w:rPr>
        <w:t>）被保险人患艾滋病（AIDS）或感染艾滋病毒（HIV呈阳性）期间。</w:t>
      </w:r>
    </w:p>
    <w:p>
      <w:pPr>
        <w:pStyle w:val="51"/>
        <w:spacing w:line="360" w:lineRule="auto"/>
        <w:ind w:firstLine="422" w:firstLineChars="200"/>
        <w:jc w:val="center"/>
        <w:rPr>
          <w:rFonts w:hint="eastAsia" w:ascii="宋体" w:hAnsi="宋体"/>
          <w:szCs w:val="21"/>
        </w:rPr>
      </w:pPr>
      <w:r>
        <w:rPr>
          <w:rFonts w:hint="eastAsia" w:ascii="宋体" w:hAnsi="宋体"/>
          <w:szCs w:val="21"/>
        </w:rPr>
        <w:t>保险金额和保险费</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第八条</w:t>
      </w:r>
      <w:r>
        <w:rPr>
          <w:rFonts w:hint="eastAsia" w:ascii="宋体" w:hAnsi="宋体"/>
          <w:szCs w:val="21"/>
        </w:rPr>
        <w:t xml:space="preserve"> 每一被保险人的保险金额是保险人承担给付该被保险人保险金责任的最高限额。保险金额由投保人、保险人双方</w:t>
      </w:r>
      <w:r>
        <w:rPr>
          <w:rFonts w:hint="eastAsia"/>
        </w:rPr>
        <w:t>在订立本保险合同时协商确定</w:t>
      </w:r>
      <w:r>
        <w:rPr>
          <w:rFonts w:hint="eastAsia" w:ascii="宋体" w:hAnsi="宋体"/>
          <w:szCs w:val="21"/>
        </w:rPr>
        <w:t>，并在保险单中载明。</w:t>
      </w:r>
    </w:p>
    <w:p>
      <w:pPr>
        <w:adjustRightInd w:val="0"/>
        <w:snapToGrid w:val="0"/>
        <w:spacing w:line="360" w:lineRule="auto"/>
        <w:ind w:firstLine="422" w:firstLineChars="200"/>
        <w:rPr>
          <w:rFonts w:hint="eastAsia" w:ascii="宋体" w:hAnsi="宋体"/>
          <w:b/>
          <w:szCs w:val="21"/>
        </w:rPr>
      </w:pPr>
      <w:r>
        <w:rPr>
          <w:rFonts w:hint="eastAsia" w:ascii="宋体" w:hAnsi="宋体"/>
          <w:b/>
          <w:bCs/>
          <w:szCs w:val="21"/>
        </w:rPr>
        <w:t>为未成年子女投保的人身保险，在被保险人成年之前，被保险人身故给付的保险金总和不得超过国务院保险监督管理机构规定的限额，身故给付的保险金额总和约定也不得超过前述限额。</w:t>
      </w:r>
    </w:p>
    <w:p>
      <w:pPr>
        <w:pStyle w:val="44"/>
        <w:spacing w:line="360" w:lineRule="auto"/>
        <w:ind w:left="0" w:leftChars="0" w:firstLine="422"/>
        <w:jc w:val="center"/>
        <w:rPr>
          <w:rFonts w:hint="eastAsia" w:ascii="宋体" w:hAnsi="宋体"/>
          <w:szCs w:val="21"/>
        </w:rPr>
      </w:pPr>
      <w:r>
        <w:rPr>
          <w:rFonts w:hint="eastAsia" w:ascii="宋体" w:hAnsi="宋体"/>
          <w:b/>
          <w:szCs w:val="21"/>
        </w:rPr>
        <w:t>保险期间</w:t>
      </w:r>
    </w:p>
    <w:p>
      <w:pPr>
        <w:tabs>
          <w:tab w:val="left" w:pos="1260"/>
        </w:tabs>
        <w:adjustRightInd w:val="0"/>
        <w:snapToGrid w:val="0"/>
        <w:spacing w:line="360" w:lineRule="auto"/>
        <w:ind w:firstLine="422" w:firstLineChars="200"/>
        <w:rPr>
          <w:rFonts w:hint="eastAsia" w:ascii="宋体" w:hAnsi="宋体"/>
          <w:b/>
          <w:szCs w:val="21"/>
        </w:rPr>
      </w:pPr>
      <w:r>
        <w:rPr>
          <w:rFonts w:hint="eastAsia" w:ascii="宋体" w:hAnsi="宋体"/>
          <w:b/>
          <w:bCs/>
          <w:szCs w:val="21"/>
        </w:rPr>
        <w:t>第九条</w:t>
      </w:r>
      <w:r>
        <w:rPr>
          <w:rFonts w:hint="eastAsia" w:ascii="宋体" w:hAnsi="宋体"/>
          <w:szCs w:val="21"/>
        </w:rPr>
        <w:t xml:space="preserve"> 本保险合同保险期间为一年，具体由保险人和投保人协商确定，并以保险单载明的起讫时间为准。</w:t>
      </w:r>
    </w:p>
    <w:p>
      <w:pPr>
        <w:pStyle w:val="44"/>
        <w:spacing w:line="360" w:lineRule="auto"/>
        <w:ind w:left="0" w:leftChars="0" w:firstLine="422"/>
        <w:jc w:val="center"/>
        <w:rPr>
          <w:rFonts w:hint="eastAsia" w:ascii="宋体" w:hAnsi="宋体"/>
          <w:szCs w:val="21"/>
        </w:rPr>
      </w:pPr>
      <w:r>
        <w:rPr>
          <w:rFonts w:hint="eastAsia" w:ascii="宋体" w:hAnsi="宋体"/>
          <w:b/>
          <w:szCs w:val="21"/>
        </w:rPr>
        <w:t>保险人义务</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第十条</w:t>
      </w:r>
      <w:r>
        <w:rPr>
          <w:rFonts w:hint="eastAsia" w:ascii="宋体" w:hAnsi="宋体"/>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第十一条</w:t>
      </w:r>
      <w:r>
        <w:rPr>
          <w:rFonts w:hint="eastAsia" w:ascii="宋体" w:hAnsi="宋体"/>
          <w:szCs w:val="21"/>
        </w:rPr>
        <w:t xml:space="preserve"> 本保险合同成立后，保险人应当及时向投保人签发保险单或其他保险凭证。</w:t>
      </w:r>
    </w:p>
    <w:p>
      <w:pPr>
        <w:tabs>
          <w:tab w:val="left" w:pos="1260"/>
        </w:tabs>
        <w:adjustRightInd w:val="0"/>
        <w:snapToGrid w:val="0"/>
        <w:spacing w:line="360" w:lineRule="auto"/>
        <w:ind w:firstLine="422" w:firstLineChars="200"/>
      </w:pPr>
      <w:r>
        <w:rPr>
          <w:rFonts w:hint="eastAsia" w:ascii="宋体" w:hAnsi="宋体"/>
          <w:b/>
          <w:bCs/>
          <w:szCs w:val="21"/>
        </w:rPr>
        <w:t>第十二条</w:t>
      </w:r>
      <w:r>
        <w:rPr>
          <w:rFonts w:hint="eastAsia" w:ascii="宋体" w:hAnsi="宋体"/>
          <w:szCs w:val="21"/>
        </w:rPr>
        <w:t xml:space="preserve"> 保险人依据第十七条、十八条所取得的保险合同解除权，</w:t>
      </w:r>
      <w:r>
        <w:rPr>
          <w:rFonts w:hint="eastAsia"/>
        </w:rPr>
        <w:t>自保险人知道有解除事由之日起，超过三十日不行使而消灭。自保险合同成立之日起超过二年的，保险人不得解除合同；发生保险事故的，保险人承担给付保险金责任。</w:t>
      </w:r>
    </w:p>
    <w:p>
      <w:pPr>
        <w:adjustRightInd w:val="0"/>
        <w:snapToGrid w:val="0"/>
        <w:spacing w:line="360" w:lineRule="auto"/>
        <w:ind w:firstLine="420" w:firstLineChars="200"/>
        <w:rPr>
          <w:rStyle w:val="83"/>
          <w:rFonts w:hint="eastAsia" w:ascii="宋体" w:hAnsi="宋体"/>
          <w:szCs w:val="21"/>
        </w:rPr>
      </w:pPr>
      <w:r>
        <w:rPr>
          <w:rStyle w:val="83"/>
          <w:rFonts w:hint="eastAsia" w:ascii="宋体" w:hAnsi="宋体"/>
          <w:szCs w:val="21"/>
        </w:rPr>
        <w:t>保险人在合同订立时已经知道投保人未如实告知的情况的，保险人不得解除合同；发生保险事故的，保险人应当承担给付保险金责任。</w:t>
      </w:r>
    </w:p>
    <w:p>
      <w:pPr>
        <w:tabs>
          <w:tab w:val="left" w:pos="1260"/>
        </w:tabs>
        <w:adjustRightInd w:val="0"/>
        <w:snapToGrid w:val="0"/>
        <w:spacing w:line="360" w:lineRule="auto"/>
        <w:ind w:firstLine="422" w:firstLineChars="200"/>
        <w:rPr>
          <w:rFonts w:ascii="宋体" w:hAnsi="宋体"/>
          <w:szCs w:val="21"/>
        </w:rPr>
      </w:pPr>
      <w:r>
        <w:rPr>
          <w:rFonts w:hint="eastAsia" w:ascii="宋体" w:hAnsi="宋体"/>
          <w:b/>
          <w:bCs/>
          <w:szCs w:val="21"/>
        </w:rPr>
        <w:t>第十三条</w:t>
      </w:r>
      <w:r>
        <w:rPr>
          <w:rFonts w:hint="eastAsia" w:ascii="宋体" w:hAnsi="宋体"/>
          <w:szCs w:val="21"/>
        </w:rPr>
        <w:t xml:space="preserve"> 保险人按照第二十一条的约定，认为投保人、被保险人或者受益人提供的有关索赔的证明和资料不完整的，应当及时一次性通知投保人、被保险人或者受益人补充提供。</w:t>
      </w:r>
    </w:p>
    <w:p>
      <w:pPr>
        <w:tabs>
          <w:tab w:val="left" w:pos="1260"/>
        </w:tabs>
        <w:adjustRightInd w:val="0"/>
        <w:snapToGrid w:val="0"/>
        <w:spacing w:line="360" w:lineRule="auto"/>
        <w:ind w:firstLine="422" w:firstLineChars="200"/>
        <w:rPr>
          <w:rFonts w:hint="eastAsia"/>
        </w:rPr>
      </w:pPr>
      <w:r>
        <w:rPr>
          <w:rFonts w:hint="eastAsia"/>
          <w:b/>
          <w:bCs/>
        </w:rPr>
        <w:t>第十四条</w:t>
      </w:r>
      <w:r>
        <w:rPr>
          <w:rFonts w:hint="eastAsia"/>
        </w:rPr>
        <w:t xml:space="preserve"> 保险人收到被保险人或者受益人的赔偿保险金的请求后，应当及时作出是否属于保险责任的核定；情形复杂的，应当在三十日内作出核定。但保险责任的核定必须依赖于特定证明、鉴定、判决、裁定或其他证据材料的，保险人应在被保险人或者受益人提供或自行取得上述证据材料起三十日内做出核定。本保险合同另有约定的除外。</w:t>
      </w:r>
    </w:p>
    <w:p>
      <w:pPr>
        <w:pStyle w:val="44"/>
        <w:spacing w:line="360" w:lineRule="auto"/>
        <w:ind w:left="0" w:leftChars="0"/>
        <w:rPr>
          <w:rFonts w:hint="eastAsia" w:ascii="宋体" w:hAnsi="宋体"/>
          <w:szCs w:val="21"/>
        </w:rPr>
      </w:pPr>
      <w:r>
        <w:rPr>
          <w:rFonts w:hint="eastAsia" w:ascii="宋体" w:hAnsi="宋体"/>
          <w:szCs w:val="21"/>
        </w:rPr>
        <w:t>保险人应当将核定结果通知被保险人或者受益人；对属于保险责任的，在与被保险人或者受益人达成给付保险金的协议后十日内，履行赔偿保险金义务。保险合同对给付保险金的期限有约定的，保险人应当按照约定履行给付保险金的义务。保险人依照前款约定作出核定后，</w:t>
      </w:r>
      <w:r>
        <w:rPr>
          <w:rStyle w:val="83"/>
          <w:rFonts w:hint="eastAsia" w:ascii="宋体" w:hAnsi="宋体"/>
          <w:szCs w:val="21"/>
        </w:rPr>
        <w:t>对不属于保险责任的，应当自作出核定之日起三日内向被保险人</w:t>
      </w:r>
      <w:r>
        <w:rPr>
          <w:rFonts w:hint="eastAsia" w:ascii="宋体" w:hAnsi="宋体"/>
          <w:szCs w:val="21"/>
        </w:rPr>
        <w:t>或者受益人</w:t>
      </w:r>
      <w:r>
        <w:rPr>
          <w:rStyle w:val="83"/>
          <w:rFonts w:hint="eastAsia" w:ascii="宋体" w:hAnsi="宋体"/>
          <w:szCs w:val="21"/>
        </w:rPr>
        <w:t>发出拒绝给付保险金通知书，并说明理由</w:t>
      </w:r>
      <w:r>
        <w:rPr>
          <w:rFonts w:hint="eastAsia" w:ascii="宋体" w:hAnsi="宋体"/>
          <w:szCs w:val="21"/>
        </w:rPr>
        <w:t>。</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第十五条</w:t>
      </w:r>
      <w:r>
        <w:rPr>
          <w:rFonts w:hint="eastAsia" w:ascii="宋体" w:hAnsi="宋体"/>
          <w:szCs w:val="21"/>
        </w:rPr>
        <w:t xml:space="preserve"> 保险人自收到给付保险金的请求和有关证明、资料之日起六十日内，对其赔偿保险金的数额不能确定的，应当根据已有证明和资料可以确定的数额先予支付；保险人最终确定给付的数额后，应当支付相应的差额。</w:t>
      </w:r>
      <w:r>
        <w:rPr>
          <w:rFonts w:ascii="宋体" w:hAnsi="宋体"/>
          <w:szCs w:val="21"/>
        </w:rPr>
        <w:t> </w:t>
      </w:r>
    </w:p>
    <w:p>
      <w:pPr>
        <w:pStyle w:val="51"/>
        <w:spacing w:line="360" w:lineRule="auto"/>
        <w:ind w:firstLine="422" w:firstLineChars="200"/>
        <w:jc w:val="center"/>
        <w:rPr>
          <w:rFonts w:hint="eastAsia" w:ascii="宋体" w:hAnsi="宋体"/>
          <w:szCs w:val="21"/>
        </w:rPr>
      </w:pPr>
      <w:r>
        <w:rPr>
          <w:rFonts w:hint="eastAsia" w:ascii="宋体" w:hAnsi="宋体"/>
          <w:szCs w:val="21"/>
        </w:rPr>
        <w:t>投保人、被保险人义务</w:t>
      </w:r>
    </w:p>
    <w:p>
      <w:pPr>
        <w:tabs>
          <w:tab w:val="left" w:pos="1260"/>
        </w:tabs>
        <w:adjustRightInd w:val="0"/>
        <w:snapToGrid w:val="0"/>
        <w:spacing w:line="360" w:lineRule="auto"/>
        <w:ind w:firstLine="422" w:firstLineChars="200"/>
        <w:rPr>
          <w:rFonts w:hint="eastAsia" w:ascii="宋体" w:hAnsi="宋体"/>
          <w:b/>
          <w:szCs w:val="21"/>
        </w:rPr>
      </w:pPr>
      <w:r>
        <w:rPr>
          <w:rFonts w:hint="eastAsia" w:ascii="宋体" w:hAnsi="宋体"/>
          <w:b/>
          <w:bCs/>
          <w:szCs w:val="21"/>
        </w:rPr>
        <w:t>第十六条 除另有约定外，投保人应当在保险合同成立时交清保险费。</w:t>
      </w:r>
      <w:r>
        <w:rPr>
          <w:rFonts w:hint="eastAsia" w:ascii="宋体" w:hAnsi="宋体"/>
          <w:b/>
          <w:szCs w:val="21"/>
        </w:rPr>
        <w:t>保险费未按约定及时足额交付前，本保险合同不生效。</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第十七条</w:t>
      </w:r>
      <w:r>
        <w:rPr>
          <w:rFonts w:hint="eastAsia" w:ascii="宋体" w:hAnsi="宋体"/>
          <w:szCs w:val="21"/>
        </w:rPr>
        <w:t xml:space="preserve"> 订立保险合同，保险人就被保险人的有关情况提出询问的，投保人应当如实告知。</w:t>
      </w:r>
    </w:p>
    <w:p>
      <w:pPr>
        <w:pStyle w:val="44"/>
        <w:spacing w:line="360" w:lineRule="auto"/>
        <w:ind w:left="0" w:leftChars="0" w:firstLine="422"/>
        <w:rPr>
          <w:rFonts w:hint="eastAsia" w:ascii="宋体" w:hAnsi="宋体"/>
          <w:b/>
          <w:szCs w:val="21"/>
        </w:rPr>
      </w:pPr>
      <w:r>
        <w:rPr>
          <w:rFonts w:hint="eastAsia" w:ascii="宋体" w:hAnsi="宋体"/>
          <w:b/>
          <w:szCs w:val="21"/>
        </w:rPr>
        <w:t>投保人故意或者因重大过失未履行前款规定的义务，足以影响保险人决定是否同意承保或者提高保险费率的，保险人有权解除本保险合同。</w:t>
      </w:r>
    </w:p>
    <w:p>
      <w:pPr>
        <w:pStyle w:val="44"/>
        <w:spacing w:line="360" w:lineRule="auto"/>
        <w:ind w:left="0" w:leftChars="0" w:firstLine="422"/>
        <w:rPr>
          <w:rFonts w:hint="eastAsia" w:ascii="宋体" w:hAnsi="宋体"/>
          <w:b/>
          <w:szCs w:val="21"/>
        </w:rPr>
      </w:pPr>
      <w:r>
        <w:rPr>
          <w:rFonts w:hint="eastAsia" w:ascii="宋体" w:hAnsi="宋体"/>
          <w:b/>
          <w:szCs w:val="21"/>
        </w:rPr>
        <w:t>投保人故意不履行如实告知义务的，保险人对于合同解除前发生的保险事故，不承担给付保险金责任，并不退还保险费。</w:t>
      </w:r>
    </w:p>
    <w:p>
      <w:pPr>
        <w:pStyle w:val="44"/>
        <w:spacing w:line="360" w:lineRule="auto"/>
        <w:ind w:left="0" w:leftChars="0" w:firstLine="422"/>
        <w:rPr>
          <w:rFonts w:hint="eastAsia" w:ascii="宋体" w:hAnsi="宋体"/>
          <w:b/>
          <w:szCs w:val="21"/>
        </w:rPr>
      </w:pPr>
      <w:r>
        <w:rPr>
          <w:rFonts w:hint="eastAsia" w:ascii="宋体" w:hAnsi="宋体"/>
          <w:b/>
          <w:szCs w:val="21"/>
        </w:rPr>
        <w:t>投保人因重大过失未履行如实告知义务，对保险事故的发生有严重影响的，保险人对于合同解除前发生的保险事故，不承担给付保险金责任，但应当退还保险费。</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第十八条</w:t>
      </w:r>
      <w:r>
        <w:rPr>
          <w:rFonts w:hint="eastAsia" w:ascii="宋体" w:hAnsi="宋体"/>
          <w:szCs w:val="21"/>
        </w:rPr>
        <w:t xml:space="preserve"> 投保人申请投保时，应按被保险人的周岁年龄填写。</w:t>
      </w:r>
    </w:p>
    <w:p>
      <w:pPr>
        <w:pStyle w:val="44"/>
        <w:spacing w:line="360" w:lineRule="auto"/>
        <w:ind w:left="0" w:leftChars="0" w:firstLine="413" w:firstLineChars="196"/>
        <w:rPr>
          <w:rFonts w:hint="eastAsia" w:ascii="宋体" w:hAnsi="宋体"/>
          <w:b/>
          <w:szCs w:val="21"/>
        </w:rPr>
      </w:pPr>
      <w:r>
        <w:rPr>
          <w:rFonts w:hint="eastAsia" w:ascii="宋体" w:hAnsi="宋体"/>
          <w:b/>
          <w:bCs/>
          <w:szCs w:val="21"/>
        </w:rPr>
        <w:t>投保人申报的被保险人年龄不真实，并且其真实年龄不符合本保险合同约定的年龄限制的，保险人有权解除保险合同，并向投保人退还未满期净保费。</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第十九条</w:t>
      </w:r>
      <w:r>
        <w:rPr>
          <w:rFonts w:hint="eastAsia" w:ascii="宋体" w:hAnsi="宋体"/>
          <w:szCs w:val="21"/>
        </w:rPr>
        <w:t xml:space="preserve"> 投保人住所或通讯地址变更时，应及时以书面形式通知保险人。投保人未通知的，保险人按本保险合同所载的最后住所或通讯地址发送的有关通知，均视为已发送给投保人。</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第二十条</w:t>
      </w:r>
      <w:r>
        <w:rPr>
          <w:rFonts w:hint="eastAsia" w:ascii="宋体" w:hAnsi="宋体"/>
          <w:szCs w:val="21"/>
        </w:rPr>
        <w:t xml:space="preserve"> 投保人、被保险人或者保险金受益人知道保险事故发生后，应当在48小时内或经保险人书面同意延长的期限内通知保险人。</w:t>
      </w:r>
      <w:r>
        <w:rPr>
          <w:rFonts w:hint="eastAsia" w:ascii="宋体" w:hAnsi="宋体"/>
          <w:b/>
          <w:szCs w:val="21"/>
        </w:rPr>
        <w:t>故意或者因重大过失未及时通知，致使保险事故的性质、原因、损失程度等难以确定的，保险人对无法确定的部分，不承担给付保险金责任，</w:t>
      </w:r>
      <w:r>
        <w:rPr>
          <w:rFonts w:hint="eastAsia" w:ascii="宋体" w:hAnsi="宋体"/>
          <w:szCs w:val="21"/>
        </w:rPr>
        <w:t>但保险人通过其他途径已经及时知道或者应当及时知道保险事故发生的除外。</w:t>
      </w:r>
    </w:p>
    <w:p>
      <w:pPr>
        <w:pStyle w:val="44"/>
        <w:spacing w:line="360" w:lineRule="auto"/>
        <w:ind w:left="0" w:leftChars="0"/>
        <w:rPr>
          <w:rFonts w:hint="eastAsia" w:ascii="宋体" w:hAnsi="宋体"/>
          <w:szCs w:val="21"/>
        </w:rPr>
      </w:pPr>
      <w:r>
        <w:rPr>
          <w:rFonts w:hint="eastAsia" w:ascii="宋体" w:hAnsi="宋体"/>
          <w:szCs w:val="21"/>
        </w:rPr>
        <w:t>上述约定，不包括因不可抗力而导致的迟延。</w:t>
      </w:r>
    </w:p>
    <w:p>
      <w:pPr>
        <w:pStyle w:val="51"/>
        <w:spacing w:line="360" w:lineRule="auto"/>
        <w:ind w:firstLine="422" w:firstLineChars="200"/>
        <w:jc w:val="center"/>
        <w:rPr>
          <w:rFonts w:hint="eastAsia" w:ascii="宋体" w:hAnsi="宋体"/>
          <w:szCs w:val="21"/>
        </w:rPr>
      </w:pPr>
      <w:r>
        <w:rPr>
          <w:rFonts w:hint="eastAsia" w:ascii="宋体" w:hAnsi="宋体"/>
          <w:szCs w:val="21"/>
        </w:rPr>
        <w:t>保险金申请与给付</w:t>
      </w:r>
    </w:p>
    <w:p>
      <w:pPr>
        <w:tabs>
          <w:tab w:val="left" w:pos="1260"/>
        </w:tabs>
        <w:adjustRightInd w:val="0"/>
        <w:snapToGrid w:val="0"/>
        <w:spacing w:line="360" w:lineRule="auto"/>
        <w:ind w:firstLine="422" w:firstLineChars="200"/>
        <w:rPr>
          <w:rFonts w:hint="eastAsia" w:ascii="宋体" w:hAnsi="宋体"/>
          <w:b/>
          <w:szCs w:val="21"/>
        </w:rPr>
      </w:pPr>
      <w:r>
        <w:rPr>
          <w:rFonts w:hint="eastAsia" w:ascii="宋体" w:hAnsi="宋体"/>
          <w:b/>
          <w:bCs/>
          <w:szCs w:val="21"/>
        </w:rPr>
        <w:t>第二十一条</w:t>
      </w:r>
      <w:r>
        <w:rPr>
          <w:rFonts w:hint="eastAsia" w:ascii="宋体" w:hAnsi="宋体"/>
          <w:szCs w:val="21"/>
        </w:rPr>
        <w:t>保险金申请人请求赔偿时，应向保险人提供以下证明和资料。保险金申请人因特殊原因不能提供以下材料的，应提供其他合法有效的材料。</w:t>
      </w:r>
      <w:r>
        <w:rPr>
          <w:rFonts w:hint="eastAsia" w:ascii="宋体" w:hAnsi="宋体"/>
          <w:b/>
          <w:szCs w:val="21"/>
        </w:rPr>
        <w:t>保险金申请人未能提供有关材料，导致保险人无法核实该的，保险人对无法核实部分不承担给付保险金的责任。</w:t>
      </w:r>
    </w:p>
    <w:p>
      <w:pPr>
        <w:pStyle w:val="51"/>
        <w:tabs>
          <w:tab w:val="clear" w:pos="840"/>
        </w:tabs>
        <w:spacing w:line="360" w:lineRule="auto"/>
        <w:ind w:firstLine="420" w:firstLineChars="200"/>
        <w:rPr>
          <w:rFonts w:hint="eastAsia" w:ascii="宋体" w:hAnsi="宋体"/>
          <w:b w:val="0"/>
          <w:szCs w:val="21"/>
        </w:rPr>
      </w:pPr>
      <w:r>
        <w:rPr>
          <w:rFonts w:hint="eastAsia" w:ascii="宋体" w:hAnsi="宋体"/>
          <w:b w:val="0"/>
          <w:szCs w:val="21"/>
        </w:rPr>
        <w:t>（一）意外身故保险金申请</w:t>
      </w:r>
    </w:p>
    <w:p>
      <w:pPr>
        <w:pStyle w:val="44"/>
        <w:spacing w:line="360" w:lineRule="auto"/>
        <w:ind w:left="0" w:leftChars="0"/>
        <w:rPr>
          <w:rFonts w:hint="eastAsia" w:ascii="宋体" w:hAnsi="宋体"/>
          <w:szCs w:val="21"/>
        </w:rPr>
      </w:pPr>
      <w:r>
        <w:rPr>
          <w:rFonts w:hint="eastAsia" w:ascii="宋体" w:hAnsi="宋体"/>
          <w:szCs w:val="21"/>
        </w:rPr>
        <w:t>1、保险金申请人填具的索赔申请书；</w:t>
      </w:r>
    </w:p>
    <w:p>
      <w:pPr>
        <w:pStyle w:val="44"/>
        <w:spacing w:line="360" w:lineRule="auto"/>
        <w:ind w:left="0" w:leftChars="0"/>
        <w:rPr>
          <w:rFonts w:hint="eastAsia" w:ascii="宋体" w:hAnsi="宋体"/>
          <w:szCs w:val="21"/>
        </w:rPr>
      </w:pPr>
      <w:r>
        <w:rPr>
          <w:rFonts w:hint="eastAsia" w:ascii="宋体" w:hAnsi="宋体"/>
          <w:szCs w:val="21"/>
        </w:rPr>
        <w:t>2、保险单或其他保险凭证正本；</w:t>
      </w:r>
    </w:p>
    <w:p>
      <w:pPr>
        <w:pStyle w:val="44"/>
        <w:spacing w:line="360" w:lineRule="auto"/>
        <w:ind w:left="0" w:leftChars="0"/>
        <w:rPr>
          <w:rFonts w:hint="eastAsia" w:ascii="宋体" w:hAnsi="宋体"/>
          <w:szCs w:val="21"/>
        </w:rPr>
      </w:pPr>
      <w:r>
        <w:rPr>
          <w:rFonts w:hint="eastAsia" w:ascii="宋体" w:hAnsi="宋体"/>
          <w:szCs w:val="21"/>
        </w:rPr>
        <w:t>3、保险金申请人的身份证明；</w:t>
      </w:r>
    </w:p>
    <w:p>
      <w:pPr>
        <w:pStyle w:val="44"/>
        <w:spacing w:line="360" w:lineRule="auto"/>
        <w:ind w:left="0" w:leftChars="0"/>
        <w:rPr>
          <w:rFonts w:hint="eastAsia" w:ascii="宋体" w:hAnsi="宋体"/>
          <w:szCs w:val="21"/>
        </w:rPr>
      </w:pPr>
      <w:r>
        <w:rPr>
          <w:rFonts w:hint="eastAsia" w:ascii="宋体" w:hAnsi="宋体"/>
          <w:szCs w:val="21"/>
        </w:rPr>
        <w:t>4、公安、交通等有关部门出具的意外伤害事故证明；</w:t>
      </w:r>
    </w:p>
    <w:p>
      <w:pPr>
        <w:pStyle w:val="44"/>
        <w:spacing w:line="360" w:lineRule="auto"/>
        <w:ind w:left="0" w:leftChars="0"/>
        <w:rPr>
          <w:rFonts w:hint="eastAsia" w:ascii="宋体" w:hAnsi="宋体"/>
          <w:szCs w:val="21"/>
        </w:rPr>
      </w:pPr>
      <w:r>
        <w:rPr>
          <w:rFonts w:hint="eastAsia" w:ascii="宋体" w:hAnsi="宋体"/>
          <w:szCs w:val="21"/>
        </w:rPr>
        <w:t>5、公安部门或司法部门、二级以上（含二级）医院或保险人认可的医疗机构出具的被保险人死亡证明或验尸报告。若被保险人为宣告死亡，保险金申请人应提供人民法院出具的宣告死亡证明文件；</w:t>
      </w:r>
    </w:p>
    <w:p>
      <w:pPr>
        <w:pStyle w:val="44"/>
        <w:spacing w:line="360" w:lineRule="auto"/>
        <w:ind w:left="0" w:leftChars="0"/>
        <w:rPr>
          <w:rFonts w:hint="eastAsia" w:ascii="宋体" w:hAnsi="宋体"/>
          <w:szCs w:val="21"/>
        </w:rPr>
      </w:pPr>
      <w:r>
        <w:rPr>
          <w:rFonts w:hint="eastAsia" w:ascii="宋体" w:hAnsi="宋体"/>
          <w:szCs w:val="21"/>
        </w:rPr>
        <w:t>6、被保险人的户籍注销证明；</w:t>
      </w:r>
    </w:p>
    <w:p>
      <w:pPr>
        <w:pStyle w:val="44"/>
        <w:spacing w:line="360" w:lineRule="auto"/>
        <w:ind w:left="0" w:leftChars="0"/>
        <w:rPr>
          <w:rFonts w:hint="eastAsia" w:ascii="宋体" w:hAnsi="宋体"/>
          <w:szCs w:val="21"/>
        </w:rPr>
      </w:pPr>
      <w:r>
        <w:rPr>
          <w:rFonts w:hint="eastAsia" w:ascii="宋体" w:hAnsi="宋体"/>
          <w:szCs w:val="21"/>
        </w:rPr>
        <w:t>7、保险金申请人所能提供的与确认保险事故的性质、原因、损失程度等有关的其他证明和资料。</w:t>
      </w:r>
    </w:p>
    <w:p>
      <w:pPr>
        <w:pStyle w:val="44"/>
        <w:spacing w:line="360" w:lineRule="auto"/>
        <w:ind w:left="0" w:leftChars="0"/>
        <w:rPr>
          <w:rFonts w:hint="eastAsia" w:ascii="宋体" w:hAnsi="宋体"/>
          <w:szCs w:val="21"/>
        </w:rPr>
      </w:pPr>
      <w:r>
        <w:rPr>
          <w:rFonts w:hint="eastAsia" w:ascii="宋体" w:hAnsi="宋体"/>
          <w:szCs w:val="21"/>
        </w:rPr>
        <w:t>8、遗产继承人身份证件及与被保险人的关系证明，遗产继承人授权他人领取赔款的授权书；</w:t>
      </w:r>
    </w:p>
    <w:p>
      <w:pPr>
        <w:pStyle w:val="44"/>
        <w:spacing w:line="360" w:lineRule="auto"/>
        <w:ind w:left="0" w:leftChars="0"/>
        <w:rPr>
          <w:rFonts w:hint="eastAsia" w:ascii="宋体" w:hAnsi="宋体"/>
          <w:szCs w:val="21"/>
        </w:rPr>
      </w:pPr>
      <w:r>
        <w:rPr>
          <w:rFonts w:hint="eastAsia" w:ascii="宋体" w:hAnsi="宋体"/>
          <w:szCs w:val="21"/>
        </w:rPr>
        <w:t>9、反洗钱规定的其他资料。</w:t>
      </w:r>
    </w:p>
    <w:p>
      <w:pPr>
        <w:pStyle w:val="51"/>
        <w:spacing w:line="360" w:lineRule="auto"/>
        <w:ind w:firstLine="420" w:firstLineChars="200"/>
        <w:rPr>
          <w:rFonts w:hint="eastAsia" w:ascii="宋体" w:hAnsi="宋体"/>
          <w:b w:val="0"/>
          <w:szCs w:val="21"/>
        </w:rPr>
      </w:pPr>
      <w:r>
        <w:rPr>
          <w:rFonts w:hint="eastAsia" w:ascii="宋体" w:hAnsi="宋体"/>
          <w:b w:val="0"/>
          <w:szCs w:val="21"/>
        </w:rPr>
        <w:t>（二）意外伤残保险金申请</w:t>
      </w:r>
    </w:p>
    <w:p>
      <w:pPr>
        <w:pStyle w:val="44"/>
        <w:spacing w:line="360" w:lineRule="auto"/>
        <w:ind w:left="0" w:leftChars="0"/>
        <w:rPr>
          <w:rFonts w:hint="eastAsia" w:ascii="宋体" w:hAnsi="宋体"/>
          <w:szCs w:val="21"/>
        </w:rPr>
      </w:pPr>
      <w:r>
        <w:rPr>
          <w:rFonts w:hint="eastAsia" w:ascii="宋体" w:hAnsi="宋体"/>
          <w:szCs w:val="21"/>
        </w:rPr>
        <w:t>1、保险金申请人填具的索赔申请书；</w:t>
      </w:r>
    </w:p>
    <w:p>
      <w:pPr>
        <w:pStyle w:val="44"/>
        <w:spacing w:line="360" w:lineRule="auto"/>
        <w:ind w:left="0" w:leftChars="0"/>
        <w:rPr>
          <w:rFonts w:hint="eastAsia" w:ascii="宋体" w:hAnsi="宋体"/>
          <w:szCs w:val="21"/>
        </w:rPr>
      </w:pPr>
      <w:r>
        <w:rPr>
          <w:rFonts w:hint="eastAsia" w:ascii="宋体" w:hAnsi="宋体"/>
          <w:szCs w:val="21"/>
        </w:rPr>
        <w:t>2、保险单或其他保险凭证正本；</w:t>
      </w:r>
    </w:p>
    <w:p>
      <w:pPr>
        <w:pStyle w:val="44"/>
        <w:spacing w:line="360" w:lineRule="auto"/>
        <w:ind w:left="0" w:leftChars="0"/>
        <w:rPr>
          <w:rFonts w:hint="eastAsia" w:ascii="宋体" w:hAnsi="宋体"/>
          <w:szCs w:val="21"/>
        </w:rPr>
      </w:pPr>
      <w:r>
        <w:rPr>
          <w:rFonts w:hint="eastAsia" w:ascii="宋体" w:hAnsi="宋体"/>
          <w:szCs w:val="21"/>
        </w:rPr>
        <w:t>3、被保险人身份证明；</w:t>
      </w:r>
    </w:p>
    <w:p>
      <w:pPr>
        <w:pStyle w:val="44"/>
        <w:spacing w:line="360" w:lineRule="auto"/>
        <w:ind w:left="0" w:leftChars="0"/>
        <w:rPr>
          <w:rFonts w:hint="eastAsia" w:ascii="宋体" w:hAnsi="宋体"/>
          <w:szCs w:val="21"/>
        </w:rPr>
      </w:pPr>
      <w:r>
        <w:rPr>
          <w:rFonts w:hint="eastAsia" w:ascii="宋体" w:hAnsi="宋体"/>
          <w:szCs w:val="21"/>
        </w:rPr>
        <w:t>4、公安、交通等有关部门出具的意外伤害事故证明；</w:t>
      </w:r>
    </w:p>
    <w:p>
      <w:pPr>
        <w:pStyle w:val="44"/>
        <w:spacing w:line="360" w:lineRule="auto"/>
        <w:ind w:left="0" w:leftChars="0"/>
        <w:rPr>
          <w:rFonts w:hint="eastAsia" w:ascii="宋体" w:hAnsi="宋体"/>
          <w:szCs w:val="21"/>
        </w:rPr>
      </w:pPr>
      <w:r>
        <w:rPr>
          <w:rFonts w:hint="eastAsia" w:ascii="宋体" w:hAnsi="宋体"/>
          <w:szCs w:val="21"/>
        </w:rPr>
        <w:t>5、司法鉴定机构根据《伤残评定标准》出具的被保险人身体伤残程度评定书；</w:t>
      </w:r>
    </w:p>
    <w:p>
      <w:pPr>
        <w:pStyle w:val="44"/>
        <w:spacing w:line="360" w:lineRule="auto"/>
        <w:ind w:left="0" w:leftChars="0"/>
        <w:rPr>
          <w:rFonts w:hint="eastAsia" w:ascii="宋体" w:hAnsi="宋体"/>
          <w:szCs w:val="21"/>
        </w:rPr>
      </w:pPr>
      <w:r>
        <w:rPr>
          <w:rFonts w:hint="eastAsia" w:ascii="宋体" w:hAnsi="宋体"/>
          <w:szCs w:val="21"/>
        </w:rPr>
        <w:t>6、保险金申请人所能提供的与确认保险事故的性质、原因、损失程度等有关的其他证明和资料。</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第二十二条</w:t>
      </w:r>
      <w:r>
        <w:rPr>
          <w:rFonts w:hint="eastAsia" w:ascii="宋体" w:hAnsi="宋体"/>
          <w:szCs w:val="21"/>
        </w:rPr>
        <w:t xml:space="preserve"> 保险金申请人向保险人请求给付保险金的诉讼时效期间为三年，自其知道或者应当知道保险事故发生之日起计算。</w:t>
      </w:r>
    </w:p>
    <w:p>
      <w:pPr>
        <w:pStyle w:val="51"/>
        <w:spacing w:line="360" w:lineRule="auto"/>
        <w:ind w:firstLine="422" w:firstLineChars="200"/>
        <w:jc w:val="center"/>
        <w:rPr>
          <w:rFonts w:hint="eastAsia" w:ascii="宋体" w:hAnsi="宋体"/>
          <w:szCs w:val="21"/>
        </w:rPr>
      </w:pPr>
      <w:r>
        <w:rPr>
          <w:rFonts w:hint="eastAsia" w:ascii="宋体" w:hAnsi="宋体"/>
          <w:szCs w:val="21"/>
        </w:rPr>
        <w:t>争议处理和法律适用</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第二十三条</w:t>
      </w:r>
      <w:r>
        <w:rPr>
          <w:rFonts w:hint="eastAsia" w:ascii="宋体" w:hAnsi="宋体"/>
          <w:szCs w:val="21"/>
        </w:rPr>
        <w:t xml:space="preserve"> 因履行本保险合同发生的争议，由当事人协商解决。协商不成的，提交保险单载明的仲裁机构仲裁；保险单未载明仲裁机构或者争议发生后未达成仲裁协议的，依法向人民法院起诉。</w:t>
      </w:r>
    </w:p>
    <w:p>
      <w:pPr>
        <w:tabs>
          <w:tab w:val="left" w:pos="1260"/>
        </w:tabs>
        <w:adjustRightInd w:val="0"/>
        <w:snapToGrid w:val="0"/>
        <w:spacing w:line="360" w:lineRule="auto"/>
        <w:ind w:firstLine="422" w:firstLineChars="200"/>
        <w:rPr>
          <w:rFonts w:hint="eastAsia" w:ascii="宋体" w:hAnsi="宋体"/>
          <w:szCs w:val="21"/>
        </w:rPr>
      </w:pPr>
      <w:r>
        <w:rPr>
          <w:rFonts w:hint="eastAsia" w:ascii="宋体" w:hAnsi="宋体"/>
          <w:b/>
          <w:bCs/>
          <w:szCs w:val="21"/>
        </w:rPr>
        <w:t>第二十四条</w:t>
      </w:r>
      <w:r>
        <w:rPr>
          <w:rFonts w:hint="eastAsia" w:ascii="宋体" w:hAnsi="宋体"/>
          <w:szCs w:val="21"/>
        </w:rPr>
        <w:t xml:space="preserve"> 与本保险合同有关的以及履行本保险合同产生的一切争议处理适用中华人民共和国法律</w:t>
      </w:r>
      <w:r>
        <w:rPr>
          <w:rFonts w:hint="eastAsia" w:ascii="宋体" w:hAnsi="宋体"/>
          <w:b/>
          <w:bCs/>
          <w:szCs w:val="21"/>
        </w:rPr>
        <w:t>（不包括港澳台地区法律）</w:t>
      </w:r>
      <w:r>
        <w:rPr>
          <w:rFonts w:hint="eastAsia" w:ascii="宋体" w:hAnsi="宋体"/>
          <w:szCs w:val="21"/>
        </w:rPr>
        <w:t>。</w:t>
      </w:r>
    </w:p>
    <w:p>
      <w:pPr>
        <w:pStyle w:val="51"/>
        <w:spacing w:line="360" w:lineRule="auto"/>
        <w:ind w:firstLine="422" w:firstLineChars="200"/>
        <w:jc w:val="center"/>
        <w:rPr>
          <w:rFonts w:hint="eastAsia" w:ascii="宋体" w:hAnsi="宋体"/>
          <w:szCs w:val="21"/>
        </w:rPr>
      </w:pPr>
      <w:r>
        <w:rPr>
          <w:rFonts w:hint="eastAsia" w:ascii="宋体" w:hAnsi="宋体"/>
          <w:szCs w:val="21"/>
        </w:rPr>
        <w:t>其他事项</w:t>
      </w:r>
    </w:p>
    <w:p>
      <w:pPr>
        <w:adjustRightInd w:val="0"/>
        <w:snapToGrid w:val="0"/>
        <w:spacing w:line="360" w:lineRule="auto"/>
        <w:ind w:firstLine="422" w:firstLineChars="200"/>
        <w:rPr>
          <w:rFonts w:hint="eastAsia" w:ascii="宋体" w:hAnsi="宋体"/>
          <w:szCs w:val="21"/>
        </w:rPr>
      </w:pPr>
      <w:r>
        <w:rPr>
          <w:rFonts w:hint="eastAsia" w:ascii="宋体" w:hAnsi="宋体"/>
          <w:b/>
          <w:bCs/>
          <w:szCs w:val="21"/>
        </w:rPr>
        <w:t>第二十五条</w:t>
      </w:r>
      <w:r>
        <w:rPr>
          <w:rFonts w:hint="eastAsia" w:ascii="宋体" w:hAnsi="宋体"/>
          <w:szCs w:val="21"/>
        </w:rPr>
        <w:t xml:space="preserve"> 除本合同另有约定外，经投保人和保险人协商同意后，可变更本合同的有关内容。变更本合同时，投保人应填写变更合同申请书，经保险人审核同意，并在本合同的保险单或其它保险凭证上加以批注，或由投保人和保险人订立变更的书面协议后生效。</w:t>
      </w:r>
    </w:p>
    <w:p>
      <w:pPr>
        <w:adjustRightInd w:val="0"/>
        <w:snapToGrid w:val="0"/>
        <w:spacing w:line="360" w:lineRule="auto"/>
        <w:ind w:firstLine="422" w:firstLineChars="200"/>
        <w:rPr>
          <w:rFonts w:hint="eastAsia" w:ascii="宋体" w:hAnsi="宋体"/>
          <w:b/>
          <w:bCs/>
          <w:szCs w:val="21"/>
        </w:rPr>
      </w:pPr>
      <w:r>
        <w:rPr>
          <w:rFonts w:hint="eastAsia" w:ascii="宋体" w:hAnsi="宋体"/>
          <w:b/>
          <w:bCs/>
          <w:szCs w:val="21"/>
        </w:rPr>
        <w:t>第二十六条</w:t>
      </w:r>
      <w:r>
        <w:rPr>
          <w:rFonts w:hint="eastAsia" w:ascii="宋体" w:hAnsi="宋体"/>
          <w:szCs w:val="21"/>
        </w:rPr>
        <w:t xml:space="preserve"> 在本保险合同成立后，投保人可以书面形式通知保险人解除合同，</w:t>
      </w:r>
      <w:r>
        <w:rPr>
          <w:rFonts w:hint="eastAsia" w:ascii="宋体" w:hAnsi="宋体"/>
          <w:b/>
          <w:bCs/>
          <w:szCs w:val="21"/>
        </w:rPr>
        <w:t>但保险人已根据本保险合同约定给付保险金的除外。</w:t>
      </w:r>
    </w:p>
    <w:p>
      <w:pPr>
        <w:pStyle w:val="44"/>
        <w:spacing w:line="360" w:lineRule="auto"/>
        <w:ind w:left="0" w:leftChars="0"/>
        <w:rPr>
          <w:rFonts w:hint="eastAsia" w:ascii="宋体" w:hAnsi="宋体"/>
          <w:szCs w:val="21"/>
        </w:rPr>
      </w:pPr>
      <w:r>
        <w:rPr>
          <w:rFonts w:hint="eastAsia" w:ascii="宋体" w:hAnsi="宋体"/>
          <w:szCs w:val="21"/>
        </w:rPr>
        <w:t>投保人解除本保险合同时，应提供下列证明文件和资料：</w:t>
      </w:r>
    </w:p>
    <w:p>
      <w:pPr>
        <w:pStyle w:val="44"/>
        <w:spacing w:line="360" w:lineRule="auto"/>
        <w:ind w:left="0" w:leftChars="0"/>
        <w:rPr>
          <w:rFonts w:hint="eastAsia" w:ascii="宋体" w:hAnsi="宋体"/>
          <w:szCs w:val="21"/>
        </w:rPr>
      </w:pPr>
      <w:r>
        <w:rPr>
          <w:rFonts w:hint="eastAsia" w:ascii="宋体" w:hAnsi="宋体"/>
          <w:szCs w:val="21"/>
        </w:rPr>
        <w:t>（一）保险合同解除申请书；</w:t>
      </w:r>
    </w:p>
    <w:p>
      <w:pPr>
        <w:pStyle w:val="44"/>
        <w:spacing w:line="360" w:lineRule="auto"/>
        <w:ind w:left="0" w:leftChars="0"/>
        <w:rPr>
          <w:rFonts w:hint="eastAsia" w:ascii="宋体" w:hAnsi="宋体"/>
          <w:szCs w:val="21"/>
        </w:rPr>
      </w:pPr>
      <w:r>
        <w:rPr>
          <w:rFonts w:hint="eastAsia" w:ascii="宋体" w:hAnsi="宋体"/>
          <w:szCs w:val="21"/>
        </w:rPr>
        <w:t>（二）保险单原件；</w:t>
      </w:r>
    </w:p>
    <w:p>
      <w:pPr>
        <w:pStyle w:val="44"/>
        <w:spacing w:line="360" w:lineRule="auto"/>
        <w:ind w:left="0" w:leftChars="0"/>
        <w:rPr>
          <w:rFonts w:hint="eastAsia" w:ascii="宋体" w:hAnsi="宋体"/>
          <w:szCs w:val="21"/>
        </w:rPr>
      </w:pPr>
      <w:r>
        <w:rPr>
          <w:rFonts w:hint="eastAsia" w:ascii="宋体" w:hAnsi="宋体"/>
          <w:szCs w:val="21"/>
        </w:rPr>
        <w:t>（三）保险费交付凭证；</w:t>
      </w:r>
    </w:p>
    <w:p>
      <w:pPr>
        <w:pStyle w:val="44"/>
        <w:spacing w:line="360" w:lineRule="auto"/>
        <w:ind w:left="0" w:leftChars="0"/>
        <w:rPr>
          <w:rFonts w:hint="eastAsia" w:ascii="宋体" w:hAnsi="宋体"/>
          <w:szCs w:val="21"/>
        </w:rPr>
      </w:pPr>
      <w:r>
        <w:rPr>
          <w:rFonts w:hint="eastAsia" w:ascii="宋体" w:hAnsi="宋体"/>
          <w:szCs w:val="21"/>
        </w:rPr>
        <w:t>（四）投保人身份证明；</w:t>
      </w:r>
    </w:p>
    <w:p>
      <w:pPr>
        <w:pStyle w:val="44"/>
        <w:spacing w:line="360" w:lineRule="auto"/>
        <w:ind w:left="0" w:leftChars="0"/>
        <w:rPr>
          <w:rFonts w:hint="eastAsia" w:ascii="宋体" w:hAnsi="宋体"/>
          <w:szCs w:val="21"/>
          <w:u w:val="single"/>
        </w:rPr>
      </w:pPr>
      <w:r>
        <w:rPr>
          <w:rFonts w:hint="eastAsia" w:ascii="宋体" w:hAnsi="宋体"/>
          <w:szCs w:val="21"/>
        </w:rPr>
        <w:t>（五）保险人需要的其它有关文件和资料。</w:t>
      </w:r>
    </w:p>
    <w:p>
      <w:pPr>
        <w:pStyle w:val="44"/>
        <w:spacing w:line="360" w:lineRule="auto"/>
        <w:ind w:left="0" w:leftChars="0"/>
        <w:rPr>
          <w:rFonts w:hint="eastAsia" w:ascii="宋体" w:hAnsi="宋体"/>
          <w:szCs w:val="21"/>
        </w:rPr>
      </w:pPr>
      <w:r>
        <w:rPr>
          <w:rFonts w:hint="eastAsia" w:ascii="宋体" w:hAnsi="宋体"/>
          <w:szCs w:val="21"/>
        </w:rPr>
        <w:t>投保人要求解除本保险合同，自保险人接到保险合同解除申请书之时起，本保险合同的效力终止。保险人收到上述证明文件和资料之日起30日内退还保险单的未满期净保费。</w:t>
      </w:r>
    </w:p>
    <w:p>
      <w:pPr>
        <w:adjustRightInd w:val="0"/>
        <w:snapToGrid w:val="0"/>
        <w:spacing w:line="360" w:lineRule="auto"/>
        <w:ind w:firstLine="422" w:firstLineChars="200"/>
        <w:rPr>
          <w:rFonts w:hint="eastAsia" w:ascii="宋体" w:hAnsi="宋体"/>
          <w:szCs w:val="21"/>
        </w:rPr>
      </w:pPr>
      <w:r>
        <w:rPr>
          <w:rFonts w:hint="eastAsia" w:ascii="宋体" w:hAnsi="宋体"/>
          <w:b/>
          <w:bCs/>
          <w:szCs w:val="21"/>
        </w:rPr>
        <w:t>第二十七条</w:t>
      </w:r>
      <w:r>
        <w:rPr>
          <w:rFonts w:hint="eastAsia" w:ascii="宋体" w:hAnsi="宋体"/>
          <w:szCs w:val="21"/>
        </w:rPr>
        <w:t xml:space="preserve"> 本保险合同涉及的外币与人民币的汇率，以结算当日中国人民银行公布的外汇汇率为准。</w:t>
      </w:r>
    </w:p>
    <w:p>
      <w:pPr>
        <w:pStyle w:val="51"/>
        <w:spacing w:line="360" w:lineRule="auto"/>
        <w:ind w:firstLine="422" w:firstLineChars="200"/>
        <w:jc w:val="center"/>
        <w:rPr>
          <w:rFonts w:hint="eastAsia" w:ascii="宋体" w:hAnsi="宋体"/>
          <w:szCs w:val="21"/>
        </w:rPr>
      </w:pPr>
      <w:r>
        <w:rPr>
          <w:rFonts w:hint="eastAsia" w:ascii="宋体" w:hAnsi="宋体"/>
          <w:szCs w:val="21"/>
        </w:rPr>
        <w:t>释义</w:t>
      </w:r>
    </w:p>
    <w:p>
      <w:pPr>
        <w:pStyle w:val="51"/>
        <w:tabs>
          <w:tab w:val="left" w:pos="360"/>
          <w:tab w:val="clear" w:pos="840"/>
        </w:tabs>
        <w:spacing w:line="360" w:lineRule="auto"/>
        <w:ind w:firstLine="422" w:firstLineChars="200"/>
        <w:rPr>
          <w:rFonts w:hint="eastAsia" w:ascii="宋体" w:hAnsi="宋体"/>
          <w:szCs w:val="21"/>
        </w:rPr>
      </w:pPr>
      <w:r>
        <w:rPr>
          <w:rStyle w:val="66"/>
          <w:rFonts w:hint="eastAsia" w:ascii="宋体" w:hAnsi="宋体"/>
          <w:sz w:val="21"/>
          <w:szCs w:val="21"/>
        </w:rPr>
        <w:t>1、周岁</w:t>
      </w:r>
      <w:r>
        <w:rPr>
          <w:rFonts w:hint="eastAsia" w:ascii="宋体" w:hAnsi="宋体"/>
          <w:szCs w:val="21"/>
        </w:rPr>
        <w:t>：</w:t>
      </w:r>
      <w:r>
        <w:rPr>
          <w:rFonts w:hint="eastAsia" w:ascii="宋体" w:hAnsi="宋体"/>
          <w:b w:val="0"/>
          <w:szCs w:val="21"/>
        </w:rPr>
        <w:t>以法定身份证明文件中记载的出生日期为基础计算的实足年龄。</w:t>
      </w:r>
    </w:p>
    <w:p>
      <w:pPr>
        <w:pStyle w:val="51"/>
        <w:tabs>
          <w:tab w:val="left" w:pos="360"/>
          <w:tab w:val="clear" w:pos="840"/>
        </w:tabs>
        <w:spacing w:line="360" w:lineRule="auto"/>
        <w:ind w:firstLine="422" w:firstLineChars="200"/>
        <w:rPr>
          <w:rFonts w:hint="eastAsia" w:ascii="宋体" w:hAnsi="宋体"/>
          <w:b w:val="0"/>
          <w:szCs w:val="21"/>
        </w:rPr>
      </w:pPr>
      <w:r>
        <w:rPr>
          <w:rStyle w:val="80"/>
          <w:rFonts w:hint="eastAsia" w:ascii="宋体" w:hAnsi="宋体"/>
          <w:b/>
          <w:sz w:val="21"/>
          <w:szCs w:val="21"/>
        </w:rPr>
        <w:t>2、保险人</w:t>
      </w:r>
      <w:r>
        <w:rPr>
          <w:rFonts w:hint="eastAsia"/>
        </w:rPr>
        <w:t>：</w:t>
      </w:r>
      <w:r>
        <w:rPr>
          <w:rFonts w:hint="eastAsia"/>
          <w:b w:val="0"/>
        </w:rPr>
        <w:t>指与投保人签订本保险合同的太平财产保险有限公司及分支机构。</w:t>
      </w:r>
    </w:p>
    <w:p>
      <w:pPr>
        <w:pStyle w:val="51"/>
        <w:tabs>
          <w:tab w:val="left" w:pos="360"/>
          <w:tab w:val="clear" w:pos="840"/>
        </w:tabs>
        <w:spacing w:line="360" w:lineRule="auto"/>
        <w:ind w:firstLine="422" w:firstLineChars="200"/>
        <w:rPr>
          <w:rFonts w:hint="eastAsia" w:ascii="宋体" w:hAnsi="宋体"/>
          <w:b w:val="0"/>
          <w:szCs w:val="21"/>
        </w:rPr>
      </w:pPr>
      <w:r>
        <w:rPr>
          <w:rFonts w:hint="eastAsia"/>
        </w:rPr>
        <w:t>3、意外伤害：</w:t>
      </w:r>
      <w:r>
        <w:rPr>
          <w:rFonts w:hint="eastAsia"/>
          <w:b w:val="0"/>
        </w:rPr>
        <w:t>指以外来的、突发的、非本意的和非疾病的客观事件为直接且单独的原因致使身体受到的伤害。</w:t>
      </w:r>
    </w:p>
    <w:p>
      <w:pPr>
        <w:pStyle w:val="51"/>
        <w:tabs>
          <w:tab w:val="left" w:pos="360"/>
          <w:tab w:val="clear" w:pos="840"/>
        </w:tabs>
        <w:spacing w:line="360" w:lineRule="auto"/>
        <w:ind w:firstLine="422" w:firstLineChars="200"/>
        <w:rPr>
          <w:rFonts w:hint="eastAsia"/>
        </w:rPr>
      </w:pPr>
      <w:r>
        <w:rPr>
          <w:rFonts w:hint="eastAsia" w:ascii="宋体" w:hAnsi="宋体"/>
          <w:szCs w:val="21"/>
        </w:rPr>
        <w:t>4、机动车：</w:t>
      </w:r>
      <w:r>
        <w:rPr>
          <w:rFonts w:hint="eastAsia" w:ascii="宋体" w:hAnsi="宋体"/>
          <w:b w:val="0"/>
          <w:szCs w:val="21"/>
        </w:rPr>
        <w:t>机动车是指</w:t>
      </w:r>
      <w:r>
        <w:rPr>
          <w:b w:val="0"/>
        </w:rPr>
        <w:t>由动力装置驱动或牵引、在道路上行驶的、供乘用或（和）运送物品或进行专项作业的轮式车辆</w:t>
      </w:r>
      <w:r>
        <w:rPr>
          <w:rFonts w:hint="eastAsia"/>
          <w:b w:val="0"/>
        </w:rPr>
        <w:t>。</w:t>
      </w:r>
      <w:r>
        <w:rPr>
          <w:rFonts w:hint="eastAsia"/>
        </w:rPr>
        <w:t>本保险合同所指机动车不包括：</w:t>
      </w:r>
      <w:r>
        <w:t>摩托车及轻便摩托车、</w:t>
      </w:r>
      <w:r>
        <w:rPr>
          <w:rFonts w:hint="eastAsia"/>
        </w:rPr>
        <w:t>电动摩托车；</w:t>
      </w:r>
      <w:r>
        <w:t>拖拉机运输机组</w:t>
      </w:r>
      <w:r>
        <w:rPr>
          <w:rFonts w:hint="eastAsia"/>
        </w:rPr>
        <w:t>；</w:t>
      </w:r>
      <w:r>
        <w:t>轮式专用机械车和挂车</w:t>
      </w:r>
      <w:r>
        <w:rPr>
          <w:rFonts w:hint="eastAsia"/>
        </w:rPr>
        <w:t>；以及工程车、特种车等。</w:t>
      </w:r>
    </w:p>
    <w:p>
      <w:pPr>
        <w:pStyle w:val="51"/>
        <w:tabs>
          <w:tab w:val="left" w:pos="360"/>
          <w:tab w:val="clear" w:pos="840"/>
        </w:tabs>
        <w:spacing w:line="360" w:lineRule="auto"/>
        <w:ind w:firstLine="422" w:firstLineChars="200"/>
        <w:rPr>
          <w:rStyle w:val="80"/>
          <w:rFonts w:hint="eastAsia" w:ascii="宋体" w:hAnsi="宋体"/>
          <w:sz w:val="21"/>
          <w:szCs w:val="21"/>
        </w:rPr>
      </w:pPr>
      <w:r>
        <w:rPr>
          <w:rStyle w:val="80"/>
          <w:rFonts w:hint="eastAsia" w:ascii="宋体" w:hAnsi="宋体"/>
          <w:b/>
          <w:sz w:val="21"/>
          <w:szCs w:val="21"/>
        </w:rPr>
        <w:t>5、</w:t>
      </w:r>
      <w:r>
        <w:rPr>
          <w:rFonts w:hint="eastAsia" w:ascii="宋体" w:hAnsi="宋体"/>
          <w:szCs w:val="21"/>
        </w:rPr>
        <w:t>非营运车辆</w:t>
      </w:r>
      <w:r>
        <w:rPr>
          <w:rFonts w:hint="eastAsia" w:ascii="宋体" w:hAnsi="宋体"/>
          <w:szCs w:val="21"/>
          <w:lang w:eastAsia="zh-CN"/>
        </w:rPr>
        <w:t>：</w:t>
      </w:r>
      <w:r>
        <w:rPr>
          <w:rFonts w:ascii="宋体" w:hAnsi="宋体"/>
          <w:b w:val="0"/>
          <w:szCs w:val="21"/>
        </w:rPr>
        <w:t>非营</w:t>
      </w:r>
      <w:r>
        <w:rPr>
          <w:rFonts w:hint="eastAsia" w:ascii="宋体" w:hAnsi="宋体"/>
          <w:b w:val="0"/>
          <w:szCs w:val="21"/>
        </w:rPr>
        <w:t>运车辆是指</w:t>
      </w:r>
      <w:r>
        <w:rPr>
          <w:rFonts w:ascii="宋体" w:hAnsi="宋体"/>
          <w:b w:val="0"/>
          <w:szCs w:val="21"/>
        </w:rPr>
        <w:t>为本单位生产、生活服务</w:t>
      </w:r>
      <w:r>
        <w:rPr>
          <w:rFonts w:hint="eastAsia" w:ascii="宋体" w:hAnsi="宋体"/>
          <w:b w:val="0"/>
          <w:szCs w:val="21"/>
        </w:rPr>
        <w:t>或为个人、家庭提供服务，</w:t>
      </w:r>
      <w:r>
        <w:rPr>
          <w:rFonts w:ascii="宋体" w:hAnsi="宋体"/>
          <w:b w:val="0"/>
          <w:szCs w:val="21"/>
        </w:rPr>
        <w:t>不发生</w:t>
      </w:r>
      <w:r>
        <w:rPr>
          <w:rFonts w:hint="eastAsia" w:ascii="宋体" w:hAnsi="宋体"/>
          <w:b w:val="0"/>
          <w:szCs w:val="21"/>
        </w:rPr>
        <w:t>任何收费性的</w:t>
      </w:r>
      <w:r>
        <w:rPr>
          <w:rFonts w:ascii="宋体" w:hAnsi="宋体"/>
          <w:b w:val="0"/>
          <w:szCs w:val="21"/>
        </w:rPr>
        <w:t>费用结算的公路运输</w:t>
      </w:r>
      <w:r>
        <w:rPr>
          <w:rFonts w:hint="eastAsia" w:ascii="宋体" w:hAnsi="宋体"/>
          <w:b w:val="0"/>
          <w:szCs w:val="21"/>
        </w:rPr>
        <w:t>车辆。</w:t>
      </w:r>
    </w:p>
    <w:p>
      <w:pPr>
        <w:pStyle w:val="51"/>
        <w:tabs>
          <w:tab w:val="left" w:pos="360"/>
          <w:tab w:val="clear" w:pos="840"/>
        </w:tabs>
        <w:spacing w:line="360" w:lineRule="auto"/>
        <w:ind w:firstLine="422" w:firstLineChars="200"/>
        <w:rPr>
          <w:rStyle w:val="80"/>
          <w:rFonts w:hint="eastAsia" w:ascii="宋体" w:hAnsi="宋体"/>
          <w:b w:val="0"/>
          <w:bCs w:val="0"/>
          <w:sz w:val="21"/>
          <w:szCs w:val="21"/>
        </w:rPr>
      </w:pPr>
      <w:r>
        <w:rPr>
          <w:rStyle w:val="80"/>
          <w:rFonts w:hint="eastAsia" w:ascii="宋体" w:hAnsi="宋体"/>
          <w:b/>
          <w:sz w:val="21"/>
          <w:szCs w:val="21"/>
          <w:lang w:val="en-US" w:eastAsia="zh-CN"/>
        </w:rPr>
        <w:t>6、</w:t>
      </w:r>
      <w:r>
        <w:rPr>
          <w:rStyle w:val="80"/>
          <w:rFonts w:hint="eastAsia" w:ascii="宋体" w:hAnsi="宋体"/>
          <w:b/>
          <w:sz w:val="21"/>
          <w:szCs w:val="21"/>
        </w:rPr>
        <w:t>商业营运</w:t>
      </w:r>
      <w:r>
        <w:rPr>
          <w:rStyle w:val="80"/>
          <w:rFonts w:hint="eastAsia" w:ascii="宋体" w:hAnsi="宋体"/>
          <w:b/>
          <w:sz w:val="21"/>
          <w:szCs w:val="21"/>
          <w:lang w:eastAsia="zh-CN"/>
        </w:rPr>
        <w:t>：</w:t>
      </w:r>
      <w:r>
        <w:rPr>
          <w:rStyle w:val="80"/>
          <w:rFonts w:hint="eastAsia" w:ascii="宋体" w:hAnsi="宋体"/>
          <w:b w:val="0"/>
          <w:bCs w:val="0"/>
          <w:sz w:val="21"/>
          <w:szCs w:val="21"/>
        </w:rPr>
        <w:t>指经相关政府部门登记许可的以客运为目的的运输经营活动。</w:t>
      </w:r>
    </w:p>
    <w:p>
      <w:pPr>
        <w:pStyle w:val="51"/>
        <w:tabs>
          <w:tab w:val="left" w:pos="360"/>
          <w:tab w:val="clear" w:pos="840"/>
        </w:tabs>
        <w:spacing w:line="360" w:lineRule="auto"/>
        <w:ind w:firstLine="422" w:firstLineChars="200"/>
        <w:rPr>
          <w:rFonts w:hint="eastAsia" w:ascii="宋体" w:hAnsi="宋体"/>
          <w:b w:val="0"/>
          <w:bCs/>
          <w:szCs w:val="21"/>
        </w:rPr>
      </w:pPr>
      <w:r>
        <w:rPr>
          <w:rStyle w:val="80"/>
          <w:rFonts w:hint="eastAsia" w:ascii="宋体" w:hAnsi="宋体"/>
          <w:b/>
          <w:sz w:val="21"/>
          <w:szCs w:val="21"/>
          <w:lang w:val="en-US" w:eastAsia="zh-CN"/>
        </w:rPr>
        <w:t>7</w:t>
      </w:r>
      <w:r>
        <w:rPr>
          <w:rStyle w:val="80"/>
          <w:rFonts w:hint="eastAsia" w:ascii="宋体" w:hAnsi="宋体"/>
          <w:b/>
          <w:sz w:val="21"/>
          <w:szCs w:val="21"/>
        </w:rPr>
        <w:t>、交通事故：</w:t>
      </w:r>
      <w:r>
        <w:rPr>
          <w:rStyle w:val="80"/>
          <w:rFonts w:hint="eastAsia" w:ascii="宋体" w:hAnsi="宋体"/>
          <w:sz w:val="21"/>
          <w:szCs w:val="21"/>
        </w:rPr>
        <w:t>指被保险人所驾驶或乘坐的汽车倾覆、出轨、坠落、沉没、起火、爆炸、与其它物体碰撞。</w:t>
      </w:r>
    </w:p>
    <w:p>
      <w:pPr>
        <w:pStyle w:val="51"/>
        <w:tabs>
          <w:tab w:val="left" w:pos="360"/>
          <w:tab w:val="clear" w:pos="840"/>
        </w:tabs>
        <w:spacing w:line="360" w:lineRule="auto"/>
        <w:ind w:firstLine="422" w:firstLineChars="200"/>
        <w:rPr>
          <w:rFonts w:hint="eastAsia" w:ascii="宋体" w:hAnsi="宋体"/>
          <w:b w:val="0"/>
          <w:szCs w:val="21"/>
        </w:rPr>
      </w:pPr>
      <w:r>
        <w:rPr>
          <w:rFonts w:hint="eastAsia"/>
          <w:lang w:val="en-US" w:eastAsia="zh-CN"/>
        </w:rPr>
        <w:t>8</w:t>
      </w:r>
      <w:r>
        <w:rPr>
          <w:rFonts w:hint="eastAsia"/>
        </w:rPr>
        <w:t>、保险事故：</w:t>
      </w:r>
      <w:r>
        <w:rPr>
          <w:rFonts w:hint="eastAsia"/>
          <w:b w:val="0"/>
        </w:rPr>
        <w:t>指本保险合同约定的保险责任范围内的事故。</w:t>
      </w:r>
    </w:p>
    <w:p>
      <w:pPr>
        <w:pStyle w:val="51"/>
        <w:tabs>
          <w:tab w:val="left" w:pos="360"/>
          <w:tab w:val="clear" w:pos="840"/>
        </w:tabs>
        <w:spacing w:line="360" w:lineRule="auto"/>
        <w:ind w:firstLine="422" w:firstLineChars="200"/>
        <w:rPr>
          <w:rFonts w:hint="eastAsia" w:ascii="宋体" w:hAnsi="宋体"/>
          <w:szCs w:val="21"/>
        </w:rPr>
      </w:pPr>
      <w:r>
        <w:rPr>
          <w:rFonts w:hint="eastAsia"/>
          <w:lang w:val="en-US" w:eastAsia="zh-CN"/>
        </w:rPr>
        <w:t>9</w:t>
      </w:r>
      <w:r>
        <w:rPr>
          <w:rFonts w:hint="eastAsia"/>
        </w:rPr>
        <w:t>、酒后驾车</w:t>
      </w:r>
      <w:r>
        <w:rPr>
          <w:rFonts w:hint="eastAsia"/>
          <w:lang w:eastAsia="zh-CN"/>
        </w:rPr>
        <w:t>：</w:t>
      </w:r>
      <w:r>
        <w:rPr>
          <w:rFonts w:hint="eastAsia" w:ascii="宋体" w:hAnsi="宋体"/>
          <w:b w:val="0"/>
          <w:bCs/>
          <w:szCs w:val="21"/>
        </w:rPr>
        <w:t>指经检测或鉴定，发生事故时车辆驾驶人员每百毫升血液中的酒精含量达到或超过一定的标准，公安机关交通管理部门依据《道路交通安全法》的规定认定为饮酒后驾驶或醉酒后驾驶。</w:t>
      </w:r>
    </w:p>
    <w:p>
      <w:pPr>
        <w:pStyle w:val="51"/>
        <w:tabs>
          <w:tab w:val="left" w:pos="360"/>
          <w:tab w:val="clear" w:pos="840"/>
        </w:tabs>
        <w:spacing w:line="360" w:lineRule="auto"/>
        <w:ind w:firstLine="422" w:firstLineChars="200"/>
        <w:rPr>
          <w:rFonts w:hint="eastAsia" w:ascii="宋体" w:hAnsi="宋体"/>
          <w:b w:val="0"/>
          <w:bCs/>
          <w:szCs w:val="21"/>
        </w:rPr>
      </w:pPr>
      <w:r>
        <w:rPr>
          <w:rFonts w:hint="eastAsia" w:ascii="宋体" w:hAnsi="宋体"/>
          <w:szCs w:val="21"/>
          <w:lang w:val="en-US" w:eastAsia="zh-CN"/>
        </w:rPr>
        <w:t>10</w:t>
      </w:r>
      <w:r>
        <w:rPr>
          <w:rFonts w:hint="eastAsia" w:ascii="宋体" w:hAnsi="宋体"/>
          <w:szCs w:val="21"/>
        </w:rPr>
        <w:t>、无有效驾驶证</w:t>
      </w:r>
      <w:r>
        <w:rPr>
          <w:rFonts w:hint="eastAsia" w:ascii="宋体" w:hAnsi="宋体"/>
          <w:szCs w:val="21"/>
          <w:lang w:eastAsia="zh-CN"/>
        </w:rPr>
        <w:t>：</w:t>
      </w:r>
      <w:r>
        <w:rPr>
          <w:rFonts w:hint="eastAsia" w:ascii="宋体" w:hAnsi="宋体"/>
          <w:b w:val="0"/>
          <w:bCs/>
          <w:szCs w:val="21"/>
        </w:rPr>
        <w:t>被保险人存在下列情形之一者：</w:t>
      </w:r>
    </w:p>
    <w:p>
      <w:pPr>
        <w:pStyle w:val="44"/>
        <w:spacing w:line="360" w:lineRule="auto"/>
        <w:ind w:left="0" w:leftChars="0"/>
        <w:rPr>
          <w:rFonts w:hint="eastAsia" w:ascii="宋体" w:hAnsi="宋体"/>
          <w:szCs w:val="21"/>
        </w:rPr>
      </w:pPr>
      <w:r>
        <w:rPr>
          <w:rFonts w:hint="eastAsia" w:ascii="宋体" w:hAnsi="宋体"/>
          <w:szCs w:val="21"/>
        </w:rPr>
        <w:t>（1）无驾驶证或驾驶证有效期已届满；</w:t>
      </w:r>
    </w:p>
    <w:p>
      <w:pPr>
        <w:pStyle w:val="44"/>
        <w:spacing w:line="360" w:lineRule="auto"/>
        <w:ind w:left="0" w:leftChars="0"/>
        <w:rPr>
          <w:rFonts w:hint="eastAsia" w:ascii="宋体" w:hAnsi="宋体"/>
          <w:szCs w:val="21"/>
        </w:rPr>
      </w:pPr>
      <w:r>
        <w:rPr>
          <w:rFonts w:hint="eastAsia" w:ascii="宋体" w:hAnsi="宋体"/>
          <w:szCs w:val="21"/>
        </w:rPr>
        <w:t>（2）驾驶的机动车与驾驶证载明的准驾车型不符；</w:t>
      </w:r>
    </w:p>
    <w:p>
      <w:pPr>
        <w:pStyle w:val="44"/>
        <w:spacing w:line="360" w:lineRule="auto"/>
        <w:ind w:left="0" w:leftChars="0"/>
        <w:rPr>
          <w:rFonts w:hint="eastAsia" w:ascii="宋体" w:hAnsi="宋体"/>
          <w:szCs w:val="21"/>
        </w:rPr>
      </w:pPr>
      <w:r>
        <w:rPr>
          <w:rFonts w:hint="eastAsia" w:ascii="宋体" w:hAnsi="宋体"/>
          <w:szCs w:val="21"/>
        </w:rPr>
        <w:t>（3）实习期内驾驶公共汽车、营运客车或者载有爆炸物品、易燃易爆化学物品、剧毒或者放射性等危险物品的机动车，实习期内驾驶的机动车牵引挂车；</w:t>
      </w:r>
    </w:p>
    <w:p>
      <w:pPr>
        <w:pStyle w:val="44"/>
        <w:spacing w:line="360" w:lineRule="auto"/>
        <w:ind w:left="0" w:leftChars="0"/>
        <w:rPr>
          <w:rFonts w:hint="eastAsia" w:ascii="宋体" w:hAnsi="宋体"/>
          <w:szCs w:val="21"/>
        </w:rPr>
      </w:pPr>
      <w:r>
        <w:rPr>
          <w:rFonts w:hint="eastAsia" w:ascii="宋体" w:hAnsi="宋体"/>
          <w:szCs w:val="21"/>
        </w:rPr>
        <w:t>（4）持未按规定审验的驾驶证，以及在暂扣、扣留、吊销、注销驾驶证期间驾驶机动车；</w:t>
      </w:r>
    </w:p>
    <w:p>
      <w:pPr>
        <w:pStyle w:val="44"/>
        <w:spacing w:line="360" w:lineRule="auto"/>
        <w:ind w:left="0" w:leftChars="0"/>
        <w:rPr>
          <w:rFonts w:hint="eastAsia" w:ascii="宋体" w:hAnsi="宋体"/>
          <w:szCs w:val="21"/>
        </w:rPr>
      </w:pPr>
      <w:r>
        <w:rPr>
          <w:rFonts w:hint="eastAsia" w:ascii="宋体" w:hAnsi="宋体"/>
          <w:szCs w:val="21"/>
        </w:rPr>
        <w:t>（5）使用各种专用机械车、特种车的人员无国家有关部门核发的有效操作证，驾驶营业性客车的驾驶人无国家有关部门核发的有效资格证书；</w:t>
      </w:r>
    </w:p>
    <w:p>
      <w:pPr>
        <w:pStyle w:val="44"/>
        <w:spacing w:line="360" w:lineRule="auto"/>
        <w:ind w:left="0" w:leftChars="0"/>
        <w:rPr>
          <w:rFonts w:hint="eastAsia" w:ascii="宋体" w:hAnsi="宋体"/>
          <w:szCs w:val="21"/>
        </w:rPr>
      </w:pPr>
      <w:r>
        <w:rPr>
          <w:rFonts w:hint="eastAsia" w:ascii="宋体" w:hAnsi="宋体"/>
          <w:szCs w:val="21"/>
        </w:rPr>
        <w:t>（6）依照法律法规或公安机关交通管理部门有关规定不允许驾驶机动车的其他情况下驾车。</w:t>
      </w:r>
    </w:p>
    <w:p>
      <w:pPr>
        <w:pStyle w:val="51"/>
        <w:tabs>
          <w:tab w:val="left" w:pos="360"/>
          <w:tab w:val="clear" w:pos="840"/>
        </w:tabs>
        <w:spacing w:line="360" w:lineRule="auto"/>
        <w:ind w:firstLine="422" w:firstLineChars="200"/>
        <w:rPr>
          <w:rFonts w:hint="eastAsia" w:ascii="宋体" w:hAnsi="宋体"/>
          <w:b w:val="0"/>
          <w:bCs/>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、无有效行驶证</w:t>
      </w:r>
      <w:r>
        <w:rPr>
          <w:rFonts w:hint="eastAsia" w:ascii="宋体" w:hAnsi="宋体"/>
          <w:szCs w:val="21"/>
          <w:lang w:eastAsia="zh-CN"/>
        </w:rPr>
        <w:t>：</w:t>
      </w:r>
      <w:r>
        <w:rPr>
          <w:rFonts w:hint="eastAsia" w:ascii="宋体" w:hAnsi="宋体"/>
          <w:b w:val="0"/>
          <w:bCs/>
          <w:szCs w:val="21"/>
        </w:rPr>
        <w:t>指下列情形之一：</w:t>
      </w:r>
    </w:p>
    <w:p>
      <w:pPr>
        <w:pStyle w:val="44"/>
        <w:spacing w:line="360" w:lineRule="auto"/>
        <w:ind w:left="0" w:leftChars="0"/>
        <w:rPr>
          <w:rFonts w:hint="eastAsia" w:ascii="宋体" w:hAnsi="宋体"/>
          <w:szCs w:val="21"/>
        </w:rPr>
      </w:pPr>
      <w:r>
        <w:rPr>
          <w:rFonts w:hint="eastAsia" w:ascii="宋体" w:hAnsi="宋体"/>
          <w:szCs w:val="21"/>
        </w:rPr>
        <w:t>（1）机动车被依法注销登记的；</w:t>
      </w:r>
    </w:p>
    <w:p>
      <w:pPr>
        <w:pStyle w:val="44"/>
        <w:spacing w:line="360" w:lineRule="auto"/>
        <w:ind w:left="0" w:leftChars="0"/>
        <w:rPr>
          <w:rFonts w:hint="eastAsia" w:ascii="宋体" w:hAnsi="宋体"/>
          <w:szCs w:val="21"/>
        </w:rPr>
      </w:pPr>
      <w:r>
        <w:rPr>
          <w:rFonts w:hint="eastAsia" w:ascii="宋体" w:hAnsi="宋体"/>
          <w:szCs w:val="21"/>
        </w:rPr>
        <w:t>（2）无公安机关交通管理部门核发的行驶证、号牌，或临时号牌或临时移动证的机动交通工具</w:t>
      </w:r>
    </w:p>
    <w:p>
      <w:pPr>
        <w:pStyle w:val="44"/>
        <w:spacing w:line="360" w:lineRule="auto"/>
        <w:ind w:left="0" w:leftChars="0"/>
        <w:rPr>
          <w:rFonts w:hint="eastAsia" w:ascii="宋体" w:hAnsi="宋体"/>
          <w:szCs w:val="21"/>
        </w:rPr>
      </w:pPr>
      <w:r>
        <w:rPr>
          <w:rFonts w:hint="eastAsia" w:ascii="宋体" w:hAnsi="宋体"/>
          <w:szCs w:val="21"/>
        </w:rPr>
        <w:t>（3）未在规定检验期限内进行机动车安全技术检验或检验未通过的机动交通工具。未依法按时进行或通过机动车安全技术检验。</w:t>
      </w:r>
    </w:p>
    <w:p>
      <w:pPr>
        <w:pStyle w:val="51"/>
        <w:tabs>
          <w:tab w:val="left" w:pos="360"/>
          <w:tab w:val="clear" w:pos="840"/>
        </w:tabs>
        <w:spacing w:line="360" w:lineRule="auto"/>
        <w:ind w:firstLine="422" w:firstLineChars="200"/>
        <w:rPr>
          <w:rFonts w:hint="eastAsia"/>
          <w:b w:val="0"/>
          <w:bCs w:val="0"/>
        </w:rPr>
      </w:pPr>
      <w:r>
        <w:rPr>
          <w:rStyle w:val="66"/>
          <w:rFonts w:hint="eastAsia" w:ascii="宋体" w:hAnsi="宋体"/>
          <w:sz w:val="21"/>
          <w:szCs w:val="21"/>
        </w:rPr>
        <w:t>1</w:t>
      </w:r>
      <w:r>
        <w:rPr>
          <w:rStyle w:val="66"/>
          <w:rFonts w:hint="eastAsia" w:ascii="宋体" w:hAnsi="宋体"/>
          <w:sz w:val="21"/>
          <w:szCs w:val="21"/>
          <w:lang w:val="en-US" w:eastAsia="zh-CN"/>
        </w:rPr>
        <w:t>2</w:t>
      </w:r>
      <w:r>
        <w:rPr>
          <w:rStyle w:val="66"/>
          <w:rFonts w:hint="eastAsia" w:ascii="宋体" w:hAnsi="宋体"/>
          <w:sz w:val="21"/>
          <w:szCs w:val="21"/>
        </w:rPr>
        <w:t>、猝死：</w:t>
      </w:r>
      <w:r>
        <w:rPr>
          <w:rFonts w:hint="eastAsia"/>
          <w:b w:val="0"/>
          <w:bCs w:val="0"/>
        </w:rPr>
        <w:t>指表面健康的人因潜在疾病、机能障碍或其他原因在出现症状后</w:t>
      </w:r>
      <w:r>
        <w:rPr>
          <w:b w:val="0"/>
          <w:bCs w:val="0"/>
        </w:rPr>
        <w:t>24</w:t>
      </w:r>
      <w:r>
        <w:rPr>
          <w:rFonts w:hint="eastAsia"/>
          <w:b w:val="0"/>
          <w:bCs w:val="0"/>
        </w:rPr>
        <w:t>小时内发生的非暴力性突然死亡。</w:t>
      </w:r>
    </w:p>
    <w:p>
      <w:pPr>
        <w:pStyle w:val="51"/>
        <w:tabs>
          <w:tab w:val="left" w:pos="360"/>
          <w:tab w:val="clear" w:pos="840"/>
        </w:tabs>
        <w:spacing w:line="360" w:lineRule="auto"/>
        <w:ind w:firstLine="422" w:firstLineChars="200"/>
        <w:rPr>
          <w:rFonts w:hint="eastAsia"/>
          <w:b w:val="0"/>
          <w:bCs/>
        </w:rPr>
      </w:pPr>
      <w:r>
        <w:rPr>
          <w:rStyle w:val="66"/>
          <w:rFonts w:hint="eastAsia" w:ascii="宋体" w:hAnsi="宋体"/>
          <w:sz w:val="21"/>
          <w:szCs w:val="21"/>
        </w:rPr>
        <w:t>1</w:t>
      </w:r>
      <w:r>
        <w:rPr>
          <w:rStyle w:val="66"/>
          <w:rFonts w:hint="eastAsia" w:ascii="宋体" w:hAnsi="宋体"/>
          <w:sz w:val="21"/>
          <w:szCs w:val="21"/>
          <w:lang w:val="en-US" w:eastAsia="zh-CN"/>
        </w:rPr>
        <w:t>3</w:t>
      </w:r>
      <w:r>
        <w:rPr>
          <w:rStyle w:val="66"/>
          <w:rFonts w:hint="eastAsia" w:ascii="宋体" w:hAnsi="宋体"/>
          <w:sz w:val="21"/>
          <w:szCs w:val="21"/>
        </w:rPr>
        <w:t>、醉酒：</w:t>
      </w:r>
      <w:r>
        <w:rPr>
          <w:rFonts w:hint="eastAsia"/>
          <w:b w:val="0"/>
          <w:bCs/>
        </w:rPr>
        <w:t>每100毫升血液中酒精含量达到和超过80毫克即为醉酒。</w:t>
      </w:r>
    </w:p>
    <w:p>
      <w:pPr>
        <w:pStyle w:val="51"/>
        <w:tabs>
          <w:tab w:val="left" w:pos="360"/>
          <w:tab w:val="clear" w:pos="840"/>
        </w:tabs>
        <w:spacing w:line="360" w:lineRule="auto"/>
        <w:ind w:firstLine="422" w:firstLineChars="200"/>
        <w:rPr>
          <w:rFonts w:hint="eastAsia" w:ascii="宋体" w:hAnsi="宋体"/>
          <w:b w:val="0"/>
          <w:bCs/>
          <w:szCs w:val="21"/>
        </w:rPr>
      </w:pPr>
      <w:r>
        <w:rPr>
          <w:rStyle w:val="66"/>
          <w:rFonts w:hint="eastAsia" w:ascii="宋体" w:hAnsi="宋体"/>
          <w:sz w:val="21"/>
          <w:szCs w:val="21"/>
        </w:rPr>
        <w:t>1</w:t>
      </w:r>
      <w:r>
        <w:rPr>
          <w:rStyle w:val="66"/>
          <w:rFonts w:hint="eastAsia" w:ascii="宋体" w:hAnsi="宋体"/>
          <w:sz w:val="21"/>
          <w:szCs w:val="21"/>
          <w:lang w:val="en-US" w:eastAsia="zh-CN"/>
        </w:rPr>
        <w:t>4</w:t>
      </w:r>
      <w:r>
        <w:rPr>
          <w:rStyle w:val="66"/>
          <w:rFonts w:hint="eastAsia" w:ascii="宋体" w:hAnsi="宋体"/>
          <w:sz w:val="21"/>
          <w:szCs w:val="21"/>
        </w:rPr>
        <w:t>、艾滋病（AIDS）或艾滋病病毒（HIV）</w:t>
      </w:r>
      <w:r>
        <w:rPr>
          <w:rStyle w:val="66"/>
          <w:rFonts w:hint="eastAsia" w:ascii="宋体" w:hAnsi="宋体"/>
          <w:sz w:val="21"/>
          <w:szCs w:val="21"/>
          <w:lang w:eastAsia="zh-CN"/>
        </w:rPr>
        <w:t>：</w:t>
      </w:r>
      <w:r>
        <w:rPr>
          <w:rFonts w:hint="eastAsia" w:ascii="宋体" w:hAnsi="宋体"/>
          <w:b w:val="0"/>
          <w:bCs/>
          <w:szCs w:val="21"/>
        </w:rPr>
        <w:t xml:space="preserve">艾滋病病毒指人类免疫缺陷病毒，英文缩写为HIV。艾滋病指人类免疫缺陷病毒引起的获得性免疫缺陷综合征，英文缩写为AIDS。 </w:t>
      </w:r>
    </w:p>
    <w:p>
      <w:pPr>
        <w:pStyle w:val="44"/>
        <w:spacing w:line="360" w:lineRule="auto"/>
        <w:ind w:left="0" w:leftChars="0"/>
        <w:rPr>
          <w:rFonts w:hint="eastAsia" w:ascii="宋体" w:hAnsi="宋体"/>
          <w:szCs w:val="21"/>
        </w:rPr>
      </w:pPr>
      <w:r>
        <w:rPr>
          <w:rFonts w:hint="eastAsia" w:ascii="宋体" w:hAnsi="宋体"/>
          <w:szCs w:val="21"/>
        </w:rPr>
        <w:t>在人体血液或其它样本中检测到艾滋病病毒或其抗体呈阳性，没有出现临床症状或体征的，为感染艾滋病病毒；如果同时出现了明显临床症状或体征的，为患艾滋病。</w:t>
      </w:r>
    </w:p>
    <w:p>
      <w:pPr>
        <w:pStyle w:val="51"/>
        <w:tabs>
          <w:tab w:val="left" w:pos="360"/>
          <w:tab w:val="clear" w:pos="840"/>
        </w:tabs>
        <w:spacing w:line="360" w:lineRule="auto"/>
        <w:ind w:firstLine="422" w:firstLineChars="200"/>
        <w:rPr>
          <w:rFonts w:hint="eastAsia"/>
          <w:b w:val="0"/>
          <w:bCs/>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、未满期净保费</w:t>
      </w:r>
      <w:r>
        <w:rPr>
          <w:rFonts w:hint="eastAsia" w:ascii="宋体" w:hAnsi="宋体"/>
          <w:szCs w:val="21"/>
          <w:lang w:eastAsia="zh-CN"/>
        </w:rPr>
        <w:t>：</w:t>
      </w:r>
      <w:r>
        <w:rPr>
          <w:rFonts w:hint="eastAsia"/>
          <w:b w:val="0"/>
          <w:bCs/>
        </w:rPr>
        <w:t>未满期净保费=净保费×（1-m/n），其中，m为已生效天数，n为保险期间的天数，经过日期不足一日的按一日计算。</w:t>
      </w:r>
    </w:p>
    <w:p>
      <w:pPr>
        <w:pStyle w:val="51"/>
        <w:tabs>
          <w:tab w:val="left" w:pos="360"/>
          <w:tab w:val="clear" w:pos="840"/>
        </w:tabs>
        <w:spacing w:line="360" w:lineRule="auto"/>
        <w:ind w:firstLine="422" w:firstLineChars="200"/>
        <w:rPr>
          <w:rFonts w:hint="eastAsia" w:ascii="宋体" w:hAnsi="宋体"/>
          <w:b w:val="0"/>
          <w:szCs w:val="21"/>
        </w:rPr>
      </w:pPr>
      <w:r>
        <w:rPr>
          <w:rStyle w:val="79"/>
          <w:rFonts w:hint="eastAsia" w:ascii="宋体" w:hAnsi="宋体"/>
          <w:b/>
          <w:sz w:val="21"/>
          <w:szCs w:val="21"/>
        </w:rPr>
        <w:t>1</w:t>
      </w:r>
      <w:r>
        <w:rPr>
          <w:rStyle w:val="79"/>
          <w:rFonts w:hint="eastAsia" w:ascii="宋体" w:hAnsi="宋体"/>
          <w:b/>
          <w:sz w:val="21"/>
          <w:szCs w:val="21"/>
          <w:lang w:val="en-US" w:eastAsia="zh-CN"/>
        </w:rPr>
        <w:t>6</w:t>
      </w:r>
      <w:r>
        <w:rPr>
          <w:rStyle w:val="79"/>
          <w:rFonts w:hint="eastAsia" w:ascii="宋体" w:hAnsi="宋体"/>
          <w:b/>
          <w:sz w:val="21"/>
          <w:szCs w:val="21"/>
        </w:rPr>
        <w:t>、不可抗力：</w:t>
      </w:r>
      <w:r>
        <w:rPr>
          <w:rFonts w:hint="eastAsia"/>
          <w:b w:val="0"/>
        </w:rPr>
        <w:t>指不能预见、不能避免并不能克服的客观情况。</w:t>
      </w:r>
    </w:p>
    <w:p>
      <w:pPr>
        <w:pStyle w:val="51"/>
        <w:tabs>
          <w:tab w:val="left" w:pos="360"/>
          <w:tab w:val="clear" w:pos="840"/>
        </w:tabs>
        <w:spacing w:line="360" w:lineRule="auto"/>
        <w:ind w:firstLine="422" w:firstLineChars="200"/>
        <w:rPr>
          <w:rFonts w:hint="eastAsia" w:ascii="宋体" w:hAnsi="宋体"/>
          <w:szCs w:val="21"/>
        </w:rPr>
      </w:pPr>
      <w:r>
        <w:rPr>
          <w:rStyle w:val="79"/>
          <w:rFonts w:hint="eastAsia" w:ascii="宋体" w:hAnsi="宋体"/>
          <w:b/>
          <w:sz w:val="21"/>
          <w:szCs w:val="21"/>
        </w:rPr>
        <w:t>1</w:t>
      </w:r>
      <w:r>
        <w:rPr>
          <w:rStyle w:val="79"/>
          <w:rFonts w:hint="eastAsia" w:ascii="宋体" w:hAnsi="宋体"/>
          <w:b/>
          <w:sz w:val="21"/>
          <w:szCs w:val="21"/>
          <w:lang w:val="en-US" w:eastAsia="zh-CN"/>
        </w:rPr>
        <w:t>7</w:t>
      </w:r>
      <w:r>
        <w:rPr>
          <w:rStyle w:val="79"/>
          <w:rFonts w:hint="eastAsia" w:ascii="宋体" w:hAnsi="宋体"/>
          <w:b/>
          <w:sz w:val="21"/>
          <w:szCs w:val="21"/>
        </w:rPr>
        <w:t>、保险金申请人</w:t>
      </w:r>
      <w:r>
        <w:rPr>
          <w:rFonts w:hint="eastAsia"/>
        </w:rPr>
        <w:t>：</w:t>
      </w:r>
      <w:r>
        <w:rPr>
          <w:rFonts w:hint="eastAsia"/>
          <w:b w:val="0"/>
        </w:rPr>
        <w:t>指受益人或被保险人的继承人或依法享有保险金请求权的其他自然人。</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IDFont+F1">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3326"/>
    <w:multiLevelType w:val="multilevel"/>
    <w:tmpl w:val="163F3326"/>
    <w:lvl w:ilvl="0" w:tentative="0">
      <w:start w:val="1"/>
      <w:numFmt w:val="chineseCountingThousand"/>
      <w:lvlText w:val="第%1条"/>
      <w:lvlJc w:val="left"/>
      <w:pPr>
        <w:tabs>
          <w:tab w:val="left" w:pos="1254"/>
        </w:tabs>
        <w:ind w:left="120" w:firstLine="420"/>
      </w:pPr>
      <w:rPr>
        <w:rFonts w:hint="eastAsia" w:eastAsia="宋体"/>
        <w:b/>
        <w:i w:val="0"/>
        <w:sz w:val="21"/>
        <w:szCs w:val="21"/>
      </w:rPr>
    </w:lvl>
    <w:lvl w:ilvl="1" w:tentative="0">
      <w:start w:val="1"/>
      <w:numFmt w:val="chineseCountingThousand"/>
      <w:lvlText w:val="（%2）"/>
      <w:lvlJc w:val="left"/>
      <w:pPr>
        <w:tabs>
          <w:tab w:val="left" w:pos="1284"/>
        </w:tabs>
        <w:ind w:left="1284" w:hanging="420"/>
      </w:pPr>
      <w:rPr>
        <w:rFonts w:hint="eastAsia"/>
        <w:b/>
        <w:i w:val="0"/>
        <w:sz w:val="21"/>
        <w:szCs w:val="21"/>
      </w:rPr>
    </w:lvl>
    <w:lvl w:ilvl="2" w:tentative="0">
      <w:start w:val="1"/>
      <w:numFmt w:val="japaneseCounting"/>
      <w:lvlText w:val="（%3）"/>
      <w:lvlJc w:val="left"/>
      <w:pPr>
        <w:tabs>
          <w:tab w:val="left" w:pos="2004"/>
        </w:tabs>
        <w:ind w:left="2004" w:hanging="720"/>
      </w:pPr>
      <w:rPr>
        <w:rFonts w:hint="default"/>
      </w:rPr>
    </w:lvl>
    <w:lvl w:ilvl="3" w:tentative="0">
      <w:start w:val="1"/>
      <w:numFmt w:val="japaneseCounting"/>
      <w:lvlText w:val="(%4)"/>
      <w:lvlJc w:val="left"/>
      <w:pPr>
        <w:tabs>
          <w:tab w:val="left" w:pos="2544"/>
        </w:tabs>
        <w:ind w:left="2544" w:hanging="840"/>
      </w:pPr>
      <w:rPr>
        <w:rFonts w:hint="default"/>
      </w:rPr>
    </w:lvl>
    <w:lvl w:ilvl="4" w:tentative="0">
      <w:start w:val="1"/>
      <w:numFmt w:val="lowerLetter"/>
      <w:lvlText w:val="%5)"/>
      <w:lvlJc w:val="left"/>
      <w:pPr>
        <w:tabs>
          <w:tab w:val="left" w:pos="2544"/>
        </w:tabs>
        <w:ind w:left="2544" w:hanging="420"/>
      </w:pPr>
    </w:lvl>
    <w:lvl w:ilvl="5" w:tentative="0">
      <w:start w:val="1"/>
      <w:numFmt w:val="lowerRoman"/>
      <w:lvlText w:val="%6."/>
      <w:lvlJc w:val="right"/>
      <w:pPr>
        <w:tabs>
          <w:tab w:val="left" w:pos="2964"/>
        </w:tabs>
        <w:ind w:left="2964" w:hanging="420"/>
      </w:pPr>
    </w:lvl>
    <w:lvl w:ilvl="6" w:tentative="0">
      <w:start w:val="1"/>
      <w:numFmt w:val="decimal"/>
      <w:lvlText w:val="%7."/>
      <w:lvlJc w:val="left"/>
      <w:pPr>
        <w:tabs>
          <w:tab w:val="left" w:pos="3384"/>
        </w:tabs>
        <w:ind w:left="3384" w:hanging="420"/>
      </w:pPr>
    </w:lvl>
    <w:lvl w:ilvl="7" w:tentative="0">
      <w:start w:val="1"/>
      <w:numFmt w:val="lowerLetter"/>
      <w:lvlText w:val="%8)"/>
      <w:lvlJc w:val="left"/>
      <w:pPr>
        <w:tabs>
          <w:tab w:val="left" w:pos="3804"/>
        </w:tabs>
        <w:ind w:left="3804" w:hanging="420"/>
      </w:pPr>
    </w:lvl>
    <w:lvl w:ilvl="8" w:tentative="0">
      <w:start w:val="1"/>
      <w:numFmt w:val="lowerRoman"/>
      <w:lvlText w:val="%9."/>
      <w:lvlJc w:val="right"/>
      <w:pPr>
        <w:tabs>
          <w:tab w:val="left" w:pos="4224"/>
        </w:tabs>
        <w:ind w:left="42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22"/>
    <w:rsid w:val="000037FF"/>
    <w:rsid w:val="00004F0C"/>
    <w:rsid w:val="00005A13"/>
    <w:rsid w:val="000101CE"/>
    <w:rsid w:val="00015BCE"/>
    <w:rsid w:val="00022007"/>
    <w:rsid w:val="000271F6"/>
    <w:rsid w:val="00027A43"/>
    <w:rsid w:val="00031892"/>
    <w:rsid w:val="00035858"/>
    <w:rsid w:val="000403F5"/>
    <w:rsid w:val="000406D4"/>
    <w:rsid w:val="00041E3E"/>
    <w:rsid w:val="00042928"/>
    <w:rsid w:val="000450FC"/>
    <w:rsid w:val="00047283"/>
    <w:rsid w:val="0005109E"/>
    <w:rsid w:val="000513BF"/>
    <w:rsid w:val="000556B4"/>
    <w:rsid w:val="00063850"/>
    <w:rsid w:val="00064DA5"/>
    <w:rsid w:val="00067206"/>
    <w:rsid w:val="000676DB"/>
    <w:rsid w:val="0007605B"/>
    <w:rsid w:val="0007782F"/>
    <w:rsid w:val="00080401"/>
    <w:rsid w:val="0008150F"/>
    <w:rsid w:val="00082E25"/>
    <w:rsid w:val="00085F87"/>
    <w:rsid w:val="00091B4F"/>
    <w:rsid w:val="00095496"/>
    <w:rsid w:val="00095CEE"/>
    <w:rsid w:val="000978C2"/>
    <w:rsid w:val="00097A6C"/>
    <w:rsid w:val="00097C97"/>
    <w:rsid w:val="000A0C21"/>
    <w:rsid w:val="000A20A4"/>
    <w:rsid w:val="000A31C9"/>
    <w:rsid w:val="000A3541"/>
    <w:rsid w:val="000A4C19"/>
    <w:rsid w:val="000A6042"/>
    <w:rsid w:val="000A60D5"/>
    <w:rsid w:val="000A693B"/>
    <w:rsid w:val="000A6CA4"/>
    <w:rsid w:val="000A711D"/>
    <w:rsid w:val="000A7B8D"/>
    <w:rsid w:val="000B4312"/>
    <w:rsid w:val="000B4B99"/>
    <w:rsid w:val="000C09B1"/>
    <w:rsid w:val="000C4823"/>
    <w:rsid w:val="000C5327"/>
    <w:rsid w:val="000C6402"/>
    <w:rsid w:val="000D0203"/>
    <w:rsid w:val="000D237D"/>
    <w:rsid w:val="000D4046"/>
    <w:rsid w:val="000D4E31"/>
    <w:rsid w:val="000E65BF"/>
    <w:rsid w:val="000F3E0A"/>
    <w:rsid w:val="000F45CC"/>
    <w:rsid w:val="000F51F4"/>
    <w:rsid w:val="001011B8"/>
    <w:rsid w:val="00103D84"/>
    <w:rsid w:val="00105CFC"/>
    <w:rsid w:val="001124DE"/>
    <w:rsid w:val="0011698A"/>
    <w:rsid w:val="00122100"/>
    <w:rsid w:val="00123512"/>
    <w:rsid w:val="00123B0F"/>
    <w:rsid w:val="00125584"/>
    <w:rsid w:val="00126B16"/>
    <w:rsid w:val="00127164"/>
    <w:rsid w:val="00130B11"/>
    <w:rsid w:val="00136B0F"/>
    <w:rsid w:val="00142F6C"/>
    <w:rsid w:val="0015018F"/>
    <w:rsid w:val="00150242"/>
    <w:rsid w:val="00150A43"/>
    <w:rsid w:val="00151DD5"/>
    <w:rsid w:val="001531C7"/>
    <w:rsid w:val="00163034"/>
    <w:rsid w:val="001659ED"/>
    <w:rsid w:val="00166149"/>
    <w:rsid w:val="0016700E"/>
    <w:rsid w:val="0016784C"/>
    <w:rsid w:val="00170075"/>
    <w:rsid w:val="0017173F"/>
    <w:rsid w:val="00171E2F"/>
    <w:rsid w:val="0017624D"/>
    <w:rsid w:val="0017653D"/>
    <w:rsid w:val="001804CE"/>
    <w:rsid w:val="00182161"/>
    <w:rsid w:val="00184221"/>
    <w:rsid w:val="001852E9"/>
    <w:rsid w:val="001865D5"/>
    <w:rsid w:val="001868F2"/>
    <w:rsid w:val="00187E5E"/>
    <w:rsid w:val="00191950"/>
    <w:rsid w:val="00193127"/>
    <w:rsid w:val="00196564"/>
    <w:rsid w:val="001A281B"/>
    <w:rsid w:val="001A30D5"/>
    <w:rsid w:val="001A49AB"/>
    <w:rsid w:val="001A4EB8"/>
    <w:rsid w:val="001A59A7"/>
    <w:rsid w:val="001A6F5F"/>
    <w:rsid w:val="001B197A"/>
    <w:rsid w:val="001B4A8E"/>
    <w:rsid w:val="001B5089"/>
    <w:rsid w:val="001B5B54"/>
    <w:rsid w:val="001B62CD"/>
    <w:rsid w:val="001C0AC0"/>
    <w:rsid w:val="001C341D"/>
    <w:rsid w:val="001C3D64"/>
    <w:rsid w:val="001C4353"/>
    <w:rsid w:val="001C4F6F"/>
    <w:rsid w:val="001C5B8D"/>
    <w:rsid w:val="001D2742"/>
    <w:rsid w:val="001D4B6B"/>
    <w:rsid w:val="001E4FB8"/>
    <w:rsid w:val="001E50E4"/>
    <w:rsid w:val="001E696D"/>
    <w:rsid w:val="001E6FCE"/>
    <w:rsid w:val="001F0FCE"/>
    <w:rsid w:val="001F11A9"/>
    <w:rsid w:val="001F3820"/>
    <w:rsid w:val="00200AFB"/>
    <w:rsid w:val="00204423"/>
    <w:rsid w:val="002056FB"/>
    <w:rsid w:val="00207497"/>
    <w:rsid w:val="00212390"/>
    <w:rsid w:val="00212DE3"/>
    <w:rsid w:val="002168DC"/>
    <w:rsid w:val="002220AC"/>
    <w:rsid w:val="002222D6"/>
    <w:rsid w:val="0022342F"/>
    <w:rsid w:val="0022707A"/>
    <w:rsid w:val="00230FF3"/>
    <w:rsid w:val="002327EA"/>
    <w:rsid w:val="002345D8"/>
    <w:rsid w:val="00234822"/>
    <w:rsid w:val="0023518A"/>
    <w:rsid w:val="002370AA"/>
    <w:rsid w:val="002422E7"/>
    <w:rsid w:val="00242CD0"/>
    <w:rsid w:val="002465CD"/>
    <w:rsid w:val="002527D9"/>
    <w:rsid w:val="0025369D"/>
    <w:rsid w:val="002553BA"/>
    <w:rsid w:val="00255590"/>
    <w:rsid w:val="002559BC"/>
    <w:rsid w:val="00255C26"/>
    <w:rsid w:val="002577E1"/>
    <w:rsid w:val="00262D1D"/>
    <w:rsid w:val="002660B7"/>
    <w:rsid w:val="00270BC8"/>
    <w:rsid w:val="002713FA"/>
    <w:rsid w:val="00272F25"/>
    <w:rsid w:val="00274AFA"/>
    <w:rsid w:val="0027627B"/>
    <w:rsid w:val="00276C4E"/>
    <w:rsid w:val="0027770C"/>
    <w:rsid w:val="00281EB4"/>
    <w:rsid w:val="00282AF0"/>
    <w:rsid w:val="00283076"/>
    <w:rsid w:val="0028572E"/>
    <w:rsid w:val="00292861"/>
    <w:rsid w:val="0029359C"/>
    <w:rsid w:val="00296149"/>
    <w:rsid w:val="00296A93"/>
    <w:rsid w:val="002A2B9C"/>
    <w:rsid w:val="002A4919"/>
    <w:rsid w:val="002A7A74"/>
    <w:rsid w:val="002B0E85"/>
    <w:rsid w:val="002B142F"/>
    <w:rsid w:val="002B15CB"/>
    <w:rsid w:val="002C181D"/>
    <w:rsid w:val="002C43D7"/>
    <w:rsid w:val="002D0000"/>
    <w:rsid w:val="002D6D2A"/>
    <w:rsid w:val="002E25BF"/>
    <w:rsid w:val="002E5B5F"/>
    <w:rsid w:val="002E5BD7"/>
    <w:rsid w:val="002E693A"/>
    <w:rsid w:val="002E6F85"/>
    <w:rsid w:val="002F0F52"/>
    <w:rsid w:val="002F1108"/>
    <w:rsid w:val="002F1875"/>
    <w:rsid w:val="002F243D"/>
    <w:rsid w:val="002F2490"/>
    <w:rsid w:val="003020C4"/>
    <w:rsid w:val="003035F4"/>
    <w:rsid w:val="00303CB0"/>
    <w:rsid w:val="00303D73"/>
    <w:rsid w:val="00307780"/>
    <w:rsid w:val="00307E8D"/>
    <w:rsid w:val="00310A15"/>
    <w:rsid w:val="00311DE6"/>
    <w:rsid w:val="00312CA1"/>
    <w:rsid w:val="00313454"/>
    <w:rsid w:val="003155CF"/>
    <w:rsid w:val="003156E7"/>
    <w:rsid w:val="00316EE6"/>
    <w:rsid w:val="00316F12"/>
    <w:rsid w:val="00320036"/>
    <w:rsid w:val="0032040D"/>
    <w:rsid w:val="00321141"/>
    <w:rsid w:val="00322723"/>
    <w:rsid w:val="003234DA"/>
    <w:rsid w:val="00324C8D"/>
    <w:rsid w:val="0033248C"/>
    <w:rsid w:val="00335068"/>
    <w:rsid w:val="003351F5"/>
    <w:rsid w:val="0034392A"/>
    <w:rsid w:val="00347966"/>
    <w:rsid w:val="00350F71"/>
    <w:rsid w:val="00351113"/>
    <w:rsid w:val="003517B4"/>
    <w:rsid w:val="00355285"/>
    <w:rsid w:val="00364583"/>
    <w:rsid w:val="00364E99"/>
    <w:rsid w:val="003650EF"/>
    <w:rsid w:val="0036588C"/>
    <w:rsid w:val="003664CA"/>
    <w:rsid w:val="00370C6C"/>
    <w:rsid w:val="00370E58"/>
    <w:rsid w:val="00374334"/>
    <w:rsid w:val="003743E8"/>
    <w:rsid w:val="003754DE"/>
    <w:rsid w:val="003757F8"/>
    <w:rsid w:val="00381FA9"/>
    <w:rsid w:val="00382B47"/>
    <w:rsid w:val="0039143F"/>
    <w:rsid w:val="00391E5F"/>
    <w:rsid w:val="00396958"/>
    <w:rsid w:val="00396DBB"/>
    <w:rsid w:val="003A0D2D"/>
    <w:rsid w:val="003A1820"/>
    <w:rsid w:val="003A2940"/>
    <w:rsid w:val="003A3B0C"/>
    <w:rsid w:val="003A4BBF"/>
    <w:rsid w:val="003A5231"/>
    <w:rsid w:val="003B6C93"/>
    <w:rsid w:val="003C1BAC"/>
    <w:rsid w:val="003C311B"/>
    <w:rsid w:val="003C77B6"/>
    <w:rsid w:val="003D4B05"/>
    <w:rsid w:val="003E0FAF"/>
    <w:rsid w:val="003E4F5E"/>
    <w:rsid w:val="003E6664"/>
    <w:rsid w:val="003E6C49"/>
    <w:rsid w:val="003E7D99"/>
    <w:rsid w:val="003E7DB1"/>
    <w:rsid w:val="003F2895"/>
    <w:rsid w:val="003F6D6E"/>
    <w:rsid w:val="003F7B79"/>
    <w:rsid w:val="00401CD7"/>
    <w:rsid w:val="00402854"/>
    <w:rsid w:val="004072DB"/>
    <w:rsid w:val="004073DB"/>
    <w:rsid w:val="004116C0"/>
    <w:rsid w:val="00421DA0"/>
    <w:rsid w:val="0042216E"/>
    <w:rsid w:val="00426C34"/>
    <w:rsid w:val="0042783F"/>
    <w:rsid w:val="00432EE7"/>
    <w:rsid w:val="00436CFB"/>
    <w:rsid w:val="00437293"/>
    <w:rsid w:val="00437BE2"/>
    <w:rsid w:val="00447141"/>
    <w:rsid w:val="004500D0"/>
    <w:rsid w:val="00451B97"/>
    <w:rsid w:val="00455B87"/>
    <w:rsid w:val="00457B1B"/>
    <w:rsid w:val="004600E9"/>
    <w:rsid w:val="00463DD8"/>
    <w:rsid w:val="004644EB"/>
    <w:rsid w:val="00465530"/>
    <w:rsid w:val="00465CC2"/>
    <w:rsid w:val="0046643F"/>
    <w:rsid w:val="00466900"/>
    <w:rsid w:val="00471CAC"/>
    <w:rsid w:val="00476DB3"/>
    <w:rsid w:val="00477039"/>
    <w:rsid w:val="00477556"/>
    <w:rsid w:val="00482A45"/>
    <w:rsid w:val="004872AC"/>
    <w:rsid w:val="00493E91"/>
    <w:rsid w:val="004A0567"/>
    <w:rsid w:val="004A0966"/>
    <w:rsid w:val="004A69F2"/>
    <w:rsid w:val="004B0F38"/>
    <w:rsid w:val="004B572C"/>
    <w:rsid w:val="004B7448"/>
    <w:rsid w:val="004C04EC"/>
    <w:rsid w:val="004C5817"/>
    <w:rsid w:val="004D2614"/>
    <w:rsid w:val="004D43F7"/>
    <w:rsid w:val="004D4ACA"/>
    <w:rsid w:val="004D4F1C"/>
    <w:rsid w:val="004D5C7C"/>
    <w:rsid w:val="004E0255"/>
    <w:rsid w:val="004E088C"/>
    <w:rsid w:val="004F1642"/>
    <w:rsid w:val="004F3CCA"/>
    <w:rsid w:val="004F4085"/>
    <w:rsid w:val="004F4D6A"/>
    <w:rsid w:val="00510C0F"/>
    <w:rsid w:val="00513392"/>
    <w:rsid w:val="00514B7B"/>
    <w:rsid w:val="00515C7C"/>
    <w:rsid w:val="00522946"/>
    <w:rsid w:val="0052668F"/>
    <w:rsid w:val="005374D1"/>
    <w:rsid w:val="0054117C"/>
    <w:rsid w:val="00543E8F"/>
    <w:rsid w:val="00544204"/>
    <w:rsid w:val="00547B9D"/>
    <w:rsid w:val="00547DB2"/>
    <w:rsid w:val="00564F18"/>
    <w:rsid w:val="005668DF"/>
    <w:rsid w:val="00567808"/>
    <w:rsid w:val="00573FF5"/>
    <w:rsid w:val="00574797"/>
    <w:rsid w:val="00574D2E"/>
    <w:rsid w:val="005761E0"/>
    <w:rsid w:val="0057642A"/>
    <w:rsid w:val="00577D81"/>
    <w:rsid w:val="0058381A"/>
    <w:rsid w:val="00587439"/>
    <w:rsid w:val="00591D28"/>
    <w:rsid w:val="00593728"/>
    <w:rsid w:val="005938D5"/>
    <w:rsid w:val="00593D44"/>
    <w:rsid w:val="005944B5"/>
    <w:rsid w:val="00594F72"/>
    <w:rsid w:val="005A14EA"/>
    <w:rsid w:val="005A18F4"/>
    <w:rsid w:val="005A2DAA"/>
    <w:rsid w:val="005A3727"/>
    <w:rsid w:val="005A587A"/>
    <w:rsid w:val="005A788A"/>
    <w:rsid w:val="005A78C9"/>
    <w:rsid w:val="005B0B23"/>
    <w:rsid w:val="005B0EC4"/>
    <w:rsid w:val="005B203A"/>
    <w:rsid w:val="005B6944"/>
    <w:rsid w:val="005C37F0"/>
    <w:rsid w:val="005C4C77"/>
    <w:rsid w:val="005D5F29"/>
    <w:rsid w:val="005E113A"/>
    <w:rsid w:val="005E1CB8"/>
    <w:rsid w:val="005E3050"/>
    <w:rsid w:val="005E7254"/>
    <w:rsid w:val="005F3689"/>
    <w:rsid w:val="005F3AD3"/>
    <w:rsid w:val="005F4768"/>
    <w:rsid w:val="005F56CE"/>
    <w:rsid w:val="005F785D"/>
    <w:rsid w:val="005F7C22"/>
    <w:rsid w:val="00604A89"/>
    <w:rsid w:val="00612F1A"/>
    <w:rsid w:val="00613B81"/>
    <w:rsid w:val="00613C8E"/>
    <w:rsid w:val="006162B0"/>
    <w:rsid w:val="00616E07"/>
    <w:rsid w:val="00623738"/>
    <w:rsid w:val="00630048"/>
    <w:rsid w:val="006302C4"/>
    <w:rsid w:val="00631A95"/>
    <w:rsid w:val="00641120"/>
    <w:rsid w:val="00643186"/>
    <w:rsid w:val="00643FC8"/>
    <w:rsid w:val="00644E4F"/>
    <w:rsid w:val="00645C1F"/>
    <w:rsid w:val="00650CE4"/>
    <w:rsid w:val="00651460"/>
    <w:rsid w:val="00652676"/>
    <w:rsid w:val="00664F6D"/>
    <w:rsid w:val="006665A6"/>
    <w:rsid w:val="006668C5"/>
    <w:rsid w:val="00670D82"/>
    <w:rsid w:val="00671410"/>
    <w:rsid w:val="00676192"/>
    <w:rsid w:val="00683E6D"/>
    <w:rsid w:val="00691B80"/>
    <w:rsid w:val="0069409A"/>
    <w:rsid w:val="00695324"/>
    <w:rsid w:val="00697702"/>
    <w:rsid w:val="006A096E"/>
    <w:rsid w:val="006A0E4D"/>
    <w:rsid w:val="006A5DEA"/>
    <w:rsid w:val="006A72AD"/>
    <w:rsid w:val="006B0016"/>
    <w:rsid w:val="006C077A"/>
    <w:rsid w:val="006C1B7D"/>
    <w:rsid w:val="006C2A65"/>
    <w:rsid w:val="006C36B3"/>
    <w:rsid w:val="006C6208"/>
    <w:rsid w:val="006D59E8"/>
    <w:rsid w:val="006D6E77"/>
    <w:rsid w:val="006D7DA4"/>
    <w:rsid w:val="006E12B5"/>
    <w:rsid w:val="006E1A5C"/>
    <w:rsid w:val="006E2008"/>
    <w:rsid w:val="006E4649"/>
    <w:rsid w:val="006E5C61"/>
    <w:rsid w:val="006E76C5"/>
    <w:rsid w:val="006F42FE"/>
    <w:rsid w:val="006F499E"/>
    <w:rsid w:val="006F5481"/>
    <w:rsid w:val="006F7612"/>
    <w:rsid w:val="0071755B"/>
    <w:rsid w:val="00722D2A"/>
    <w:rsid w:val="00726843"/>
    <w:rsid w:val="00730D19"/>
    <w:rsid w:val="0073192B"/>
    <w:rsid w:val="0073365C"/>
    <w:rsid w:val="0073576F"/>
    <w:rsid w:val="00735F87"/>
    <w:rsid w:val="00741D35"/>
    <w:rsid w:val="007441F5"/>
    <w:rsid w:val="0074579A"/>
    <w:rsid w:val="00746831"/>
    <w:rsid w:val="00754573"/>
    <w:rsid w:val="00766099"/>
    <w:rsid w:val="0076792F"/>
    <w:rsid w:val="00773195"/>
    <w:rsid w:val="00777DB7"/>
    <w:rsid w:val="0079356A"/>
    <w:rsid w:val="00794E90"/>
    <w:rsid w:val="007961D0"/>
    <w:rsid w:val="0079780C"/>
    <w:rsid w:val="007A0650"/>
    <w:rsid w:val="007A2388"/>
    <w:rsid w:val="007A30B5"/>
    <w:rsid w:val="007A4925"/>
    <w:rsid w:val="007A7F11"/>
    <w:rsid w:val="007A7FBD"/>
    <w:rsid w:val="007B0407"/>
    <w:rsid w:val="007B1327"/>
    <w:rsid w:val="007B5354"/>
    <w:rsid w:val="007B6A8E"/>
    <w:rsid w:val="007C083D"/>
    <w:rsid w:val="007C12AA"/>
    <w:rsid w:val="007C38EA"/>
    <w:rsid w:val="007C55BC"/>
    <w:rsid w:val="007C6433"/>
    <w:rsid w:val="007C6434"/>
    <w:rsid w:val="007D2853"/>
    <w:rsid w:val="007D6CBB"/>
    <w:rsid w:val="007D6F71"/>
    <w:rsid w:val="007E120F"/>
    <w:rsid w:val="007E6DA8"/>
    <w:rsid w:val="007F2812"/>
    <w:rsid w:val="007F474D"/>
    <w:rsid w:val="007F54B4"/>
    <w:rsid w:val="007F7234"/>
    <w:rsid w:val="00802D07"/>
    <w:rsid w:val="00806062"/>
    <w:rsid w:val="00806D19"/>
    <w:rsid w:val="00807B55"/>
    <w:rsid w:val="00814D4E"/>
    <w:rsid w:val="008249E6"/>
    <w:rsid w:val="0083187D"/>
    <w:rsid w:val="00832C64"/>
    <w:rsid w:val="008332D8"/>
    <w:rsid w:val="00834BB8"/>
    <w:rsid w:val="00835CBD"/>
    <w:rsid w:val="00837624"/>
    <w:rsid w:val="00837B3E"/>
    <w:rsid w:val="00840D25"/>
    <w:rsid w:val="008613FB"/>
    <w:rsid w:val="00863D59"/>
    <w:rsid w:val="00863F0A"/>
    <w:rsid w:val="00866C57"/>
    <w:rsid w:val="00866DD3"/>
    <w:rsid w:val="00874166"/>
    <w:rsid w:val="00876D43"/>
    <w:rsid w:val="0088246A"/>
    <w:rsid w:val="00895046"/>
    <w:rsid w:val="008A4FFC"/>
    <w:rsid w:val="008A77B0"/>
    <w:rsid w:val="008A78CB"/>
    <w:rsid w:val="008B1AF0"/>
    <w:rsid w:val="008B1EE3"/>
    <w:rsid w:val="008B5010"/>
    <w:rsid w:val="008B52D6"/>
    <w:rsid w:val="008B598E"/>
    <w:rsid w:val="008B62BE"/>
    <w:rsid w:val="008C6744"/>
    <w:rsid w:val="008D4375"/>
    <w:rsid w:val="008D4421"/>
    <w:rsid w:val="008D7561"/>
    <w:rsid w:val="008E282A"/>
    <w:rsid w:val="008E2C02"/>
    <w:rsid w:val="008E2CDB"/>
    <w:rsid w:val="008E359B"/>
    <w:rsid w:val="008E5133"/>
    <w:rsid w:val="008F596E"/>
    <w:rsid w:val="008F69FE"/>
    <w:rsid w:val="00903499"/>
    <w:rsid w:val="00904F83"/>
    <w:rsid w:val="009056CA"/>
    <w:rsid w:val="009067B2"/>
    <w:rsid w:val="009079EE"/>
    <w:rsid w:val="009101FE"/>
    <w:rsid w:val="0091157D"/>
    <w:rsid w:val="00913BF1"/>
    <w:rsid w:val="00915982"/>
    <w:rsid w:val="00915CAE"/>
    <w:rsid w:val="00915CB0"/>
    <w:rsid w:val="0092250C"/>
    <w:rsid w:val="00922A67"/>
    <w:rsid w:val="0092565A"/>
    <w:rsid w:val="00932542"/>
    <w:rsid w:val="009347F7"/>
    <w:rsid w:val="00934D56"/>
    <w:rsid w:val="00935B3D"/>
    <w:rsid w:val="00936210"/>
    <w:rsid w:val="00941E4B"/>
    <w:rsid w:val="00942681"/>
    <w:rsid w:val="00943821"/>
    <w:rsid w:val="009463CB"/>
    <w:rsid w:val="009573B7"/>
    <w:rsid w:val="009578B0"/>
    <w:rsid w:val="0096028A"/>
    <w:rsid w:val="00960590"/>
    <w:rsid w:val="009647F3"/>
    <w:rsid w:val="00972CD4"/>
    <w:rsid w:val="00974E6B"/>
    <w:rsid w:val="009763AF"/>
    <w:rsid w:val="00980B9E"/>
    <w:rsid w:val="00985579"/>
    <w:rsid w:val="009859E8"/>
    <w:rsid w:val="009956D7"/>
    <w:rsid w:val="009A48FA"/>
    <w:rsid w:val="009A4F87"/>
    <w:rsid w:val="009B02A6"/>
    <w:rsid w:val="009B426D"/>
    <w:rsid w:val="009B510D"/>
    <w:rsid w:val="009C075E"/>
    <w:rsid w:val="009C566E"/>
    <w:rsid w:val="009D4A8E"/>
    <w:rsid w:val="009D77D9"/>
    <w:rsid w:val="009E0C93"/>
    <w:rsid w:val="009E21E0"/>
    <w:rsid w:val="009E3647"/>
    <w:rsid w:val="009E63F4"/>
    <w:rsid w:val="009E704C"/>
    <w:rsid w:val="009E797C"/>
    <w:rsid w:val="009E7F21"/>
    <w:rsid w:val="009F2DD8"/>
    <w:rsid w:val="009F4898"/>
    <w:rsid w:val="009F566D"/>
    <w:rsid w:val="00A00EB8"/>
    <w:rsid w:val="00A01DD0"/>
    <w:rsid w:val="00A06B32"/>
    <w:rsid w:val="00A111A2"/>
    <w:rsid w:val="00A1671F"/>
    <w:rsid w:val="00A20FC4"/>
    <w:rsid w:val="00A22BF0"/>
    <w:rsid w:val="00A24137"/>
    <w:rsid w:val="00A347D0"/>
    <w:rsid w:val="00A43BC2"/>
    <w:rsid w:val="00A52D8B"/>
    <w:rsid w:val="00A56660"/>
    <w:rsid w:val="00A62D8B"/>
    <w:rsid w:val="00A639C3"/>
    <w:rsid w:val="00A64DF1"/>
    <w:rsid w:val="00A66195"/>
    <w:rsid w:val="00A71912"/>
    <w:rsid w:val="00A73DFE"/>
    <w:rsid w:val="00A80398"/>
    <w:rsid w:val="00A834A5"/>
    <w:rsid w:val="00A86A3B"/>
    <w:rsid w:val="00A86DE3"/>
    <w:rsid w:val="00A91AE8"/>
    <w:rsid w:val="00A9635C"/>
    <w:rsid w:val="00A97360"/>
    <w:rsid w:val="00A97F7E"/>
    <w:rsid w:val="00AA0637"/>
    <w:rsid w:val="00AB2FF0"/>
    <w:rsid w:val="00AB49FF"/>
    <w:rsid w:val="00AB5FCA"/>
    <w:rsid w:val="00AC3CF7"/>
    <w:rsid w:val="00AC6512"/>
    <w:rsid w:val="00AD00DC"/>
    <w:rsid w:val="00AD067A"/>
    <w:rsid w:val="00AD0E79"/>
    <w:rsid w:val="00AD1D4B"/>
    <w:rsid w:val="00AD3283"/>
    <w:rsid w:val="00AD3E8A"/>
    <w:rsid w:val="00AD56A4"/>
    <w:rsid w:val="00AD7EEB"/>
    <w:rsid w:val="00AE0EBD"/>
    <w:rsid w:val="00AF2F67"/>
    <w:rsid w:val="00AF4204"/>
    <w:rsid w:val="00AF75C9"/>
    <w:rsid w:val="00B0112F"/>
    <w:rsid w:val="00B014D2"/>
    <w:rsid w:val="00B030D7"/>
    <w:rsid w:val="00B04A0C"/>
    <w:rsid w:val="00B05135"/>
    <w:rsid w:val="00B1047E"/>
    <w:rsid w:val="00B10F44"/>
    <w:rsid w:val="00B14BD6"/>
    <w:rsid w:val="00B16FF0"/>
    <w:rsid w:val="00B235D7"/>
    <w:rsid w:val="00B360A5"/>
    <w:rsid w:val="00B37EDC"/>
    <w:rsid w:val="00B40629"/>
    <w:rsid w:val="00B4133E"/>
    <w:rsid w:val="00B431D5"/>
    <w:rsid w:val="00B45053"/>
    <w:rsid w:val="00B461B5"/>
    <w:rsid w:val="00B51CD2"/>
    <w:rsid w:val="00B56148"/>
    <w:rsid w:val="00B60754"/>
    <w:rsid w:val="00B62EA0"/>
    <w:rsid w:val="00B63BA7"/>
    <w:rsid w:val="00B6535C"/>
    <w:rsid w:val="00B7116E"/>
    <w:rsid w:val="00B73A28"/>
    <w:rsid w:val="00B77456"/>
    <w:rsid w:val="00B80DDF"/>
    <w:rsid w:val="00B85530"/>
    <w:rsid w:val="00B85EAD"/>
    <w:rsid w:val="00B8719E"/>
    <w:rsid w:val="00B9131B"/>
    <w:rsid w:val="00B924CE"/>
    <w:rsid w:val="00B9451A"/>
    <w:rsid w:val="00B94DE2"/>
    <w:rsid w:val="00B966ED"/>
    <w:rsid w:val="00B96F0E"/>
    <w:rsid w:val="00B970BC"/>
    <w:rsid w:val="00B976E1"/>
    <w:rsid w:val="00BA11B5"/>
    <w:rsid w:val="00BA7591"/>
    <w:rsid w:val="00BB0594"/>
    <w:rsid w:val="00BB2AAD"/>
    <w:rsid w:val="00BB2BB0"/>
    <w:rsid w:val="00BB41AA"/>
    <w:rsid w:val="00BB4C48"/>
    <w:rsid w:val="00BB55F3"/>
    <w:rsid w:val="00BB56EF"/>
    <w:rsid w:val="00BB67A4"/>
    <w:rsid w:val="00BC11BD"/>
    <w:rsid w:val="00BC40DA"/>
    <w:rsid w:val="00BC4A09"/>
    <w:rsid w:val="00BC743E"/>
    <w:rsid w:val="00BC7B11"/>
    <w:rsid w:val="00BD141D"/>
    <w:rsid w:val="00BD29DD"/>
    <w:rsid w:val="00BD3BFD"/>
    <w:rsid w:val="00BD50A9"/>
    <w:rsid w:val="00BD5A60"/>
    <w:rsid w:val="00BE1CE5"/>
    <w:rsid w:val="00BE2BE3"/>
    <w:rsid w:val="00BE3E3E"/>
    <w:rsid w:val="00BF250A"/>
    <w:rsid w:val="00BF42D5"/>
    <w:rsid w:val="00BF5693"/>
    <w:rsid w:val="00C02382"/>
    <w:rsid w:val="00C04338"/>
    <w:rsid w:val="00C04398"/>
    <w:rsid w:val="00C108DD"/>
    <w:rsid w:val="00C10B88"/>
    <w:rsid w:val="00C12B6F"/>
    <w:rsid w:val="00C159AE"/>
    <w:rsid w:val="00C22DF7"/>
    <w:rsid w:val="00C23C7D"/>
    <w:rsid w:val="00C3622A"/>
    <w:rsid w:val="00C404ED"/>
    <w:rsid w:val="00C43359"/>
    <w:rsid w:val="00C43B8F"/>
    <w:rsid w:val="00C47C22"/>
    <w:rsid w:val="00C50196"/>
    <w:rsid w:val="00C53B4F"/>
    <w:rsid w:val="00C53C19"/>
    <w:rsid w:val="00C561C7"/>
    <w:rsid w:val="00C56761"/>
    <w:rsid w:val="00C611FB"/>
    <w:rsid w:val="00C64D2C"/>
    <w:rsid w:val="00C65913"/>
    <w:rsid w:val="00C67C4E"/>
    <w:rsid w:val="00C70E9B"/>
    <w:rsid w:val="00C72555"/>
    <w:rsid w:val="00C84B62"/>
    <w:rsid w:val="00C86EF1"/>
    <w:rsid w:val="00C9355C"/>
    <w:rsid w:val="00C955E9"/>
    <w:rsid w:val="00C97966"/>
    <w:rsid w:val="00CA4D34"/>
    <w:rsid w:val="00CA62C9"/>
    <w:rsid w:val="00CB27A5"/>
    <w:rsid w:val="00CB4538"/>
    <w:rsid w:val="00CB545D"/>
    <w:rsid w:val="00CC071E"/>
    <w:rsid w:val="00CC0B05"/>
    <w:rsid w:val="00CC4663"/>
    <w:rsid w:val="00CC765A"/>
    <w:rsid w:val="00CD1345"/>
    <w:rsid w:val="00CD2A3C"/>
    <w:rsid w:val="00CD3E1E"/>
    <w:rsid w:val="00CE008D"/>
    <w:rsid w:val="00CE1480"/>
    <w:rsid w:val="00CE3842"/>
    <w:rsid w:val="00CE45C4"/>
    <w:rsid w:val="00CE7A33"/>
    <w:rsid w:val="00CF0E98"/>
    <w:rsid w:val="00CF7A1E"/>
    <w:rsid w:val="00D005BA"/>
    <w:rsid w:val="00D07745"/>
    <w:rsid w:val="00D07DF1"/>
    <w:rsid w:val="00D1111B"/>
    <w:rsid w:val="00D112DE"/>
    <w:rsid w:val="00D11792"/>
    <w:rsid w:val="00D117BC"/>
    <w:rsid w:val="00D12BC9"/>
    <w:rsid w:val="00D15CAA"/>
    <w:rsid w:val="00D222D7"/>
    <w:rsid w:val="00D3058E"/>
    <w:rsid w:val="00D32AFD"/>
    <w:rsid w:val="00D33D6F"/>
    <w:rsid w:val="00D407E5"/>
    <w:rsid w:val="00D44614"/>
    <w:rsid w:val="00D51D0C"/>
    <w:rsid w:val="00D60200"/>
    <w:rsid w:val="00D61183"/>
    <w:rsid w:val="00D63003"/>
    <w:rsid w:val="00D76D19"/>
    <w:rsid w:val="00D76DC5"/>
    <w:rsid w:val="00D77E0F"/>
    <w:rsid w:val="00D85100"/>
    <w:rsid w:val="00D905FB"/>
    <w:rsid w:val="00D9312D"/>
    <w:rsid w:val="00D964D7"/>
    <w:rsid w:val="00D972F6"/>
    <w:rsid w:val="00DA0B6A"/>
    <w:rsid w:val="00DA1460"/>
    <w:rsid w:val="00DA3F21"/>
    <w:rsid w:val="00DA4B14"/>
    <w:rsid w:val="00DA7A4D"/>
    <w:rsid w:val="00DB0E52"/>
    <w:rsid w:val="00DC0874"/>
    <w:rsid w:val="00DD1CA8"/>
    <w:rsid w:val="00DD2A49"/>
    <w:rsid w:val="00DD6FAD"/>
    <w:rsid w:val="00DE4F46"/>
    <w:rsid w:val="00DE78AD"/>
    <w:rsid w:val="00DF1103"/>
    <w:rsid w:val="00DF23AB"/>
    <w:rsid w:val="00DF2C89"/>
    <w:rsid w:val="00DF4F9B"/>
    <w:rsid w:val="00DF52B6"/>
    <w:rsid w:val="00E009D8"/>
    <w:rsid w:val="00E0114A"/>
    <w:rsid w:val="00E02E0C"/>
    <w:rsid w:val="00E02EC2"/>
    <w:rsid w:val="00E06A7E"/>
    <w:rsid w:val="00E06F9D"/>
    <w:rsid w:val="00E13AB7"/>
    <w:rsid w:val="00E13B65"/>
    <w:rsid w:val="00E237F9"/>
    <w:rsid w:val="00E32730"/>
    <w:rsid w:val="00E35346"/>
    <w:rsid w:val="00E37442"/>
    <w:rsid w:val="00E42398"/>
    <w:rsid w:val="00E46AA2"/>
    <w:rsid w:val="00E51EEF"/>
    <w:rsid w:val="00E57559"/>
    <w:rsid w:val="00E702CE"/>
    <w:rsid w:val="00E71C0B"/>
    <w:rsid w:val="00E774F6"/>
    <w:rsid w:val="00E82B04"/>
    <w:rsid w:val="00E82EBE"/>
    <w:rsid w:val="00E86368"/>
    <w:rsid w:val="00E864B1"/>
    <w:rsid w:val="00E872ED"/>
    <w:rsid w:val="00E9066B"/>
    <w:rsid w:val="00E915E3"/>
    <w:rsid w:val="00E92139"/>
    <w:rsid w:val="00E93E62"/>
    <w:rsid w:val="00E96297"/>
    <w:rsid w:val="00EA07F0"/>
    <w:rsid w:val="00EA1480"/>
    <w:rsid w:val="00EA17DB"/>
    <w:rsid w:val="00EA1DD2"/>
    <w:rsid w:val="00EA282A"/>
    <w:rsid w:val="00EA4579"/>
    <w:rsid w:val="00EA563F"/>
    <w:rsid w:val="00EA57AA"/>
    <w:rsid w:val="00EA6486"/>
    <w:rsid w:val="00EA6D09"/>
    <w:rsid w:val="00EA74D2"/>
    <w:rsid w:val="00EB12E6"/>
    <w:rsid w:val="00EC0406"/>
    <w:rsid w:val="00ED19D8"/>
    <w:rsid w:val="00ED1E76"/>
    <w:rsid w:val="00ED4071"/>
    <w:rsid w:val="00ED6C37"/>
    <w:rsid w:val="00ED7688"/>
    <w:rsid w:val="00EE44F7"/>
    <w:rsid w:val="00EE7374"/>
    <w:rsid w:val="00EF434D"/>
    <w:rsid w:val="00EF44F0"/>
    <w:rsid w:val="00EF5209"/>
    <w:rsid w:val="00EF54BF"/>
    <w:rsid w:val="00EF5DE8"/>
    <w:rsid w:val="00EF6EC4"/>
    <w:rsid w:val="00F048B7"/>
    <w:rsid w:val="00F05160"/>
    <w:rsid w:val="00F0766B"/>
    <w:rsid w:val="00F12773"/>
    <w:rsid w:val="00F16896"/>
    <w:rsid w:val="00F21464"/>
    <w:rsid w:val="00F2244A"/>
    <w:rsid w:val="00F230D3"/>
    <w:rsid w:val="00F27A29"/>
    <w:rsid w:val="00F27A2B"/>
    <w:rsid w:val="00F33593"/>
    <w:rsid w:val="00F336E3"/>
    <w:rsid w:val="00F40D38"/>
    <w:rsid w:val="00F41A10"/>
    <w:rsid w:val="00F44655"/>
    <w:rsid w:val="00F466E1"/>
    <w:rsid w:val="00F472BF"/>
    <w:rsid w:val="00F5220B"/>
    <w:rsid w:val="00F53D29"/>
    <w:rsid w:val="00F56BB4"/>
    <w:rsid w:val="00F6248B"/>
    <w:rsid w:val="00F6725B"/>
    <w:rsid w:val="00F72A61"/>
    <w:rsid w:val="00F7412E"/>
    <w:rsid w:val="00F741AB"/>
    <w:rsid w:val="00F75D00"/>
    <w:rsid w:val="00F807B7"/>
    <w:rsid w:val="00F81CBD"/>
    <w:rsid w:val="00F91C8D"/>
    <w:rsid w:val="00F979AD"/>
    <w:rsid w:val="00FA22F0"/>
    <w:rsid w:val="00FB0CBC"/>
    <w:rsid w:val="00FB71B3"/>
    <w:rsid w:val="00FC223B"/>
    <w:rsid w:val="00FD0391"/>
    <w:rsid w:val="00FD0C1C"/>
    <w:rsid w:val="00FD10DA"/>
    <w:rsid w:val="00FD450B"/>
    <w:rsid w:val="00FD4CFB"/>
    <w:rsid w:val="00FD5DD4"/>
    <w:rsid w:val="00FE1B86"/>
    <w:rsid w:val="00FE3711"/>
    <w:rsid w:val="00FE5E81"/>
    <w:rsid w:val="00FE6EE3"/>
    <w:rsid w:val="00FE7156"/>
    <w:rsid w:val="00FE7EDD"/>
    <w:rsid w:val="00FF153D"/>
    <w:rsid w:val="00FF2883"/>
    <w:rsid w:val="00FF478A"/>
    <w:rsid w:val="00FF6325"/>
    <w:rsid w:val="00FF78D0"/>
    <w:rsid w:val="01A94720"/>
    <w:rsid w:val="09BE5AB0"/>
    <w:rsid w:val="0A641FFC"/>
    <w:rsid w:val="0CC94870"/>
    <w:rsid w:val="0E3E30B3"/>
    <w:rsid w:val="0EB963E3"/>
    <w:rsid w:val="10ED6BBA"/>
    <w:rsid w:val="11577A7D"/>
    <w:rsid w:val="11B84460"/>
    <w:rsid w:val="12401E86"/>
    <w:rsid w:val="12C35A40"/>
    <w:rsid w:val="168F5C2C"/>
    <w:rsid w:val="17A40E5F"/>
    <w:rsid w:val="17E33FE8"/>
    <w:rsid w:val="18651936"/>
    <w:rsid w:val="18AC281A"/>
    <w:rsid w:val="1C8D66BF"/>
    <w:rsid w:val="1CD52F5F"/>
    <w:rsid w:val="1E1C06FB"/>
    <w:rsid w:val="20411853"/>
    <w:rsid w:val="21882E14"/>
    <w:rsid w:val="23406112"/>
    <w:rsid w:val="23D92A3E"/>
    <w:rsid w:val="25C44565"/>
    <w:rsid w:val="2A9F552F"/>
    <w:rsid w:val="2B477935"/>
    <w:rsid w:val="2B822E86"/>
    <w:rsid w:val="2C966823"/>
    <w:rsid w:val="2E1A6102"/>
    <w:rsid w:val="301D2C15"/>
    <w:rsid w:val="34A81BC9"/>
    <w:rsid w:val="380E5A8A"/>
    <w:rsid w:val="386F3752"/>
    <w:rsid w:val="3A4F2D76"/>
    <w:rsid w:val="3EDC53BF"/>
    <w:rsid w:val="40B47B1F"/>
    <w:rsid w:val="42497A65"/>
    <w:rsid w:val="43146BF7"/>
    <w:rsid w:val="4340050F"/>
    <w:rsid w:val="44E70587"/>
    <w:rsid w:val="46E20213"/>
    <w:rsid w:val="47BF1B94"/>
    <w:rsid w:val="491126C6"/>
    <w:rsid w:val="492B6C3B"/>
    <w:rsid w:val="4C1E21CF"/>
    <w:rsid w:val="4E3F332A"/>
    <w:rsid w:val="4F6F674F"/>
    <w:rsid w:val="52BC3F69"/>
    <w:rsid w:val="5531588B"/>
    <w:rsid w:val="55B0254F"/>
    <w:rsid w:val="578A754A"/>
    <w:rsid w:val="59D00CAC"/>
    <w:rsid w:val="5A737C0A"/>
    <w:rsid w:val="5CDE5006"/>
    <w:rsid w:val="5CFC2717"/>
    <w:rsid w:val="5D6424D9"/>
    <w:rsid w:val="5E5F2162"/>
    <w:rsid w:val="610F5AB5"/>
    <w:rsid w:val="61BD1DD4"/>
    <w:rsid w:val="628314A8"/>
    <w:rsid w:val="63B639B1"/>
    <w:rsid w:val="65704DB3"/>
    <w:rsid w:val="65D7019F"/>
    <w:rsid w:val="661D20EA"/>
    <w:rsid w:val="682A56DC"/>
    <w:rsid w:val="6BA078A4"/>
    <w:rsid w:val="6E317ED9"/>
    <w:rsid w:val="7518434A"/>
    <w:rsid w:val="76D9206B"/>
    <w:rsid w:val="779B3D28"/>
    <w:rsid w:val="781A523C"/>
    <w:rsid w:val="7B003C60"/>
    <w:rsid w:val="7E747664"/>
    <w:rsid w:val="7EB562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nhideWhenUsed="0" w:uiPriority="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qFormat="1" w:unhideWhenUsed="0" w:uiPriority="1" w:semiHidden="0" w:na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8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85"/>
    <w:qFormat/>
    <w:uiPriority w:val="9"/>
    <w:pPr>
      <w:keepNext/>
      <w:keepLines/>
      <w:spacing w:before="260" w:after="260" w:line="416" w:lineRule="auto"/>
      <w:outlineLvl w:val="2"/>
    </w:pPr>
    <w:rPr>
      <w:b/>
      <w:bCs/>
      <w:sz w:val="32"/>
      <w:szCs w:val="32"/>
    </w:rPr>
  </w:style>
  <w:style w:type="character" w:default="1" w:styleId="21">
    <w:name w:val="Default Paragraph Font"/>
    <w:unhideWhenUsed/>
    <w:uiPriority w:val="1"/>
  </w:style>
  <w:style w:type="table" w:default="1" w:styleId="25">
    <w:name w:val="Normal Table"/>
    <w:unhideWhenUsed/>
    <w:qFormat/>
    <w:uiPriority w:val="99"/>
    <w:tblPr>
      <w:tblStyle w:val="25"/>
      <w:tblLayout w:type="fixed"/>
      <w:tblCellMar>
        <w:top w:w="0" w:type="dxa"/>
        <w:left w:w="108" w:type="dxa"/>
        <w:bottom w:w="0" w:type="dxa"/>
        <w:right w:w="108" w:type="dxa"/>
      </w:tblCellMar>
    </w:tblPr>
  </w:style>
  <w:style w:type="paragraph" w:styleId="5">
    <w:name w:val="annotation subject"/>
    <w:basedOn w:val="6"/>
    <w:next w:val="6"/>
    <w:link w:val="68"/>
    <w:unhideWhenUsed/>
    <w:uiPriority w:val="99"/>
    <w:rPr>
      <w:b/>
      <w:bCs/>
      <w:szCs w:val="22"/>
    </w:rPr>
  </w:style>
  <w:style w:type="paragraph" w:styleId="6">
    <w:name w:val="annotation text"/>
    <w:basedOn w:val="1"/>
    <w:link w:val="81"/>
    <w:uiPriority w:val="0"/>
    <w:pPr>
      <w:jc w:val="left"/>
    </w:pPr>
    <w:rPr>
      <w:rFonts w:ascii="Times New Roman" w:hAnsi="Times New Roman"/>
      <w:szCs w:val="24"/>
    </w:rPr>
  </w:style>
  <w:style w:type="paragraph" w:styleId="7">
    <w:name w:val="Document Map"/>
    <w:basedOn w:val="1"/>
    <w:link w:val="75"/>
    <w:uiPriority w:val="0"/>
    <w:pPr>
      <w:shd w:val="clear" w:color="auto" w:fill="000080"/>
    </w:pPr>
  </w:style>
  <w:style w:type="paragraph" w:styleId="8">
    <w:name w:val="Body Text Indent"/>
    <w:basedOn w:val="1"/>
    <w:link w:val="67"/>
    <w:unhideWhenUsed/>
    <w:uiPriority w:val="0"/>
    <w:pPr>
      <w:spacing w:after="120"/>
      <w:ind w:left="420" w:leftChars="200"/>
    </w:pPr>
  </w:style>
  <w:style w:type="paragraph" w:styleId="9">
    <w:name w:val="Block Text"/>
    <w:basedOn w:val="1"/>
    <w:semiHidden/>
    <w:uiPriority w:val="0"/>
    <w:pPr>
      <w:spacing w:before="120"/>
      <w:ind w:left="79" w:right="57"/>
    </w:pPr>
    <w:rPr>
      <w:rFonts w:ascii="宋体" w:hAnsi="宋体"/>
      <w:szCs w:val="20"/>
    </w:rPr>
  </w:style>
  <w:style w:type="paragraph" w:styleId="10">
    <w:name w:val="toc 3"/>
    <w:basedOn w:val="1"/>
    <w:next w:val="1"/>
    <w:unhideWhenUsed/>
    <w:uiPriority w:val="39"/>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11">
    <w:name w:val="Balloon Text"/>
    <w:basedOn w:val="1"/>
    <w:link w:val="76"/>
    <w:semiHidden/>
    <w:uiPriority w:val="99"/>
    <w:rPr>
      <w:sz w:val="18"/>
      <w:szCs w:val="18"/>
    </w:rPr>
  </w:style>
  <w:style w:type="paragraph" w:styleId="12">
    <w:name w:val="footer"/>
    <w:basedOn w:val="1"/>
    <w:link w:val="66"/>
    <w:unhideWhenUsed/>
    <w:uiPriority w:val="99"/>
    <w:pPr>
      <w:tabs>
        <w:tab w:val="center" w:pos="4153"/>
        <w:tab w:val="right" w:pos="8306"/>
      </w:tabs>
      <w:snapToGrid w:val="0"/>
      <w:jc w:val="left"/>
    </w:pPr>
    <w:rPr>
      <w:sz w:val="18"/>
      <w:szCs w:val="18"/>
    </w:rPr>
  </w:style>
  <w:style w:type="paragraph" w:styleId="13">
    <w:name w:val="header"/>
    <w:basedOn w:val="1"/>
    <w:link w:val="77"/>
    <w:unhideWhenUsed/>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uiPriority w:val="39"/>
    <w:pPr>
      <w:widowControl/>
      <w:jc w:val="left"/>
    </w:pPr>
    <w:rPr>
      <w:rFonts w:ascii="宋体" w:hAnsi="宋体" w:cs="宋体"/>
      <w:kern w:val="0"/>
      <w:sz w:val="28"/>
      <w:szCs w:val="24"/>
    </w:rPr>
  </w:style>
  <w:style w:type="paragraph" w:styleId="15">
    <w:name w:val="Subtitle"/>
    <w:basedOn w:val="1"/>
    <w:next w:val="1"/>
    <w:link w:val="79"/>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link w:val="74"/>
    <w:uiPriority w:val="0"/>
    <w:pPr>
      <w:ind w:firstLine="420"/>
    </w:pPr>
    <w:rPr>
      <w:rFonts w:ascii="Times New Roman" w:hAnsi="Times New Roman"/>
      <w:szCs w:val="20"/>
    </w:rPr>
  </w:style>
  <w:style w:type="paragraph" w:styleId="17">
    <w:name w:val="toc 2"/>
    <w:basedOn w:val="1"/>
    <w:next w:val="1"/>
    <w:unhideWhenUsed/>
    <w:uiPriority w:val="39"/>
    <w:pPr>
      <w:widowControl/>
      <w:tabs>
        <w:tab w:val="left" w:pos="851"/>
        <w:tab w:val="right" w:leader="dot" w:pos="8296"/>
      </w:tabs>
      <w:ind w:left="560" w:leftChars="200"/>
      <w:jc w:val="left"/>
    </w:pPr>
    <w:rPr>
      <w:rFonts w:ascii="宋体" w:hAnsi="宋体" w:cs="宋体"/>
      <w:kern w:val="0"/>
      <w:sz w:val="28"/>
      <w:szCs w:val="24"/>
    </w:rPr>
  </w:style>
  <w:style w:type="paragraph" w:styleId="18">
    <w:name w:val="HTML Preformatted"/>
    <w:basedOn w:val="1"/>
    <w:link w:val="7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9">
    <w:name w:val="Normal (Web)"/>
    <w:basedOn w:val="1"/>
    <w:uiPriority w:val="0"/>
    <w:pPr>
      <w:widowControl/>
      <w:spacing w:before="100" w:beforeAutospacing="1" w:after="100" w:afterAutospacing="1"/>
      <w:jc w:val="left"/>
    </w:pPr>
    <w:rPr>
      <w:rFonts w:ascii="Times New Roman" w:hAnsi="Times New Roman"/>
      <w:color w:val="000000"/>
      <w:kern w:val="0"/>
      <w:sz w:val="22"/>
    </w:rPr>
  </w:style>
  <w:style w:type="paragraph" w:styleId="20">
    <w:name w:val="Title"/>
    <w:basedOn w:val="1"/>
    <w:next w:val="1"/>
    <w:link w:val="80"/>
    <w:qFormat/>
    <w:uiPriority w:val="0"/>
    <w:pPr>
      <w:spacing w:before="240" w:after="60"/>
      <w:jc w:val="center"/>
      <w:outlineLvl w:val="0"/>
    </w:pPr>
    <w:rPr>
      <w:rFonts w:ascii="Cambria" w:hAnsi="Cambria"/>
      <w:b/>
      <w:bCs/>
      <w:kern w:val="0"/>
      <w:sz w:val="32"/>
      <w:szCs w:val="32"/>
    </w:rPr>
  </w:style>
  <w:style w:type="character" w:styleId="22">
    <w:name w:val="Emphasis"/>
    <w:qFormat/>
    <w:uiPriority w:val="20"/>
    <w:rPr>
      <w:i/>
    </w:rPr>
  </w:style>
  <w:style w:type="character" w:styleId="23">
    <w:name w:val="Hyperlink"/>
    <w:unhideWhenUsed/>
    <w:uiPriority w:val="99"/>
    <w:rPr>
      <w:color w:val="0000FF"/>
      <w:u w:val="single"/>
    </w:rPr>
  </w:style>
  <w:style w:type="character" w:styleId="24">
    <w:name w:val="annotation reference"/>
    <w:uiPriority w:val="0"/>
    <w:rPr>
      <w:sz w:val="21"/>
      <w:szCs w:val="21"/>
    </w:rPr>
  </w:style>
  <w:style w:type="table" w:styleId="26">
    <w:name w:val="Table Grid"/>
    <w:basedOn w:val="25"/>
    <w:uiPriority w:val="59"/>
    <w:pPr>
      <w:widowControl w:val="0"/>
      <w:jc w:val="both"/>
    </w:pPr>
    <w:rPr>
      <w:rFonts w:ascii="Times New Roman" w:hAnsi="Times New Roman"/>
    </w:rPr>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font5"/>
    <w:basedOn w:val="1"/>
    <w:uiPriority w:val="0"/>
    <w:pPr>
      <w:widowControl/>
      <w:spacing w:before="100" w:beforeAutospacing="1" w:after="100" w:afterAutospacing="1"/>
      <w:jc w:val="left"/>
    </w:pPr>
    <w:rPr>
      <w:rFonts w:ascii="Arial" w:hAnsi="Arial" w:cs="Arial"/>
      <w:kern w:val="0"/>
      <w:sz w:val="18"/>
      <w:szCs w:val="18"/>
    </w:rPr>
  </w:style>
  <w:style w:type="paragraph" w:customStyle="1" w:styleId="28">
    <w:name w:val="正文文本 21"/>
    <w:basedOn w:val="1"/>
    <w:uiPriority w:val="0"/>
    <w:pPr>
      <w:adjustRightInd w:val="0"/>
      <w:ind w:firstLine="552"/>
      <w:jc w:val="left"/>
      <w:textAlignment w:val="baseline"/>
    </w:pPr>
    <w:rPr>
      <w:rFonts w:ascii="宋体" w:hAnsi="Times New Roman"/>
      <w:kern w:val="0"/>
      <w:sz w:val="28"/>
      <w:szCs w:val="20"/>
    </w:rPr>
  </w:style>
  <w:style w:type="paragraph" w:customStyle="1" w:styleId="29">
    <w:name w:val=" Char Char Char"/>
    <w:basedOn w:val="1"/>
    <w:uiPriority w:val="0"/>
    <w:pPr>
      <w:tabs>
        <w:tab w:val="left" w:pos="1440"/>
      </w:tabs>
      <w:ind w:left="1296" w:hanging="1296"/>
    </w:pPr>
    <w:rPr>
      <w:rFonts w:ascii="Arial" w:hAnsi="Arial" w:cs="Arial"/>
      <w:sz w:val="20"/>
      <w:szCs w:val="20"/>
    </w:rPr>
  </w:style>
  <w:style w:type="paragraph" w:customStyle="1" w:styleId="30">
    <w:name w:val="xl87"/>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31">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
    <w:name w:val=" Char2"/>
    <w:basedOn w:val="7"/>
    <w:uiPriority w:val="0"/>
    <w:pPr>
      <w:adjustRightInd w:val="0"/>
      <w:snapToGrid w:val="0"/>
      <w:spacing w:line="360" w:lineRule="auto"/>
    </w:pPr>
    <w:rPr>
      <w:rFonts w:ascii="Tahoma" w:hAnsi="Tahoma" w:cs="Tahoma"/>
      <w:sz w:val="24"/>
      <w:szCs w:val="24"/>
    </w:rPr>
  </w:style>
  <w:style w:type="paragraph" w:customStyle="1" w:styleId="33">
    <w:name w:val="条款大标题"/>
    <w:basedOn w:val="20"/>
    <w:link w:val="70"/>
    <w:qFormat/>
    <w:uiPriority w:val="0"/>
    <w:pPr>
      <w:snapToGrid w:val="0"/>
    </w:pPr>
    <w:rPr>
      <w:kern w:val="2"/>
    </w:rPr>
  </w:style>
  <w:style w:type="paragraph" w:customStyle="1" w:styleId="34">
    <w:name w:val="Normal1"/>
    <w:uiPriority w:val="0"/>
    <w:pPr>
      <w:widowControl w:val="0"/>
      <w:adjustRightInd w:val="0"/>
      <w:spacing w:line="360" w:lineRule="atLeast"/>
      <w:textAlignment w:val="baseline"/>
    </w:pPr>
    <w:rPr>
      <w:rFonts w:ascii="宋体"/>
      <w:sz w:val="34"/>
      <w:lang w:val="en-US" w:eastAsia="zh-CN" w:bidi="ar-SA"/>
    </w:rPr>
  </w:style>
  <w:style w:type="paragraph" w:customStyle="1" w:styleId="35">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6">
    <w:name w:val="font7"/>
    <w:basedOn w:val="1"/>
    <w:uiPriority w:val="0"/>
    <w:pPr>
      <w:widowControl/>
      <w:spacing w:before="100" w:beforeAutospacing="1" w:after="100" w:afterAutospacing="1"/>
      <w:jc w:val="left"/>
    </w:pPr>
    <w:rPr>
      <w:rFonts w:ascii="宋体" w:hAnsi="宋体" w:cs="宋体"/>
      <w:kern w:val="0"/>
      <w:sz w:val="22"/>
    </w:rPr>
  </w:style>
  <w:style w:type="paragraph" w:styleId="37">
    <w:name w:val=""/>
    <w:link w:val="72"/>
    <w:qFormat/>
    <w:uiPriority w:val="1"/>
    <w:rPr>
      <w:sz w:val="22"/>
      <w:szCs w:val="22"/>
      <w:lang w:val="en-US" w:eastAsia="zh-CN" w:bidi="ar-SA"/>
    </w:rPr>
  </w:style>
  <w:style w:type="paragraph" w:customStyle="1" w:styleId="38">
    <w:name w:val="font9"/>
    <w:basedOn w:val="1"/>
    <w:uiPriority w:val="0"/>
    <w:pPr>
      <w:widowControl/>
      <w:spacing w:before="100" w:beforeAutospacing="1" w:after="100" w:afterAutospacing="1"/>
      <w:jc w:val="left"/>
    </w:pPr>
    <w:rPr>
      <w:rFonts w:ascii="宋体" w:hAnsi="宋体" w:cs="宋体"/>
      <w:kern w:val="0"/>
      <w:sz w:val="22"/>
    </w:rPr>
  </w:style>
  <w:style w:type="paragraph" w:customStyle="1" w:styleId="39">
    <w:name w:val="Char Char Char"/>
    <w:basedOn w:val="1"/>
    <w:uiPriority w:val="0"/>
    <w:pPr>
      <w:tabs>
        <w:tab w:val="left" w:pos="1440"/>
      </w:tabs>
      <w:ind w:left="1296" w:hanging="1296"/>
    </w:pPr>
    <w:rPr>
      <w:rFonts w:ascii="Arial" w:hAnsi="Arial" w:cs="Arial"/>
      <w:sz w:val="20"/>
      <w:szCs w:val="20"/>
    </w:rPr>
  </w:style>
  <w:style w:type="paragraph" w:customStyle="1" w:styleId="40">
    <w:name w:val="xl88"/>
    <w:basedOn w:val="1"/>
    <w:uiPriority w:val="0"/>
    <w:pPr>
      <w:widowControl/>
      <w:shd w:val="clear" w:color="000000" w:fill="CCE8CF"/>
      <w:spacing w:before="100" w:beforeAutospacing="1" w:after="100" w:afterAutospacing="1"/>
      <w:jc w:val="left"/>
    </w:pPr>
    <w:rPr>
      <w:rFonts w:ascii="宋体" w:hAnsi="宋体" w:cs="宋体"/>
      <w:kern w:val="0"/>
      <w:sz w:val="24"/>
      <w:szCs w:val="24"/>
    </w:rPr>
  </w:style>
  <w:style w:type="paragraph" w:customStyle="1" w:styleId="41">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2">
    <w:name w:val="表格（小四，宋体）"/>
    <w:basedOn w:val="1"/>
    <w:link w:val="69"/>
    <w:qFormat/>
    <w:uiPriority w:val="0"/>
    <w:pPr>
      <w:widowControl/>
      <w:contextualSpacing/>
      <w:jc w:val="left"/>
    </w:pPr>
    <w:rPr>
      <w:rFonts w:ascii="宋体" w:hAnsi="宋体"/>
      <w:kern w:val="0"/>
      <w:sz w:val="24"/>
      <w:szCs w:val="24"/>
    </w:rPr>
  </w:style>
  <w:style w:type="paragraph" w:customStyle="1" w:styleId="43">
    <w:name w:val="Body Text 2"/>
    <w:basedOn w:val="1"/>
    <w:uiPriority w:val="0"/>
    <w:pPr>
      <w:adjustRightInd w:val="0"/>
      <w:ind w:firstLine="552"/>
      <w:jc w:val="left"/>
      <w:textAlignment w:val="baseline"/>
    </w:pPr>
    <w:rPr>
      <w:rFonts w:ascii="宋体" w:hAnsi="Times New Roman"/>
      <w:kern w:val="0"/>
      <w:sz w:val="28"/>
      <w:szCs w:val="20"/>
    </w:rPr>
  </w:style>
  <w:style w:type="paragraph" w:customStyle="1" w:styleId="44">
    <w:name w:val="条款正文"/>
    <w:basedOn w:val="1"/>
    <w:qFormat/>
    <w:uiPriority w:val="0"/>
    <w:pPr>
      <w:adjustRightInd w:val="0"/>
      <w:snapToGrid w:val="0"/>
      <w:ind w:left="840" w:leftChars="400" w:firstLine="420" w:firstLineChars="200"/>
    </w:pPr>
    <w:rPr>
      <w:rFonts w:ascii="Times New Roman" w:hAnsi="Times New Roman" w:eastAsia="宋体" w:cs="Times New Roman"/>
      <w:szCs w:val="24"/>
    </w:rPr>
  </w:style>
  <w:style w:type="paragraph" w:customStyle="1" w:styleId="45">
    <w:name w:val="Char"/>
    <w:basedOn w:val="7"/>
    <w:uiPriority w:val="0"/>
    <w:pPr>
      <w:adjustRightInd w:val="0"/>
      <w:snapToGrid w:val="0"/>
      <w:spacing w:line="360" w:lineRule="auto"/>
    </w:pPr>
    <w:rPr>
      <w:rFonts w:ascii="Tahoma" w:hAnsi="Tahoma"/>
      <w:sz w:val="24"/>
      <w:szCs w:val="24"/>
    </w:rPr>
  </w:style>
  <w:style w:type="paragraph" w:customStyle="1" w:styleId="46">
    <w:name w:val="xl8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7">
    <w:name w:val="xl7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84"/>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4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0">
    <w:name w:val="注解（小四，楷体）"/>
    <w:basedOn w:val="1"/>
    <w:link w:val="86"/>
    <w:qFormat/>
    <w:uiPriority w:val="0"/>
    <w:pPr>
      <w:widowControl/>
      <w:contextualSpacing/>
      <w:jc w:val="left"/>
    </w:pPr>
    <w:rPr>
      <w:rFonts w:ascii="楷体" w:hAnsi="楷体" w:eastAsia="楷体"/>
      <w:kern w:val="0"/>
      <w:sz w:val="24"/>
      <w:szCs w:val="24"/>
    </w:rPr>
  </w:style>
  <w:style w:type="paragraph" w:customStyle="1" w:styleId="51">
    <w:name w:val="条款标题"/>
    <w:basedOn w:val="44"/>
    <w:qFormat/>
    <w:uiPriority w:val="0"/>
    <w:pPr>
      <w:tabs>
        <w:tab w:val="left" w:pos="840"/>
      </w:tabs>
      <w:ind w:left="0" w:leftChars="0" w:firstLine="0" w:firstLineChars="0"/>
    </w:pPr>
    <w:rPr>
      <w:b/>
    </w:rPr>
  </w:style>
  <w:style w:type="paragraph" w:customStyle="1" w:styleId="52">
    <w:name w:val="xl86"/>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53">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4">
    <w:name w:val="xl85"/>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kern w:val="0"/>
      <w:sz w:val="24"/>
      <w:szCs w:val="24"/>
    </w:rPr>
  </w:style>
  <w:style w:type="paragraph" w:customStyle="1" w:styleId="55">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styleId="57">
    <w:name w:val=""/>
    <w:basedOn w:val="1"/>
    <w:qFormat/>
    <w:uiPriority w:val="34"/>
    <w:pPr>
      <w:ind w:firstLine="420" w:firstLineChars="200"/>
    </w:pPr>
  </w:style>
  <w:style w:type="paragraph" w:customStyle="1" w:styleId="58">
    <w:name w:val="font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9">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60">
    <w:name w:val="xl7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1">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2">
    <w:name w:val=" Char"/>
    <w:basedOn w:val="7"/>
    <w:uiPriority w:val="0"/>
    <w:pPr>
      <w:adjustRightInd w:val="0"/>
      <w:snapToGrid w:val="0"/>
      <w:spacing w:line="360" w:lineRule="auto"/>
    </w:pPr>
    <w:rPr>
      <w:rFonts w:ascii="Tahoma" w:hAnsi="Tahoma"/>
      <w:sz w:val="24"/>
      <w:szCs w:val="24"/>
    </w:rPr>
  </w:style>
  <w:style w:type="paragraph" w:customStyle="1" w:styleId="63">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5">
    <w:name w:val="xl81"/>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66">
    <w:name w:val="页脚 Char"/>
    <w:link w:val="12"/>
    <w:uiPriority w:val="99"/>
    <w:rPr>
      <w:kern w:val="2"/>
      <w:sz w:val="18"/>
      <w:szCs w:val="18"/>
    </w:rPr>
  </w:style>
  <w:style w:type="character" w:customStyle="1" w:styleId="67">
    <w:name w:val="正文文本缩进 Char"/>
    <w:link w:val="8"/>
    <w:uiPriority w:val="0"/>
    <w:rPr>
      <w:kern w:val="2"/>
      <w:sz w:val="21"/>
      <w:szCs w:val="22"/>
    </w:rPr>
  </w:style>
  <w:style w:type="character" w:customStyle="1" w:styleId="68">
    <w:name w:val="批注主题 Char"/>
    <w:link w:val="5"/>
    <w:uiPriority w:val="99"/>
    <w:rPr>
      <w:rFonts w:ascii="Times New Roman" w:hAnsi="Times New Roman"/>
      <w:b/>
      <w:bCs/>
      <w:kern w:val="2"/>
      <w:sz w:val="21"/>
      <w:szCs w:val="22"/>
    </w:rPr>
  </w:style>
  <w:style w:type="character" w:customStyle="1" w:styleId="69">
    <w:name w:val="表格（小四，宋体） Char"/>
    <w:link w:val="42"/>
    <w:uiPriority w:val="0"/>
    <w:rPr>
      <w:rFonts w:ascii="宋体" w:hAnsi="宋体" w:cs="宋体"/>
      <w:sz w:val="24"/>
      <w:szCs w:val="24"/>
    </w:rPr>
  </w:style>
  <w:style w:type="character" w:customStyle="1" w:styleId="70">
    <w:name w:val="条款大标题 Char"/>
    <w:link w:val="33"/>
    <w:uiPriority w:val="0"/>
    <w:rPr>
      <w:rFonts w:ascii="Cambria" w:hAnsi="Cambria" w:eastAsia="宋体" w:cs="Times New Roman"/>
      <w:b/>
      <w:bCs/>
      <w:kern w:val="2"/>
      <w:sz w:val="32"/>
      <w:szCs w:val="32"/>
    </w:rPr>
  </w:style>
  <w:style w:type="character" w:customStyle="1" w:styleId="71">
    <w:name w:val="words1"/>
    <w:uiPriority w:val="0"/>
    <w:rPr>
      <w:color w:val="000000"/>
      <w:spacing w:val="320"/>
      <w:sz w:val="18"/>
      <w:szCs w:val="18"/>
    </w:rPr>
  </w:style>
  <w:style w:type="character" w:customStyle="1" w:styleId="72">
    <w:name w:val="无间隔 Char"/>
    <w:link w:val="37"/>
    <w:uiPriority w:val="1"/>
    <w:rPr>
      <w:sz w:val="22"/>
      <w:szCs w:val="22"/>
      <w:lang w:bidi="ar-SA"/>
    </w:rPr>
  </w:style>
  <w:style w:type="character" w:customStyle="1" w:styleId="73">
    <w:name w:val="标题 2 Char"/>
    <w:link w:val="3"/>
    <w:uiPriority w:val="9"/>
    <w:rPr>
      <w:rFonts w:ascii="Arial" w:hAnsi="Arial" w:eastAsia="黑体"/>
      <w:b/>
      <w:bCs/>
      <w:kern w:val="2"/>
      <w:sz w:val="32"/>
      <w:szCs w:val="32"/>
    </w:rPr>
  </w:style>
  <w:style w:type="character" w:customStyle="1" w:styleId="74">
    <w:name w:val="正文文本缩进 3 Char"/>
    <w:link w:val="16"/>
    <w:uiPriority w:val="0"/>
    <w:rPr>
      <w:rFonts w:ascii="Times New Roman" w:hAnsi="Times New Roman"/>
      <w:kern w:val="2"/>
      <w:sz w:val="21"/>
    </w:rPr>
  </w:style>
  <w:style w:type="character" w:customStyle="1" w:styleId="75">
    <w:name w:val="文档结构图 Char"/>
    <w:link w:val="7"/>
    <w:uiPriority w:val="0"/>
    <w:rPr>
      <w:kern w:val="2"/>
      <w:sz w:val="21"/>
      <w:szCs w:val="22"/>
      <w:shd w:val="clear" w:color="auto" w:fill="000080"/>
    </w:rPr>
  </w:style>
  <w:style w:type="character" w:customStyle="1" w:styleId="76">
    <w:name w:val="批注框文本 Char"/>
    <w:link w:val="11"/>
    <w:semiHidden/>
    <w:uiPriority w:val="99"/>
    <w:rPr>
      <w:kern w:val="2"/>
      <w:sz w:val="18"/>
      <w:szCs w:val="18"/>
    </w:rPr>
  </w:style>
  <w:style w:type="character" w:customStyle="1" w:styleId="77">
    <w:name w:val="页眉 Char"/>
    <w:link w:val="13"/>
    <w:uiPriority w:val="99"/>
    <w:rPr>
      <w:kern w:val="2"/>
      <w:sz w:val="18"/>
      <w:szCs w:val="18"/>
    </w:rPr>
  </w:style>
  <w:style w:type="character" w:customStyle="1" w:styleId="78">
    <w:name w:val="HTML 预设格式 Char"/>
    <w:link w:val="18"/>
    <w:uiPriority w:val="0"/>
    <w:rPr>
      <w:rFonts w:ascii="黑体" w:hAnsi="Courier New" w:eastAsia="黑体" w:cs="Courier New"/>
    </w:rPr>
  </w:style>
  <w:style w:type="character" w:customStyle="1" w:styleId="79">
    <w:name w:val="副标题 Char"/>
    <w:link w:val="15"/>
    <w:uiPriority w:val="11"/>
    <w:rPr>
      <w:rFonts w:ascii="Cambria" w:hAnsi="Cambria" w:cs="Times New Roman"/>
      <w:b/>
      <w:bCs/>
      <w:kern w:val="28"/>
      <w:sz w:val="32"/>
      <w:szCs w:val="32"/>
    </w:rPr>
  </w:style>
  <w:style w:type="character" w:customStyle="1" w:styleId="80">
    <w:name w:val="标题 Char"/>
    <w:link w:val="20"/>
    <w:uiPriority w:val="0"/>
    <w:rPr>
      <w:rFonts w:ascii="Cambria" w:hAnsi="Cambria" w:eastAsia="宋体" w:cs="Times New Roman"/>
      <w:b/>
      <w:bCs/>
      <w:sz w:val="32"/>
      <w:szCs w:val="32"/>
    </w:rPr>
  </w:style>
  <w:style w:type="character" w:customStyle="1" w:styleId="81">
    <w:name w:val="批注文字 Char"/>
    <w:link w:val="6"/>
    <w:uiPriority w:val="0"/>
    <w:rPr>
      <w:rFonts w:ascii="Times New Roman" w:hAnsi="Times New Roman"/>
      <w:kern w:val="2"/>
      <w:sz w:val="21"/>
      <w:szCs w:val="24"/>
    </w:rPr>
  </w:style>
  <w:style w:type="character" w:customStyle="1" w:styleId="82">
    <w:name w:val="apple-converted-space"/>
    <w:basedOn w:val="21"/>
    <w:uiPriority w:val="0"/>
  </w:style>
  <w:style w:type="character" w:customStyle="1" w:styleId="83">
    <w:name w:val="apple-style-span"/>
    <w:basedOn w:val="21"/>
    <w:uiPriority w:val="0"/>
  </w:style>
  <w:style w:type="character" w:customStyle="1" w:styleId="84">
    <w:name w:val="标题 1 Char"/>
    <w:link w:val="2"/>
    <w:uiPriority w:val="9"/>
    <w:rPr>
      <w:b/>
      <w:bCs/>
      <w:kern w:val="44"/>
      <w:sz w:val="44"/>
      <w:szCs w:val="44"/>
    </w:rPr>
  </w:style>
  <w:style w:type="character" w:customStyle="1" w:styleId="85">
    <w:name w:val="标题 3 Char"/>
    <w:link w:val="4"/>
    <w:uiPriority w:val="9"/>
    <w:rPr>
      <w:b/>
      <w:bCs/>
      <w:kern w:val="2"/>
      <w:sz w:val="32"/>
      <w:szCs w:val="32"/>
    </w:rPr>
  </w:style>
  <w:style w:type="character" w:customStyle="1" w:styleId="86">
    <w:name w:val="注解（小四，楷体） Char"/>
    <w:link w:val="50"/>
    <w:uiPriority w:val="0"/>
    <w:rPr>
      <w:rFonts w:ascii="楷体" w:hAnsi="楷体" w:eastAsia="楷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995</Words>
  <Characters>5674</Characters>
  <Lines>47</Lines>
  <Paragraphs>13</Paragraphs>
  <ScaleCrop>false</ScaleCrop>
  <LinksUpToDate>false</LinksUpToDate>
  <CharactersWithSpaces>6656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2013-12-15T04:01:00Z</dcterms:created>
  <dc:creator>财产险部</dc:creator>
  <cp:lastModifiedBy>未定义</cp:lastModifiedBy>
  <cp:lastPrinted>2013-12-24T09:16:00Z</cp:lastPrinted>
  <dcterms:modified xsi:type="dcterms:W3CDTF">2022-02-18T08:42:32Z</dcterms:modified>
  <dc:title>太平财产保险有限公司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