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4D3D020" w14:textId="6BF23905" w:rsidR="009412A3" w:rsidRDefault="007547DC">
      <w:pPr>
        <w:spacing w:beforeLines="50" w:before="156"/>
        <w:jc w:val="left"/>
        <w:rPr>
          <w:rFonts w:ascii="宋体" w:hAnsi="宋体"/>
          <w:b/>
          <w:bCs/>
          <w:sz w:val="28"/>
        </w:rPr>
      </w:pPr>
      <w:r w:rsidRPr="00B0606B">
        <w:rPr>
          <w:rFonts w:ascii="宋体" w:hAnsi="宋体"/>
          <w:b/>
          <w:bCs/>
          <w:noProof/>
          <w:sz w:val="28"/>
        </w:rPr>
        <w:drawing>
          <wp:anchor distT="0" distB="0" distL="114300" distR="114300" simplePos="0" relativeHeight="251811840" behindDoc="0" locked="0" layoutInCell="1" allowOverlap="1" wp14:anchorId="13077520" wp14:editId="3DBA95F7">
            <wp:simplePos x="0" y="0"/>
            <wp:positionH relativeFrom="column">
              <wp:posOffset>5365115</wp:posOffset>
            </wp:positionH>
            <wp:positionV relativeFrom="paragraph">
              <wp:posOffset>501650</wp:posOffset>
            </wp:positionV>
            <wp:extent cx="723900" cy="723900"/>
            <wp:effectExtent l="0" t="0" r="0" b="0"/>
            <wp:wrapNone/>
            <wp:docPr id="28" name="图片 28" descr="\\cnsz02vw00028\产品精算部\4_产品\2_产品开发过程及管理\2.10 2023年\202304-青云卫2号3.0%Remake\3-产品备案\3.1备案材料\二维码-豁免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nsz02vw00028\产品精算部\4_产品\2_产品开发过程及管理\2.10 2023年\202304-青云卫2号3.0%Remake\3-产品备案\3.1备案材料\二维码-豁免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29568" behindDoc="0" locked="0" layoutInCell="1" allowOverlap="1" wp14:anchorId="77BB40E3" wp14:editId="0A0D2666">
                <wp:simplePos x="0" y="0"/>
                <wp:positionH relativeFrom="column">
                  <wp:posOffset>4864100</wp:posOffset>
                </wp:positionH>
                <wp:positionV relativeFrom="paragraph">
                  <wp:posOffset>-46355</wp:posOffset>
                </wp:positionV>
                <wp:extent cx="1685925" cy="1647825"/>
                <wp:effectExtent l="0" t="0" r="0" b="9525"/>
                <wp:wrapNone/>
                <wp:docPr id="3" name="组合 3"/>
                <wp:cNvGraphicFramePr/>
                <a:graphic xmlns:a="http://schemas.openxmlformats.org/drawingml/2006/main">
                  <a:graphicData uri="http://schemas.microsoft.com/office/word/2010/wordprocessingGroup">
                    <wpg:wgp>
                      <wpg:cNvGrpSpPr/>
                      <wpg:grpSpPr>
                        <a:xfrm>
                          <a:off x="0" y="0"/>
                          <a:ext cx="1685925" cy="1647825"/>
                          <a:chOff x="0" y="0"/>
                          <a:chExt cx="1685925" cy="1609139"/>
                        </a:xfrm>
                      </wpg:grpSpPr>
                      <wps:wsp>
                        <wps:cNvPr id="4" name="文本框 4"/>
                        <wps:cNvSpPr txBox="1">
                          <a:spLocks noChangeArrowheads="1"/>
                        </wps:cNvSpPr>
                        <wps:spPr bwMode="auto">
                          <a:xfrm>
                            <a:off x="180974" y="0"/>
                            <a:ext cx="1323975" cy="523875"/>
                          </a:xfrm>
                          <a:prstGeom prst="rect">
                            <a:avLst/>
                          </a:prstGeom>
                          <a:noFill/>
                          <a:ln>
                            <a:noFill/>
                          </a:ln>
                        </wps:spPr>
                        <wps:txbx>
                          <w:txbxContent>
                            <w:p w14:paraId="106B1357" w14:textId="42954A96" w:rsidR="00165787" w:rsidRDefault="00165787">
                              <w:pPr>
                                <w:pStyle w:val="ab"/>
                                <w:spacing w:before="0" w:beforeAutospacing="0" w:after="0" w:afterAutospacing="0"/>
                                <w:jc w:val="center"/>
                              </w:pPr>
                              <w:r>
                                <w:rPr>
                                  <w:rFonts w:ascii="仿宋" w:eastAsia="仿宋" w:hAnsi="仿宋" w:cstheme="minorBidi" w:hint="eastAsia"/>
                                  <w:color w:val="000000"/>
                                  <w:sz w:val="21"/>
                                  <w:szCs w:val="21"/>
                                </w:rPr>
                                <w:t>招商仁</w:t>
                              </w:r>
                              <w:r>
                                <w:rPr>
                                  <w:rFonts w:ascii="仿宋" w:eastAsia="仿宋" w:hAnsi="仿宋" w:cstheme="minorBidi" w:hint="eastAsia"/>
                                  <w:sz w:val="21"/>
                                  <w:szCs w:val="21"/>
                                </w:rPr>
                                <w:t>和[20</w:t>
                              </w:r>
                              <w:r>
                                <w:rPr>
                                  <w:rFonts w:ascii="仿宋" w:eastAsia="仿宋" w:hAnsi="仿宋" w:cstheme="minorBidi"/>
                                  <w:sz w:val="21"/>
                                  <w:szCs w:val="21"/>
                                </w:rPr>
                                <w:t>23</w:t>
                              </w:r>
                              <w:r>
                                <w:rPr>
                                  <w:rFonts w:ascii="仿宋" w:eastAsia="仿宋" w:hAnsi="仿宋" w:cstheme="minorBidi" w:hint="eastAsia"/>
                                  <w:sz w:val="21"/>
                                  <w:szCs w:val="21"/>
                                </w:rPr>
                                <w:t>]</w:t>
                              </w:r>
                            </w:p>
                            <w:p w14:paraId="76D1A01B" w14:textId="745B41A4" w:rsidR="00165787" w:rsidRDefault="00165787">
                              <w:pPr>
                                <w:pStyle w:val="ab"/>
                                <w:spacing w:before="0" w:beforeAutospacing="0" w:after="0" w:afterAutospacing="0"/>
                                <w:jc w:val="center"/>
                              </w:pPr>
                              <w:r>
                                <w:rPr>
                                  <w:rFonts w:ascii="仿宋" w:eastAsia="仿宋" w:hAnsi="仿宋" w:cstheme="minorBidi" w:hint="eastAsia"/>
                                  <w:sz w:val="21"/>
                                  <w:szCs w:val="21"/>
                                </w:rPr>
                                <w:t>疾病保险</w:t>
                              </w:r>
                              <w:r>
                                <w:rPr>
                                  <w:rFonts w:ascii="仿宋" w:eastAsia="仿宋" w:hAnsi="仿宋" w:cstheme="minorBidi"/>
                                  <w:sz w:val="21"/>
                                  <w:szCs w:val="21"/>
                                </w:rPr>
                                <w:t>015</w:t>
                              </w:r>
                              <w:r>
                                <w:rPr>
                                  <w:rFonts w:ascii="仿宋" w:eastAsia="仿宋" w:hAnsi="仿宋" w:cstheme="minorBidi" w:hint="eastAsia"/>
                                  <w:color w:val="000000"/>
                                  <w:sz w:val="21"/>
                                  <w:szCs w:val="21"/>
                                </w:rPr>
                                <w:t>号</w:t>
                              </w:r>
                            </w:p>
                          </w:txbxContent>
                        </wps:txbx>
                        <wps:bodyPr wrap="square" lIns="91440" tIns="45720" rIns="91440" bIns="45720" anchor="ctr" upright="1"/>
                      </wps:wsp>
                      <wps:wsp>
                        <wps:cNvPr id="9" name="文本框 4"/>
                        <wps:cNvSpPr txBox="1">
                          <a:spLocks noChangeArrowheads="1"/>
                        </wps:cNvSpPr>
                        <wps:spPr bwMode="auto">
                          <a:xfrm>
                            <a:off x="0" y="1085264"/>
                            <a:ext cx="1685925" cy="523875"/>
                          </a:xfrm>
                          <a:prstGeom prst="rect">
                            <a:avLst/>
                          </a:prstGeom>
                          <a:noFill/>
                          <a:ln>
                            <a:noFill/>
                          </a:ln>
                        </wps:spPr>
                        <wps:txbx>
                          <w:txbxContent>
                            <w:p w14:paraId="66A8F63B" w14:textId="77777777" w:rsidR="00165787" w:rsidRDefault="00165787">
                              <w:pPr>
                                <w:pStyle w:val="ab"/>
                                <w:spacing w:before="0" w:beforeAutospacing="0" w:after="0" w:afterAutospacing="0"/>
                                <w:jc w:val="center"/>
                              </w:pPr>
                              <w:r>
                                <w:rPr>
                                  <w:rFonts w:ascii="仿宋" w:eastAsia="仿宋" w:hAnsi="仿宋" w:cstheme="minorBidi" w:hint="eastAsia"/>
                                  <w:sz w:val="22"/>
                                  <w:szCs w:val="22"/>
                                </w:rPr>
                                <w:t>请扫描以查询验证条款</w:t>
                              </w:r>
                            </w:p>
                          </w:txbxContent>
                        </wps:txbx>
                        <wps:bodyPr wrap="square" lIns="91440" tIns="45720" rIns="91440" bIns="45720" anchor="ctr" upright="1"/>
                      </wps:wsp>
                    </wpg:wgp>
                  </a:graphicData>
                </a:graphic>
              </wp:anchor>
            </w:drawing>
          </mc:Choice>
          <mc:Fallback>
            <w:pict>
              <v:group w14:anchorId="77BB40E3" id="组合 3" o:spid="_x0000_s1026" style="position:absolute;margin-left:383pt;margin-top:-3.65pt;width:132.75pt;height:129.75pt;z-index:251629568" coordsize="16859,16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">
                <v:shapetype id="_x0000_t202" coordsize="21600,21600" o:spt="202" path="m,l,21600r21600,l21600,xe">
                  <v:stroke joinstyle="miter"/>
                  <v:path gradientshapeok="t" o:connecttype="rect"/>
                </v:shapetype>
                <v:shape id="文本框 4" o:spid="_x0000_s1027" type="#_x0000_t202" style="position:absolute;left:1809;width:13240;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YssEA&#10;AADaAAAADwAAAGRycy9kb3ducmV2LnhtbESP0YrCMBRE34X9h3AXfBFNFdG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WLLBAAAA2gAAAA8AAAAAAAAAAAAAAAAAmAIAAGRycy9kb3du&#10;cmV2LnhtbFBLBQYAAAAABAAEAPUAAACGAwAAAAA=&#10;" filled="f" stroked="f">
                  <v:textbox>
                    <w:txbxContent>
                      <w:p w14:paraId="106B1357" w14:textId="42954A96" w:rsidR="00165787" w:rsidRDefault="00165787">
                        <w:pPr>
                          <w:pStyle w:val="ab"/>
                          <w:spacing w:before="0" w:beforeAutospacing="0" w:after="0" w:afterAutospacing="0"/>
                          <w:jc w:val="center"/>
                        </w:pPr>
                        <w:r>
                          <w:rPr>
                            <w:rFonts w:ascii="仿宋" w:eastAsia="仿宋" w:hAnsi="仿宋" w:cstheme="minorBidi" w:hint="eastAsia"/>
                            <w:color w:val="000000"/>
                            <w:sz w:val="21"/>
                            <w:szCs w:val="21"/>
                          </w:rPr>
                          <w:t>招商仁</w:t>
                        </w:r>
                        <w:r>
                          <w:rPr>
                            <w:rFonts w:ascii="仿宋" w:eastAsia="仿宋" w:hAnsi="仿宋" w:cstheme="minorBidi" w:hint="eastAsia"/>
                            <w:sz w:val="21"/>
                            <w:szCs w:val="21"/>
                          </w:rPr>
                          <w:t>和[20</w:t>
                        </w:r>
                        <w:r>
                          <w:rPr>
                            <w:rFonts w:ascii="仿宋" w:eastAsia="仿宋" w:hAnsi="仿宋" w:cstheme="minorBidi"/>
                            <w:sz w:val="21"/>
                            <w:szCs w:val="21"/>
                          </w:rPr>
                          <w:t>23</w:t>
                        </w:r>
                        <w:r>
                          <w:rPr>
                            <w:rFonts w:ascii="仿宋" w:eastAsia="仿宋" w:hAnsi="仿宋" w:cstheme="minorBidi" w:hint="eastAsia"/>
                            <w:sz w:val="21"/>
                            <w:szCs w:val="21"/>
                          </w:rPr>
                          <w:t>]</w:t>
                        </w:r>
                      </w:p>
                      <w:p w14:paraId="76D1A01B" w14:textId="745B41A4" w:rsidR="00165787" w:rsidRDefault="00165787">
                        <w:pPr>
                          <w:pStyle w:val="ab"/>
                          <w:spacing w:before="0" w:beforeAutospacing="0" w:after="0" w:afterAutospacing="0"/>
                          <w:jc w:val="center"/>
                        </w:pPr>
                        <w:r>
                          <w:rPr>
                            <w:rFonts w:ascii="仿宋" w:eastAsia="仿宋" w:hAnsi="仿宋" w:cstheme="minorBidi" w:hint="eastAsia"/>
                            <w:sz w:val="21"/>
                            <w:szCs w:val="21"/>
                          </w:rPr>
                          <w:t>疾病保险</w:t>
                        </w:r>
                        <w:r>
                          <w:rPr>
                            <w:rFonts w:ascii="仿宋" w:eastAsia="仿宋" w:hAnsi="仿宋" w:cstheme="minorBidi"/>
                            <w:sz w:val="21"/>
                            <w:szCs w:val="21"/>
                          </w:rPr>
                          <w:t>015</w:t>
                        </w:r>
                        <w:r>
                          <w:rPr>
                            <w:rFonts w:ascii="仿宋" w:eastAsia="仿宋" w:hAnsi="仿宋" w:cstheme="minorBidi" w:hint="eastAsia"/>
                            <w:color w:val="000000"/>
                            <w:sz w:val="21"/>
                            <w:szCs w:val="21"/>
                          </w:rPr>
                          <w:t>号</w:t>
                        </w:r>
                      </w:p>
                    </w:txbxContent>
                  </v:textbox>
                </v:shape>
                <v:shape id="文本框 4" o:spid="_x0000_s1028" type="#_x0000_t202" style="position:absolute;top:10852;width:16859;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textbox>
                    <w:txbxContent>
                      <w:p w14:paraId="66A8F63B" w14:textId="77777777" w:rsidR="00165787" w:rsidRDefault="00165787">
                        <w:pPr>
                          <w:pStyle w:val="ab"/>
                          <w:spacing w:before="0" w:beforeAutospacing="0" w:after="0" w:afterAutospacing="0"/>
                          <w:jc w:val="center"/>
                        </w:pPr>
                        <w:r>
                          <w:rPr>
                            <w:rFonts w:ascii="仿宋" w:eastAsia="仿宋" w:hAnsi="仿宋" w:cstheme="minorBidi" w:hint="eastAsia"/>
                            <w:sz w:val="22"/>
                            <w:szCs w:val="22"/>
                          </w:rPr>
                          <w:t>请扫描以查询验证条款</w:t>
                        </w:r>
                      </w:p>
                    </w:txbxContent>
                  </v:textbox>
                </v:shape>
              </v:group>
            </w:pict>
          </mc:Fallback>
        </mc:AlternateContent>
      </w:r>
      <w:r w:rsidR="001E74EF">
        <w:rPr>
          <w:noProof/>
        </w:rPr>
        <w:drawing>
          <wp:inline distT="0" distB="0" distL="0" distR="0" wp14:anchorId="745A99D6" wp14:editId="707B2E60">
            <wp:extent cx="1821180" cy="471170"/>
            <wp:effectExtent l="0" t="0" r="7620" b="5080"/>
            <wp:docPr id="10" name="图片 10" descr="C:\Users\dinghl\Desktop\公司新logo\公司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dinghl\Desktop\公司新logo\公司新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821600" cy="471600"/>
                    </a:xfrm>
                    <a:prstGeom prst="rect">
                      <a:avLst/>
                    </a:prstGeom>
                    <a:noFill/>
                    <a:ln>
                      <a:noFill/>
                    </a:ln>
                  </pic:spPr>
                </pic:pic>
              </a:graphicData>
            </a:graphic>
          </wp:inline>
        </w:drawing>
      </w:r>
    </w:p>
    <w:p w14:paraId="4CE413AC" w14:textId="2262E9D7" w:rsidR="009412A3" w:rsidRDefault="001E74EF">
      <w:pPr>
        <w:spacing w:beforeLines="50" w:before="156"/>
        <w:jc w:val="center"/>
        <w:rPr>
          <w:rFonts w:ascii="宋体" w:hAnsi="宋体"/>
          <w:b/>
          <w:bCs/>
          <w:sz w:val="28"/>
        </w:rPr>
      </w:pPr>
      <w:r>
        <w:rPr>
          <w:rFonts w:ascii="宋体" w:hAnsi="宋体" w:hint="eastAsia"/>
          <w:b/>
          <w:bCs/>
          <w:noProof/>
          <w:sz w:val="28"/>
        </w:rPr>
        <w:drawing>
          <wp:inline distT="0" distB="0" distL="0" distR="0" wp14:anchorId="0E199BAA" wp14:editId="14842C25">
            <wp:extent cx="3838575" cy="38100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1">
                      <a:extLst>
                        <a:ext uri="{28A0092B-C50C-407E-A947-70E740481C1C}">
                          <a14:useLocalDpi xmlns:a14="http://schemas.microsoft.com/office/drawing/2010/main" val="0"/>
                        </a:ext>
                      </a:extLst>
                    </a:blip>
                    <a:srcRect l="24348" t="64973" r="34644" b="28447"/>
                    <a:stretch>
                      <a:fillRect/>
                    </a:stretch>
                  </pic:blipFill>
                  <pic:spPr>
                    <a:xfrm>
                      <a:off x="0" y="0"/>
                      <a:ext cx="3838575" cy="381000"/>
                    </a:xfrm>
                    <a:prstGeom prst="rect">
                      <a:avLst/>
                    </a:prstGeom>
                    <a:noFill/>
                    <a:ln>
                      <a:noFill/>
                    </a:ln>
                  </pic:spPr>
                </pic:pic>
              </a:graphicData>
            </a:graphic>
          </wp:inline>
        </w:drawing>
      </w:r>
    </w:p>
    <w:p w14:paraId="2137D59F" w14:textId="46826C2D" w:rsidR="009412A3" w:rsidRDefault="00810F72" w:rsidP="00DE079A">
      <w:pPr>
        <w:spacing w:beforeLines="50" w:before="156"/>
        <w:jc w:val="center"/>
      </w:pPr>
      <w:r>
        <w:rPr>
          <w:rFonts w:ascii="宋体" w:hAnsi="宋体" w:hint="eastAsia"/>
          <w:b/>
          <w:bCs/>
          <w:sz w:val="28"/>
        </w:rPr>
        <w:t>招商仁和附加投保人</w:t>
      </w:r>
      <w:r w:rsidR="005803DB">
        <w:rPr>
          <w:rFonts w:ascii="宋体" w:hAnsi="宋体" w:hint="eastAsia"/>
          <w:b/>
          <w:bCs/>
          <w:sz w:val="28"/>
        </w:rPr>
        <w:t>豁免保险费重大疾病保险B款</w:t>
      </w:r>
      <w:r>
        <w:rPr>
          <w:rFonts w:ascii="宋体" w:hAnsi="宋体" w:hint="eastAsia"/>
          <w:b/>
          <w:bCs/>
          <w:sz w:val="28"/>
        </w:rPr>
        <w:t>（互联网）</w:t>
      </w:r>
      <w:r w:rsidR="00AF6084" w:rsidRPr="00AF6084">
        <w:rPr>
          <w:rFonts w:ascii="宋体" w:hAnsi="宋体" w:hint="eastAsia"/>
          <w:b/>
          <w:bCs/>
          <w:sz w:val="28"/>
        </w:rPr>
        <w:t>条款</w:t>
      </w:r>
    </w:p>
    <w:p w14:paraId="760AF379" w14:textId="77777777" w:rsidR="009412A3" w:rsidRDefault="001E74EF">
      <w:pPr>
        <w:spacing w:beforeLines="50" w:before="156"/>
        <w:jc w:val="center"/>
        <w:rPr>
          <w:rFonts w:ascii="宋体" w:hAnsi="宋体"/>
          <w:b/>
          <w:bCs/>
          <w:sz w:val="28"/>
        </w:rPr>
      </w:pPr>
      <w:r>
        <w:rPr>
          <w:rFonts w:ascii="宋体" w:hAnsi="宋体" w:hint="eastAsia"/>
          <w:b/>
          <w:bCs/>
          <w:sz w:val="28"/>
        </w:rPr>
        <w:t xml:space="preserve">阅 读 </w:t>
      </w:r>
      <w:r>
        <w:rPr>
          <w:rFonts w:ascii="宋体" w:hAnsi="宋体"/>
          <w:b/>
          <w:bCs/>
          <w:sz w:val="28"/>
        </w:rPr>
        <w:t>指</w:t>
      </w:r>
      <w:r>
        <w:rPr>
          <w:rFonts w:ascii="宋体" w:hAnsi="宋体" w:hint="eastAsia"/>
          <w:b/>
          <w:bCs/>
          <w:sz w:val="28"/>
        </w:rPr>
        <w:t xml:space="preserve"> </w:t>
      </w:r>
      <w:r>
        <w:rPr>
          <w:rFonts w:ascii="宋体" w:hAnsi="宋体"/>
          <w:b/>
          <w:bCs/>
          <w:sz w:val="28"/>
        </w:rPr>
        <w:t>引</w:t>
      </w:r>
    </w:p>
    <w:p w14:paraId="1D2B6A70" w14:textId="6C75F7E6" w:rsidR="009412A3" w:rsidRDefault="001E74EF">
      <w:pPr>
        <w:spacing w:beforeLines="50" w:before="156"/>
        <w:jc w:val="center"/>
        <w:rPr>
          <w:rFonts w:ascii="宋体" w:hAnsi="宋体"/>
        </w:rPr>
      </w:pPr>
      <w:r>
        <w:rPr>
          <w:rFonts w:ascii="宋体" w:hAnsi="宋体" w:hint="eastAsia"/>
          <w:color w:val="000000"/>
          <w:em w:val="dot"/>
        </w:rPr>
        <w:t>本</w:t>
      </w:r>
      <w:r>
        <w:rPr>
          <w:rFonts w:ascii="宋体" w:hAnsi="宋体"/>
          <w:color w:val="000000"/>
          <w:em w:val="dot"/>
        </w:rPr>
        <w:t>阅读指引有助于您</w:t>
      </w:r>
      <w:r>
        <w:rPr>
          <w:rFonts w:ascii="宋体" w:hAnsi="宋体" w:hint="eastAsia"/>
          <w:color w:val="000000"/>
          <w:em w:val="dot"/>
        </w:rPr>
        <w:t>（投保人，以下含义相同）</w:t>
      </w:r>
      <w:r>
        <w:rPr>
          <w:rFonts w:ascii="宋体" w:hAnsi="宋体"/>
          <w:color w:val="000000"/>
          <w:em w:val="dot"/>
        </w:rPr>
        <w:t>理解条款，对本</w:t>
      </w:r>
      <w:r w:rsidR="00AF6084">
        <w:rPr>
          <w:rFonts w:ascii="宋体" w:hAnsi="宋体" w:hint="eastAsia"/>
          <w:color w:val="000000"/>
          <w:em w:val="dot"/>
        </w:rPr>
        <w:t>附加</w:t>
      </w:r>
      <w:r>
        <w:rPr>
          <w:rFonts w:ascii="宋体" w:hAnsi="宋体"/>
          <w:color w:val="000000"/>
          <w:em w:val="dot"/>
        </w:rPr>
        <w:t>合同内容的解释以条款为准。</w:t>
      </w:r>
    </w:p>
    <w:tbl>
      <w:tblPr>
        <w:tblW w:w="9926" w:type="dxa"/>
        <w:jc w:val="center"/>
        <w:tblBorders>
          <w:top w:val="double" w:sz="4" w:space="0" w:color="auto"/>
          <w:left w:val="double" w:sz="4" w:space="0" w:color="auto"/>
          <w:bottom w:val="double" w:sz="4" w:space="0" w:color="auto"/>
          <w:right w:val="double" w:sz="4" w:space="0" w:color="auto"/>
          <w:insideV w:val="double" w:sz="4" w:space="0" w:color="auto"/>
        </w:tblBorders>
        <w:tblLayout w:type="fixed"/>
        <w:tblLook w:val="04A0" w:firstRow="1" w:lastRow="0" w:firstColumn="1" w:lastColumn="0" w:noHBand="0" w:noVBand="1"/>
      </w:tblPr>
      <w:tblGrid>
        <w:gridCol w:w="9926"/>
      </w:tblGrid>
      <w:tr w:rsidR="009412A3" w14:paraId="2057365C" w14:textId="77777777" w:rsidTr="00C7144A">
        <w:trPr>
          <w:trHeight w:val="9607"/>
          <w:jc w:val="center"/>
        </w:trPr>
        <w:tc>
          <w:tcPr>
            <w:tcW w:w="9926" w:type="dxa"/>
          </w:tcPr>
          <w:p w14:paraId="259EF95F" w14:textId="77777777" w:rsidR="009412A3" w:rsidRDefault="009412A3">
            <w:pPr>
              <w:adjustRightInd w:val="0"/>
              <w:snapToGrid w:val="0"/>
              <w:spacing w:line="240" w:lineRule="exact"/>
              <w:rPr>
                <w:rFonts w:ascii="仿宋_GB2312" w:eastAsia="仿宋_GB2312" w:hAnsi="宋体"/>
                <w:b/>
                <w:bCs/>
                <w:sz w:val="15"/>
              </w:rPr>
            </w:pPr>
          </w:p>
          <w:tbl>
            <w:tblPr>
              <w:tblStyle w:val="af0"/>
              <w:tblW w:w="1682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53"/>
              <w:gridCol w:w="1423"/>
              <w:gridCol w:w="7124"/>
              <w:gridCol w:w="7124"/>
            </w:tblGrid>
            <w:tr w:rsidR="000A44A6" w14:paraId="716EDD5E" w14:textId="6AF2098D" w:rsidTr="000A44A6">
              <w:trPr>
                <w:trHeight w:val="659"/>
              </w:trPr>
              <w:tc>
                <w:tcPr>
                  <w:tcW w:w="1153" w:type="dxa"/>
                  <w:tcBorders>
                    <w:top w:val="nil"/>
                    <w:bottom w:val="nil"/>
                  </w:tcBorders>
                  <w:vAlign w:val="center"/>
                </w:tcPr>
                <w:p w14:paraId="5ED16B34" w14:textId="77777777" w:rsidR="000A44A6" w:rsidRDefault="000A44A6">
                  <w:pPr>
                    <w:pStyle w:val="1"/>
                    <w:adjustRightInd w:val="0"/>
                    <w:snapToGrid w:val="0"/>
                    <w:spacing w:line="360" w:lineRule="exact"/>
                    <w:ind w:firstLineChars="0" w:firstLine="0"/>
                    <w:rPr>
                      <w:rFonts w:ascii="仿宋_GB2312" w:eastAsia="仿宋_GB2312" w:hAnsiTheme="minorEastAsia"/>
                      <w:b/>
                      <w:bCs/>
                      <w:szCs w:val="21"/>
                    </w:rPr>
                  </w:pPr>
                  <w:r>
                    <w:rPr>
                      <w:rFonts w:hAnsiTheme="minorEastAsia" w:hint="eastAsia"/>
                      <w:noProof/>
                      <w:szCs w:val="21"/>
                    </w:rPr>
                    <mc:AlternateContent>
                      <mc:Choice Requires="wpg">
                        <w:drawing>
                          <wp:anchor distT="0" distB="0" distL="114300" distR="114300" simplePos="0" relativeHeight="251803648" behindDoc="0" locked="0" layoutInCell="1" allowOverlap="1" wp14:anchorId="42766C99" wp14:editId="5430F569">
                            <wp:simplePos x="0" y="0"/>
                            <wp:positionH relativeFrom="column">
                              <wp:posOffset>93345</wp:posOffset>
                            </wp:positionH>
                            <wp:positionV relativeFrom="paragraph">
                              <wp:posOffset>128905</wp:posOffset>
                            </wp:positionV>
                            <wp:extent cx="433705" cy="364490"/>
                            <wp:effectExtent l="0" t="0" r="4445" b="0"/>
                            <wp:wrapNone/>
                            <wp:docPr id="15" name="组合 15"/>
                            <wp:cNvGraphicFramePr/>
                            <a:graphic xmlns:a="http://schemas.openxmlformats.org/drawingml/2006/main">
                              <a:graphicData uri="http://schemas.microsoft.com/office/word/2010/wordprocessingGroup">
                                <wpg:wgp>
                                  <wpg:cNvGrpSpPr/>
                                  <wpg:grpSpPr>
                                    <a:xfrm>
                                      <a:off x="0" y="0"/>
                                      <a:ext cx="433705" cy="364490"/>
                                      <a:chOff x="0" y="0"/>
                                      <a:chExt cx="549204" cy="547703"/>
                                    </a:xfrm>
                                  </wpg:grpSpPr>
                                  <wps:wsp>
                                    <wps:cNvPr id="8" name="Oval 23"/>
                                    <wps:cNvSpPr>
                                      <a:spLocks noChangeArrowheads="1"/>
                                    </wps:cNvSpPr>
                                    <wps:spPr bwMode="auto">
                                      <a:xfrm>
                                        <a:off x="217283" y="0"/>
                                        <a:ext cx="117460" cy="122238"/>
                                      </a:xfrm>
                                      <a:prstGeom prst="ellipse">
                                        <a:avLst/>
                                      </a:prstGeom>
                                      <a:solidFill>
                                        <a:schemeClr val="tx1"/>
                                      </a:solidFill>
                                      <a:ln>
                                        <a:noFill/>
                                      </a:ln>
                                    </wps:spPr>
                                    <wps:bodyPr vert="horz" wrap="square" lIns="91440" tIns="45720" rIns="91440" bIns="45720" numCol="1" anchor="t" anchorCtr="0" compatLnSpc="1"/>
                                  </wps:wsp>
                                  <wps:wsp>
                                    <wps:cNvPr id="13" name="Freeform 25"/>
                                    <wps:cNvSpPr/>
                                    <wps:spPr bwMode="auto">
                                      <a:xfrm>
                                        <a:off x="126748" y="153908"/>
                                        <a:ext cx="290475" cy="169863"/>
                                      </a:xfrm>
                                      <a:custGeom>
                                        <a:avLst/>
                                        <a:gdLst>
                                          <a:gd name="T0" fmla="*/ 51 w 101"/>
                                          <a:gd name="T1" fmla="*/ 0 h 59"/>
                                          <a:gd name="T2" fmla="*/ 0 w 101"/>
                                          <a:gd name="T3" fmla="*/ 59 h 59"/>
                                          <a:gd name="T4" fmla="*/ 101 w 101"/>
                                          <a:gd name="T5" fmla="*/ 59 h 59"/>
                                          <a:gd name="T6" fmla="*/ 51 w 101"/>
                                          <a:gd name="T7" fmla="*/ 0 h 59"/>
                                        </a:gdLst>
                                        <a:ahLst/>
                                        <a:cxnLst>
                                          <a:cxn ang="0">
                                            <a:pos x="T0" y="T1"/>
                                          </a:cxn>
                                          <a:cxn ang="0">
                                            <a:pos x="T2" y="T3"/>
                                          </a:cxn>
                                          <a:cxn ang="0">
                                            <a:pos x="T4" y="T5"/>
                                          </a:cxn>
                                          <a:cxn ang="0">
                                            <a:pos x="T6" y="T7"/>
                                          </a:cxn>
                                        </a:cxnLst>
                                        <a:rect l="0" t="0" r="r" b="b"/>
                                        <a:pathLst>
                                          <a:path w="101" h="59">
                                            <a:moveTo>
                                              <a:pt x="51" y="0"/>
                                            </a:moveTo>
                                            <a:cubicBezTo>
                                              <a:pt x="22" y="0"/>
                                              <a:pt x="0" y="26"/>
                                              <a:pt x="0" y="59"/>
                                            </a:cubicBezTo>
                                            <a:cubicBezTo>
                                              <a:pt x="101" y="59"/>
                                              <a:pt x="101" y="59"/>
                                              <a:pt x="101" y="59"/>
                                            </a:cubicBezTo>
                                            <a:cubicBezTo>
                                              <a:pt x="101" y="26"/>
                                              <a:pt x="79" y="0"/>
                                              <a:pt x="51" y="0"/>
                                            </a:cubicBezTo>
                                            <a:close/>
                                          </a:path>
                                        </a:pathLst>
                                      </a:custGeom>
                                      <a:solidFill>
                                        <a:schemeClr val="tx1"/>
                                      </a:solidFill>
                                      <a:ln>
                                        <a:noFill/>
                                      </a:ln>
                                    </wps:spPr>
                                    <wps:bodyPr vert="horz" wrap="square" lIns="91440" tIns="45720" rIns="91440" bIns="45720" numCol="1" anchor="t" anchorCtr="0" compatLnSpc="1"/>
                                  </wps:wsp>
                                  <wps:wsp>
                                    <wps:cNvPr id="14" name="Freeform 27"/>
                                    <wps:cNvSpPr/>
                                    <wps:spPr bwMode="auto">
                                      <a:xfrm>
                                        <a:off x="0" y="334978"/>
                                        <a:ext cx="549204" cy="212725"/>
                                      </a:xfrm>
                                      <a:custGeom>
                                        <a:avLst/>
                                        <a:gdLst>
                                          <a:gd name="T0" fmla="*/ 191 w 191"/>
                                          <a:gd name="T1" fmla="*/ 21 h 74"/>
                                          <a:gd name="T2" fmla="*/ 147 w 191"/>
                                          <a:gd name="T3" fmla="*/ 8 h 74"/>
                                          <a:gd name="T4" fmla="*/ 92 w 191"/>
                                          <a:gd name="T5" fmla="*/ 8 h 74"/>
                                          <a:gd name="T6" fmla="*/ 92 w 191"/>
                                          <a:gd name="T7" fmla="*/ 8 h 74"/>
                                          <a:gd name="T8" fmla="*/ 49 w 191"/>
                                          <a:gd name="T9" fmla="*/ 10 h 74"/>
                                          <a:gd name="T10" fmla="*/ 39 w 191"/>
                                          <a:gd name="T11" fmla="*/ 21 h 74"/>
                                          <a:gd name="T12" fmla="*/ 51 w 191"/>
                                          <a:gd name="T13" fmla="*/ 30 h 74"/>
                                          <a:gd name="T14" fmla="*/ 90 w 191"/>
                                          <a:gd name="T15" fmla="*/ 29 h 74"/>
                                          <a:gd name="T16" fmla="*/ 112 w 191"/>
                                          <a:gd name="T17" fmla="*/ 43 h 74"/>
                                          <a:gd name="T18" fmla="*/ 102 w 191"/>
                                          <a:gd name="T19" fmla="*/ 49 h 74"/>
                                          <a:gd name="T20" fmla="*/ 46 w 191"/>
                                          <a:gd name="T21" fmla="*/ 46 h 74"/>
                                          <a:gd name="T22" fmla="*/ 22 w 191"/>
                                          <a:gd name="T23" fmla="*/ 9 h 74"/>
                                          <a:gd name="T24" fmla="*/ 10 w 191"/>
                                          <a:gd name="T25" fmla="*/ 0 h 74"/>
                                          <a:gd name="T26" fmla="*/ 1 w 191"/>
                                          <a:gd name="T27" fmla="*/ 12 h 74"/>
                                          <a:gd name="T28" fmla="*/ 35 w 191"/>
                                          <a:gd name="T29" fmla="*/ 64 h 74"/>
                                          <a:gd name="T30" fmla="*/ 74 w 191"/>
                                          <a:gd name="T31" fmla="*/ 74 h 74"/>
                                          <a:gd name="T32" fmla="*/ 115 w 191"/>
                                          <a:gd name="T33" fmla="*/ 67 h 74"/>
                                          <a:gd name="T34" fmla="*/ 188 w 191"/>
                                          <a:gd name="T35" fmla="*/ 59 h 74"/>
                                          <a:gd name="T36" fmla="*/ 191 w 191"/>
                                          <a:gd name="T37" fmla="*/ 59 h 74"/>
                                          <a:gd name="T38" fmla="*/ 191 w 191"/>
                                          <a:gd name="T39" fmla="*/ 2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1" h="74">
                                            <a:moveTo>
                                              <a:pt x="191" y="21"/>
                                            </a:moveTo>
                                            <a:cubicBezTo>
                                              <a:pt x="180" y="17"/>
                                              <a:pt x="155" y="8"/>
                                              <a:pt x="147" y="8"/>
                                            </a:cubicBezTo>
                                            <a:cubicBezTo>
                                              <a:pt x="137" y="8"/>
                                              <a:pt x="92" y="8"/>
                                              <a:pt x="92" y="8"/>
                                            </a:cubicBezTo>
                                            <a:cubicBezTo>
                                              <a:pt x="92" y="8"/>
                                              <a:pt x="92" y="8"/>
                                              <a:pt x="92" y="8"/>
                                            </a:cubicBezTo>
                                            <a:cubicBezTo>
                                              <a:pt x="79" y="8"/>
                                              <a:pt x="63" y="9"/>
                                              <a:pt x="49" y="10"/>
                                            </a:cubicBezTo>
                                            <a:cubicBezTo>
                                              <a:pt x="43" y="10"/>
                                              <a:pt x="39" y="15"/>
                                              <a:pt x="39" y="21"/>
                                            </a:cubicBezTo>
                                            <a:cubicBezTo>
                                              <a:pt x="40" y="27"/>
                                              <a:pt x="45" y="31"/>
                                              <a:pt x="51" y="30"/>
                                            </a:cubicBezTo>
                                            <a:cubicBezTo>
                                              <a:pt x="64" y="29"/>
                                              <a:pt x="79" y="29"/>
                                              <a:pt x="90" y="29"/>
                                            </a:cubicBezTo>
                                            <a:cubicBezTo>
                                              <a:pt x="97" y="32"/>
                                              <a:pt x="109" y="37"/>
                                              <a:pt x="112" y="43"/>
                                            </a:cubicBezTo>
                                            <a:cubicBezTo>
                                              <a:pt x="112" y="43"/>
                                              <a:pt x="107" y="46"/>
                                              <a:pt x="102" y="49"/>
                                            </a:cubicBezTo>
                                            <a:cubicBezTo>
                                              <a:pt x="79" y="55"/>
                                              <a:pt x="60" y="54"/>
                                              <a:pt x="46" y="46"/>
                                            </a:cubicBezTo>
                                            <a:cubicBezTo>
                                              <a:pt x="26" y="34"/>
                                              <a:pt x="22" y="10"/>
                                              <a:pt x="22" y="9"/>
                                            </a:cubicBezTo>
                                            <a:cubicBezTo>
                                              <a:pt x="22" y="4"/>
                                              <a:pt x="16" y="0"/>
                                              <a:pt x="10" y="0"/>
                                            </a:cubicBezTo>
                                            <a:cubicBezTo>
                                              <a:pt x="4" y="1"/>
                                              <a:pt x="0" y="6"/>
                                              <a:pt x="1" y="12"/>
                                            </a:cubicBezTo>
                                            <a:cubicBezTo>
                                              <a:pt x="1" y="13"/>
                                              <a:pt x="6" y="46"/>
                                              <a:pt x="35" y="64"/>
                                            </a:cubicBezTo>
                                            <a:cubicBezTo>
                                              <a:pt x="46" y="70"/>
                                              <a:pt x="59" y="74"/>
                                              <a:pt x="74" y="74"/>
                                            </a:cubicBezTo>
                                            <a:cubicBezTo>
                                              <a:pt x="87" y="74"/>
                                              <a:pt x="101" y="71"/>
                                              <a:pt x="115" y="67"/>
                                            </a:cubicBezTo>
                                            <a:cubicBezTo>
                                              <a:pt x="131" y="64"/>
                                              <a:pt x="172" y="57"/>
                                              <a:pt x="188" y="59"/>
                                            </a:cubicBezTo>
                                            <a:cubicBezTo>
                                              <a:pt x="189" y="59"/>
                                              <a:pt x="190" y="59"/>
                                              <a:pt x="191" y="59"/>
                                            </a:cubicBezTo>
                                            <a:lnTo>
                                              <a:pt x="191" y="21"/>
                                            </a:lnTo>
                                            <a:close/>
                                          </a:path>
                                        </a:pathLst>
                                      </a:custGeom>
                                      <a:solidFill>
                                        <a:schemeClr val="tx1"/>
                                      </a:solidFill>
                                      <a:ln>
                                        <a:noFill/>
                                      </a:ln>
                                    </wps:spPr>
                                    <wps:bodyPr vert="horz" wrap="square" lIns="91440" tIns="45720" rIns="91440" bIns="45720" numCol="1" anchor="t" anchorCtr="0" compatLnSpc="1"/>
                                  </wps:wsp>
                                </wpg:wgp>
                              </a:graphicData>
                            </a:graphic>
                          </wp:anchor>
                        </w:drawing>
                      </mc:Choice>
                      <mc:Fallback>
                        <w:pict>
                          <v:group w14:anchorId="3D80CB02" id="组合 15" o:spid="_x0000_s1026" style="position:absolute;left:0;text-align:left;margin-left:7.35pt;margin-top:10.15pt;width:34.15pt;height:28.7pt;z-index:251803648" coordsize="5492,5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">
                            <v:oval id="Oval 23" o:spid="_x0000_s1027" style="position:absolute;left:2172;width:1175;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5HIcAA&#10;AADaAAAADwAAAGRycy9kb3ducmV2LnhtbERPTWvCQBC9F/wPywi91Y09FJu6Siu0tEKg2uB5yI7Z&#10;YHY2ZKcx7a93D4LHx/terkffqoH62AQ2MJ9loIirYBuuDZQ/7w8LUFGQLbaBycAfRVivJndLzG04&#10;846GvdQqhXDM0YAT6XKtY+XIY5yFjjhxx9B7lAT7Wtsezynct/oxy560x4ZTg8OONo6q0/7XG8i2&#10;/yVLIeXzYfhaFN8H99EWb8bcT8fXF1BCo9zEV/enNZC2pivpBujV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5HIcAAAADaAAAADwAAAAAAAAAAAAAAAACYAgAAZHJzL2Rvd25y&#10;ZXYueG1sUEsFBgAAAAAEAAQA9QAAAIUDAAAAAA==&#10;" fillcolor="black [3213]" stroked="f"/>
                            <v:shape id="Freeform 25" o:spid="_x0000_s1028" style="position:absolute;left:1267;top:1539;width:2905;height:1698;visibility:visible;mso-wrap-style:square;v-text-anchor:top" coordsize="10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uL2sEA&#10;AADbAAAADwAAAGRycy9kb3ducmV2LnhtbERP3WrCMBS+F/YO4Qi709QNRDpjqYPhbhxM9wCH5tjU&#10;Niehibbz6RdB2N35+H7PuhhtJ67Uh8axgsU8A0FcOd1wreDn+DFbgQgRWWPnmBT8UoBi8zRZY67d&#10;wN90PcRapBAOOSowMfpcylAZshjmzhMn7uR6izHBvpa6xyGF206+ZNlSWmw4NRj09G6oag8Xq6DM&#10;9sPW483tuvPqq12a0bV+q9TzdCzfQEQa47/44f7Uaf4r3H9J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i9rBAAAA2wAAAA8AAAAAAAAAAAAAAAAAmAIAAGRycy9kb3du&#10;cmV2LnhtbFBLBQYAAAAABAAEAPUAAACGAwAAAAA=&#10;" path="m51,c22,,,26,,59v101,,101,,101,c101,26,79,,51,xe" fillcolor="black [3213]" stroked="f">
                              <v:path arrowok="t" o:connecttype="custom" o:connectlocs="146675,0;0,169863;290475,169863;146675,0" o:connectangles="0,0,0,0"/>
                            </v:shape>
                            <v:shape id="Freeform 27" o:spid="_x0000_s1029" style="position:absolute;top:3349;width:5492;height:2128;visibility:visible;mso-wrap-style:square;v-text-anchor:top" coordsize="1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Q6sIA&#10;AADbAAAADwAAAGRycy9kb3ducmV2LnhtbERP22rCQBB9L/gPywh9qxtLKTF1FQl4gYJglPZ1yE6T&#10;aHY2za4x/r0rCL7N4VxnOu9NLTpqXWVZwXgUgSDOra64UHDYL99iEM4ja6wtk4IrOZjPBi9TTLS9&#10;8I66zBcihLBLUEHpfZNI6fKSDLqRbYgD92dbgz7AtpC6xUsIN7V8j6JPabDi0FBiQ2lJ+Sk7GwXZ&#10;8f/6ndp1tNoWafe7/YkPk2Os1OuwX3yB8NT7p/jh3ugw/wPuv4QD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gFDqwgAAANsAAAAPAAAAAAAAAAAAAAAAAJgCAABkcnMvZG93&#10;bnJldi54bWxQSwUGAAAAAAQABAD1AAAAhwMAAAAA&#10;" path="m191,21c180,17,155,8,147,8v-10,,-55,,-55,c92,8,92,8,92,8,79,8,63,9,49,10v-6,,-10,5,-10,11c40,27,45,31,51,30,64,29,79,29,90,29v7,3,19,8,22,14c112,43,107,46,102,49,79,55,60,54,46,46,26,34,22,10,22,9,22,4,16,,10,,4,1,,6,1,12v,1,5,34,34,52c46,70,59,74,74,74v13,,27,-3,41,-7c131,64,172,57,188,59v1,,2,,3,l191,21xe" fillcolor="black [3213]" stroked="f">
                              <v:path arrowok="t" o:connecttype="custom" o:connectlocs="549204,60368;422686,22997;264538,22997;264538,22997;140895,28747;112141,60368;146646,86240;258787,83365;322046,123610;293292,140858;132269,132234;63259,25872;28754,0;2875,34496;100639,183978;212781,212725;330673,192602;540578,169605;549204,169605;549204,60368" o:connectangles="0,0,0,0,0,0,0,0,0,0,0,0,0,0,0,0,0,0,0,0"/>
                            </v:shape>
                          </v:group>
                        </w:pict>
                      </mc:Fallback>
                    </mc:AlternateContent>
                  </w:r>
                </w:p>
              </w:tc>
              <w:tc>
                <w:tcPr>
                  <w:tcW w:w="1423" w:type="dxa"/>
                  <w:tcBorders>
                    <w:top w:val="nil"/>
                    <w:bottom w:val="nil"/>
                  </w:tcBorders>
                  <w:vAlign w:val="center"/>
                </w:tcPr>
                <w:p w14:paraId="230AA4DA" w14:textId="77777777" w:rsidR="000A44A6" w:rsidRDefault="000A44A6">
                  <w:pPr>
                    <w:pStyle w:val="1"/>
                    <w:adjustRightInd w:val="0"/>
                    <w:snapToGrid w:val="0"/>
                    <w:spacing w:beforeLines="50" w:before="156" w:line="360" w:lineRule="exact"/>
                    <w:ind w:firstLineChars="0" w:firstLine="0"/>
                    <w:rPr>
                      <w:rFonts w:ascii="仿宋_GB2312" w:eastAsia="仿宋_GB2312" w:hAnsiTheme="minorEastAsia"/>
                      <w:szCs w:val="21"/>
                    </w:rPr>
                  </w:pPr>
                  <w:r>
                    <w:rPr>
                      <w:rFonts w:ascii="仿宋_GB2312" w:eastAsia="仿宋_GB2312" w:hint="eastAsia"/>
                      <w:b/>
                      <w:bCs/>
                      <w:kern w:val="0"/>
                      <w:szCs w:val="18"/>
                      <w:lang w:val="zh-CN"/>
                    </w:rPr>
                    <w:t>重要权益</w:t>
                  </w:r>
                </w:p>
              </w:tc>
              <w:tc>
                <w:tcPr>
                  <w:tcW w:w="7124" w:type="dxa"/>
                  <w:tcBorders>
                    <w:top w:val="nil"/>
                    <w:bottom w:val="nil"/>
                  </w:tcBorders>
                  <w:vAlign w:val="center"/>
                </w:tcPr>
                <w:p w14:paraId="6A62F571" w14:textId="147CE1D4" w:rsidR="000A44A6" w:rsidRDefault="00810F72" w:rsidP="0090100B">
                  <w:pPr>
                    <w:adjustRightInd w:val="0"/>
                    <w:snapToGrid w:val="0"/>
                    <w:spacing w:beforeLines="50" w:before="156" w:line="360" w:lineRule="exact"/>
                    <w:ind w:rightChars="250" w:right="525"/>
                    <w:jc w:val="left"/>
                    <w:rPr>
                      <w:rFonts w:ascii="仿宋_GB2312" w:eastAsia="仿宋_GB2312" w:hAnsiTheme="minorEastAsia"/>
                      <w:szCs w:val="21"/>
                    </w:rPr>
                  </w:pPr>
                  <w:r>
                    <w:rPr>
                      <w:rFonts w:ascii="仿宋_GB2312" w:eastAsia="仿宋_GB2312" w:hAnsiTheme="minorEastAsia" w:hint="eastAsia"/>
                      <w:b/>
                      <w:szCs w:val="21"/>
                    </w:rPr>
                    <w:t>招商仁和附加投保人</w:t>
                  </w:r>
                  <w:r w:rsidR="005803DB">
                    <w:rPr>
                      <w:rFonts w:ascii="仿宋_GB2312" w:eastAsia="仿宋_GB2312" w:hAnsiTheme="minorEastAsia" w:hint="eastAsia"/>
                      <w:b/>
                      <w:szCs w:val="21"/>
                    </w:rPr>
                    <w:t>豁免保险费重大疾病保险B款</w:t>
                  </w:r>
                  <w:r>
                    <w:rPr>
                      <w:rFonts w:ascii="仿宋_GB2312" w:eastAsia="仿宋_GB2312" w:hAnsiTheme="minorEastAsia" w:hint="eastAsia"/>
                      <w:b/>
                      <w:szCs w:val="21"/>
                    </w:rPr>
                    <w:t>（互联网）</w:t>
                  </w:r>
                  <w:r w:rsidR="00AF6084" w:rsidRPr="00AF6084">
                    <w:rPr>
                      <w:rFonts w:ascii="仿宋_GB2312" w:eastAsia="仿宋_GB2312" w:hAnsiTheme="minorEastAsia" w:hint="eastAsia"/>
                      <w:b/>
                      <w:szCs w:val="21"/>
                    </w:rPr>
                    <w:t>产品提供</w:t>
                  </w:r>
                  <w:r w:rsidR="00471B24">
                    <w:rPr>
                      <w:rFonts w:ascii="仿宋_GB2312" w:eastAsia="仿宋_GB2312" w:hAnsiTheme="minorEastAsia" w:hint="eastAsia"/>
                      <w:b/>
                      <w:szCs w:val="21"/>
                    </w:rPr>
                    <w:t>被保险人</w:t>
                  </w:r>
                  <w:r w:rsidR="002B759C">
                    <w:rPr>
                      <w:rFonts w:ascii="仿宋_GB2312" w:eastAsia="仿宋_GB2312" w:hAnsiTheme="minorEastAsia" w:hint="eastAsia"/>
                      <w:b/>
                      <w:szCs w:val="21"/>
                    </w:rPr>
                    <w:t>轻症</w:t>
                  </w:r>
                  <w:r w:rsidR="0090100B">
                    <w:rPr>
                      <w:rFonts w:ascii="仿宋_GB2312" w:eastAsia="仿宋_GB2312" w:hAnsiTheme="minorEastAsia" w:hint="eastAsia"/>
                      <w:b/>
                      <w:szCs w:val="21"/>
                    </w:rPr>
                    <w:t>、中症</w:t>
                  </w:r>
                  <w:r w:rsidR="00A5048D">
                    <w:rPr>
                      <w:rFonts w:ascii="仿宋_GB2312" w:eastAsia="仿宋_GB2312" w:hAnsiTheme="minorEastAsia" w:hint="eastAsia"/>
                      <w:b/>
                      <w:szCs w:val="21"/>
                    </w:rPr>
                    <w:t>、</w:t>
                  </w:r>
                  <w:r w:rsidR="0090100B">
                    <w:rPr>
                      <w:rFonts w:ascii="仿宋_GB2312" w:eastAsia="仿宋_GB2312" w:hAnsiTheme="minorEastAsia" w:hint="eastAsia"/>
                      <w:b/>
                      <w:szCs w:val="21"/>
                    </w:rPr>
                    <w:t>重疾</w:t>
                  </w:r>
                  <w:r w:rsidR="00A5048D">
                    <w:rPr>
                      <w:rFonts w:ascii="仿宋_GB2312" w:eastAsia="仿宋_GB2312" w:hAnsiTheme="minorEastAsia" w:hint="eastAsia"/>
                      <w:b/>
                      <w:szCs w:val="21"/>
                    </w:rPr>
                    <w:t>、身故或全残</w:t>
                  </w:r>
                  <w:r w:rsidR="00AF6084" w:rsidRPr="00AF6084">
                    <w:rPr>
                      <w:rFonts w:ascii="仿宋_GB2312" w:eastAsia="仿宋_GB2312" w:hAnsiTheme="minorEastAsia" w:hint="eastAsia"/>
                      <w:b/>
                      <w:szCs w:val="21"/>
                    </w:rPr>
                    <w:t>豁免保险费保障</w:t>
                  </w:r>
                  <w:r w:rsidR="000A44A6">
                    <w:rPr>
                      <w:rFonts w:ascii="仿宋_GB2312" w:eastAsia="仿宋_GB2312" w:hAnsiTheme="minorEastAsia" w:hint="eastAsia"/>
                      <w:b/>
                      <w:szCs w:val="21"/>
                    </w:rPr>
                    <w:t>。</w:t>
                  </w:r>
                  <w:r w:rsidR="000A44A6">
                    <w:rPr>
                      <w:rFonts w:ascii="仿宋_GB2312" w:eastAsia="仿宋_GB2312" w:hAnsiTheme="minorEastAsia" w:hint="eastAsia"/>
                      <w:szCs w:val="21"/>
                    </w:rPr>
                    <w:t xml:space="preserve"> </w:t>
                  </w:r>
                  <w:r w:rsidR="000A44A6">
                    <w:rPr>
                      <w:rFonts w:ascii="仿宋_GB2312" w:eastAsia="仿宋_GB2312" w:hAnsiTheme="minorEastAsia"/>
                      <w:szCs w:val="21"/>
                    </w:rPr>
                    <w:t xml:space="preserve"> </w:t>
                  </w:r>
                </w:p>
              </w:tc>
              <w:tc>
                <w:tcPr>
                  <w:tcW w:w="7124" w:type="dxa"/>
                  <w:tcBorders>
                    <w:top w:val="nil"/>
                    <w:bottom w:val="nil"/>
                  </w:tcBorders>
                </w:tcPr>
                <w:p w14:paraId="62654BAC" w14:textId="77777777" w:rsidR="000A44A6" w:rsidRDefault="000A44A6" w:rsidP="00703811">
                  <w:pPr>
                    <w:adjustRightInd w:val="0"/>
                    <w:snapToGrid w:val="0"/>
                    <w:spacing w:beforeLines="50" w:before="156" w:line="360" w:lineRule="exact"/>
                    <w:ind w:rightChars="250" w:right="525"/>
                    <w:jc w:val="left"/>
                    <w:rPr>
                      <w:rFonts w:ascii="仿宋_GB2312" w:eastAsia="仿宋_GB2312" w:hAnsiTheme="minorEastAsia"/>
                      <w:b/>
                      <w:szCs w:val="21"/>
                    </w:rPr>
                  </w:pPr>
                </w:p>
              </w:tc>
            </w:tr>
            <w:tr w:rsidR="000A44A6" w14:paraId="75696D8E" w14:textId="63150396" w:rsidTr="000A44A6">
              <w:trPr>
                <w:trHeight w:hRule="exact" w:val="340"/>
              </w:trPr>
              <w:tc>
                <w:tcPr>
                  <w:tcW w:w="1153" w:type="dxa"/>
                  <w:tcBorders>
                    <w:top w:val="nil"/>
                    <w:bottom w:val="single" w:sz="4" w:space="0" w:color="auto"/>
                  </w:tcBorders>
                </w:tcPr>
                <w:p w14:paraId="452F5FE0" w14:textId="77777777" w:rsidR="000A44A6" w:rsidRDefault="000A44A6">
                  <w:pPr>
                    <w:pStyle w:val="1"/>
                    <w:adjustRightInd w:val="0"/>
                    <w:snapToGrid w:val="0"/>
                    <w:spacing w:line="360" w:lineRule="exact"/>
                    <w:ind w:firstLineChars="0" w:firstLine="0"/>
                    <w:rPr>
                      <w:rFonts w:hAnsiTheme="minorEastAsia"/>
                      <w:szCs w:val="21"/>
                    </w:rPr>
                  </w:pPr>
                </w:p>
              </w:tc>
              <w:tc>
                <w:tcPr>
                  <w:tcW w:w="1423" w:type="dxa"/>
                  <w:tcBorders>
                    <w:top w:val="nil"/>
                    <w:bottom w:val="single" w:sz="4" w:space="0" w:color="auto"/>
                  </w:tcBorders>
                </w:tcPr>
                <w:p w14:paraId="457DF09D" w14:textId="77777777" w:rsidR="000A44A6" w:rsidRDefault="000A44A6">
                  <w:pPr>
                    <w:pStyle w:val="1"/>
                    <w:adjustRightInd w:val="0"/>
                    <w:snapToGrid w:val="0"/>
                    <w:spacing w:line="360" w:lineRule="exact"/>
                    <w:ind w:firstLineChars="0" w:firstLine="0"/>
                    <w:rPr>
                      <w:rFonts w:ascii="仿宋_GB2312" w:eastAsia="仿宋_GB2312"/>
                      <w:b/>
                      <w:bCs/>
                      <w:kern w:val="0"/>
                      <w:szCs w:val="18"/>
                      <w:lang w:val="zh-CN"/>
                    </w:rPr>
                  </w:pPr>
                </w:p>
              </w:tc>
              <w:tc>
                <w:tcPr>
                  <w:tcW w:w="7124" w:type="dxa"/>
                  <w:tcBorders>
                    <w:top w:val="nil"/>
                    <w:bottom w:val="single" w:sz="4" w:space="0" w:color="auto"/>
                  </w:tcBorders>
                </w:tcPr>
                <w:p w14:paraId="0B848184" w14:textId="77777777" w:rsidR="000A44A6" w:rsidRDefault="000A44A6">
                  <w:pPr>
                    <w:adjustRightInd w:val="0"/>
                    <w:snapToGrid w:val="0"/>
                    <w:spacing w:line="360" w:lineRule="exact"/>
                    <w:jc w:val="left"/>
                    <w:rPr>
                      <w:rFonts w:ascii="仿宋_GB2312" w:eastAsia="仿宋_GB2312" w:hAnsiTheme="minorEastAsia"/>
                      <w:szCs w:val="21"/>
                    </w:rPr>
                  </w:pPr>
                </w:p>
              </w:tc>
              <w:tc>
                <w:tcPr>
                  <w:tcW w:w="7124" w:type="dxa"/>
                  <w:tcBorders>
                    <w:top w:val="nil"/>
                    <w:bottom w:val="single" w:sz="4" w:space="0" w:color="auto"/>
                  </w:tcBorders>
                </w:tcPr>
                <w:p w14:paraId="3837863B" w14:textId="77777777" w:rsidR="000A44A6" w:rsidRDefault="000A44A6">
                  <w:pPr>
                    <w:adjustRightInd w:val="0"/>
                    <w:snapToGrid w:val="0"/>
                    <w:spacing w:line="360" w:lineRule="exact"/>
                    <w:jc w:val="left"/>
                    <w:rPr>
                      <w:rFonts w:ascii="仿宋_GB2312" w:eastAsia="仿宋_GB2312" w:hAnsiTheme="minorEastAsia"/>
                      <w:szCs w:val="21"/>
                    </w:rPr>
                  </w:pPr>
                </w:p>
              </w:tc>
            </w:tr>
            <w:tr w:rsidR="000A44A6" w14:paraId="0E7B5498" w14:textId="45255F1F" w:rsidTr="00C7144A">
              <w:tc>
                <w:tcPr>
                  <w:tcW w:w="1153" w:type="dxa"/>
                  <w:tcBorders>
                    <w:bottom w:val="nil"/>
                  </w:tcBorders>
                </w:tcPr>
                <w:p w14:paraId="689CE129" w14:textId="77777777" w:rsidR="000A44A6" w:rsidRDefault="000A44A6">
                  <w:pPr>
                    <w:pStyle w:val="1"/>
                    <w:adjustRightInd w:val="0"/>
                    <w:snapToGrid w:val="0"/>
                    <w:spacing w:line="360" w:lineRule="exact"/>
                    <w:ind w:firstLineChars="0" w:firstLine="0"/>
                    <w:rPr>
                      <w:rFonts w:ascii="仿宋_GB2312" w:eastAsia="仿宋_GB2312" w:hAnsiTheme="minorEastAsia"/>
                      <w:szCs w:val="21"/>
                    </w:rPr>
                  </w:pPr>
                  <w:r>
                    <w:rPr>
                      <w:rFonts w:ascii="仿宋_GB2312" w:eastAsia="仿宋_GB2312" w:hAnsiTheme="minorEastAsia" w:hint="eastAsia"/>
                      <w:b/>
                      <w:bCs/>
                      <w:noProof/>
                      <w:szCs w:val="21"/>
                    </w:rPr>
                    <mc:AlternateContent>
                      <mc:Choice Requires="wpg">
                        <w:drawing>
                          <wp:anchor distT="0" distB="0" distL="114300" distR="114300" simplePos="0" relativeHeight="251804672" behindDoc="0" locked="0" layoutInCell="1" allowOverlap="1" wp14:anchorId="75439016" wp14:editId="3BFB9F1E">
                            <wp:simplePos x="0" y="0"/>
                            <wp:positionH relativeFrom="column">
                              <wp:posOffset>134620</wp:posOffset>
                            </wp:positionH>
                            <wp:positionV relativeFrom="paragraph">
                              <wp:posOffset>770890</wp:posOffset>
                            </wp:positionV>
                            <wp:extent cx="400050" cy="471170"/>
                            <wp:effectExtent l="0" t="0" r="635" b="5715"/>
                            <wp:wrapNone/>
                            <wp:docPr id="20" name="组合 20"/>
                            <wp:cNvGraphicFramePr/>
                            <a:graphic xmlns:a="http://schemas.openxmlformats.org/drawingml/2006/main">
                              <a:graphicData uri="http://schemas.microsoft.com/office/word/2010/wordprocessingGroup">
                                <wpg:wgp>
                                  <wpg:cNvGrpSpPr/>
                                  <wpg:grpSpPr>
                                    <a:xfrm>
                                      <a:off x="0" y="0"/>
                                      <a:ext cx="400034" cy="470865"/>
                                      <a:chOff x="0" y="0"/>
                                      <a:chExt cx="452379" cy="546361"/>
                                    </a:xfrm>
                                  </wpg:grpSpPr>
                                  <wps:wsp>
                                    <wps:cNvPr id="57" name="Freeform 57"/>
                                    <wps:cNvSpPr>
                                      <a:spLocks noEditPoints="1"/>
                                    </wps:cNvSpPr>
                                    <wps:spPr bwMode="auto">
                                      <a:xfrm>
                                        <a:off x="69448" y="179407"/>
                                        <a:ext cx="309522" cy="296863"/>
                                      </a:xfrm>
                                      <a:custGeom>
                                        <a:avLst/>
                                        <a:gdLst>
                                          <a:gd name="T0" fmla="*/ 109 w 109"/>
                                          <a:gd name="T1" fmla="*/ 0 h 104"/>
                                          <a:gd name="T2" fmla="*/ 0 w 109"/>
                                          <a:gd name="T3" fmla="*/ 0 h 104"/>
                                          <a:gd name="T4" fmla="*/ 0 w 109"/>
                                          <a:gd name="T5" fmla="*/ 104 h 104"/>
                                          <a:gd name="T6" fmla="*/ 109 w 109"/>
                                          <a:gd name="T7" fmla="*/ 104 h 104"/>
                                          <a:gd name="T8" fmla="*/ 109 w 109"/>
                                          <a:gd name="T9" fmla="*/ 0 h 104"/>
                                          <a:gd name="T10" fmla="*/ 8 w 109"/>
                                          <a:gd name="T11" fmla="*/ 27 h 104"/>
                                          <a:gd name="T12" fmla="*/ 14 w 109"/>
                                          <a:gd name="T13" fmla="*/ 27 h 104"/>
                                          <a:gd name="T14" fmla="*/ 22 w 109"/>
                                          <a:gd name="T15" fmla="*/ 35 h 104"/>
                                          <a:gd name="T16" fmla="*/ 46 w 109"/>
                                          <a:gd name="T17" fmla="*/ 11 h 104"/>
                                          <a:gd name="T18" fmla="*/ 51 w 109"/>
                                          <a:gd name="T19" fmla="*/ 11 h 104"/>
                                          <a:gd name="T20" fmla="*/ 51 w 109"/>
                                          <a:gd name="T21" fmla="*/ 17 h 104"/>
                                          <a:gd name="T22" fmla="*/ 22 w 109"/>
                                          <a:gd name="T23" fmla="*/ 46 h 104"/>
                                          <a:gd name="T24" fmla="*/ 8 w 109"/>
                                          <a:gd name="T25" fmla="*/ 33 h 104"/>
                                          <a:gd name="T26" fmla="*/ 8 w 109"/>
                                          <a:gd name="T27" fmla="*/ 27 h 104"/>
                                          <a:gd name="T28" fmla="*/ 8 w 109"/>
                                          <a:gd name="T29" fmla="*/ 75 h 104"/>
                                          <a:gd name="T30" fmla="*/ 8 w 109"/>
                                          <a:gd name="T31" fmla="*/ 69 h 104"/>
                                          <a:gd name="T32" fmla="*/ 14 w 109"/>
                                          <a:gd name="T33" fmla="*/ 69 h 104"/>
                                          <a:gd name="T34" fmla="*/ 22 w 109"/>
                                          <a:gd name="T35" fmla="*/ 77 h 104"/>
                                          <a:gd name="T36" fmla="*/ 46 w 109"/>
                                          <a:gd name="T37" fmla="*/ 54 h 104"/>
                                          <a:gd name="T38" fmla="*/ 51 w 109"/>
                                          <a:gd name="T39" fmla="*/ 54 h 104"/>
                                          <a:gd name="T40" fmla="*/ 51 w 109"/>
                                          <a:gd name="T41" fmla="*/ 59 h 104"/>
                                          <a:gd name="T42" fmla="*/ 22 w 109"/>
                                          <a:gd name="T43" fmla="*/ 88 h 104"/>
                                          <a:gd name="T44" fmla="*/ 8 w 109"/>
                                          <a:gd name="T45" fmla="*/ 75 h 104"/>
                                          <a:gd name="T46" fmla="*/ 93 w 109"/>
                                          <a:gd name="T47" fmla="*/ 77 h 104"/>
                                          <a:gd name="T48" fmla="*/ 55 w 109"/>
                                          <a:gd name="T49" fmla="*/ 77 h 104"/>
                                          <a:gd name="T50" fmla="*/ 51 w 109"/>
                                          <a:gd name="T51" fmla="*/ 73 h 104"/>
                                          <a:gd name="T52" fmla="*/ 55 w 109"/>
                                          <a:gd name="T53" fmla="*/ 69 h 104"/>
                                          <a:gd name="T54" fmla="*/ 93 w 109"/>
                                          <a:gd name="T55" fmla="*/ 69 h 104"/>
                                          <a:gd name="T56" fmla="*/ 97 w 109"/>
                                          <a:gd name="T57" fmla="*/ 73 h 104"/>
                                          <a:gd name="T58" fmla="*/ 93 w 109"/>
                                          <a:gd name="T59" fmla="*/ 77 h 104"/>
                                          <a:gd name="T60" fmla="*/ 93 w 109"/>
                                          <a:gd name="T61" fmla="*/ 38 h 104"/>
                                          <a:gd name="T62" fmla="*/ 55 w 109"/>
                                          <a:gd name="T63" fmla="*/ 38 h 104"/>
                                          <a:gd name="T64" fmla="*/ 51 w 109"/>
                                          <a:gd name="T65" fmla="*/ 34 h 104"/>
                                          <a:gd name="T66" fmla="*/ 55 w 109"/>
                                          <a:gd name="T67" fmla="*/ 30 h 104"/>
                                          <a:gd name="T68" fmla="*/ 93 w 109"/>
                                          <a:gd name="T69" fmla="*/ 30 h 104"/>
                                          <a:gd name="T70" fmla="*/ 97 w 109"/>
                                          <a:gd name="T71" fmla="*/ 34 h 104"/>
                                          <a:gd name="T72" fmla="*/ 93 w 109"/>
                                          <a:gd name="T73" fmla="*/ 3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9" h="104">
                                            <a:moveTo>
                                              <a:pt x="109" y="0"/>
                                            </a:moveTo>
                                            <a:cubicBezTo>
                                              <a:pt x="0" y="0"/>
                                              <a:pt x="0" y="0"/>
                                              <a:pt x="0" y="0"/>
                                            </a:cubicBezTo>
                                            <a:cubicBezTo>
                                              <a:pt x="0" y="104"/>
                                              <a:pt x="0" y="104"/>
                                              <a:pt x="0" y="104"/>
                                            </a:cubicBezTo>
                                            <a:cubicBezTo>
                                              <a:pt x="109" y="104"/>
                                              <a:pt x="109" y="104"/>
                                              <a:pt x="109" y="104"/>
                                            </a:cubicBezTo>
                                            <a:lnTo>
                                              <a:pt x="109" y="0"/>
                                            </a:lnTo>
                                            <a:close/>
                                            <a:moveTo>
                                              <a:pt x="8" y="27"/>
                                            </a:moveTo>
                                            <a:cubicBezTo>
                                              <a:pt x="10" y="26"/>
                                              <a:pt x="12" y="26"/>
                                              <a:pt x="14" y="27"/>
                                            </a:cubicBezTo>
                                            <a:cubicBezTo>
                                              <a:pt x="22" y="35"/>
                                              <a:pt x="22" y="35"/>
                                              <a:pt x="22" y="35"/>
                                            </a:cubicBezTo>
                                            <a:cubicBezTo>
                                              <a:pt x="46" y="11"/>
                                              <a:pt x="46" y="11"/>
                                              <a:pt x="46" y="11"/>
                                            </a:cubicBezTo>
                                            <a:cubicBezTo>
                                              <a:pt x="47" y="10"/>
                                              <a:pt x="50" y="10"/>
                                              <a:pt x="51" y="11"/>
                                            </a:cubicBezTo>
                                            <a:cubicBezTo>
                                              <a:pt x="53" y="13"/>
                                              <a:pt x="53" y="16"/>
                                              <a:pt x="51" y="17"/>
                                            </a:cubicBezTo>
                                            <a:cubicBezTo>
                                              <a:pt x="22" y="46"/>
                                              <a:pt x="22" y="46"/>
                                              <a:pt x="22" y="46"/>
                                            </a:cubicBezTo>
                                            <a:cubicBezTo>
                                              <a:pt x="8" y="33"/>
                                              <a:pt x="8" y="33"/>
                                              <a:pt x="8" y="33"/>
                                            </a:cubicBezTo>
                                            <a:cubicBezTo>
                                              <a:pt x="7" y="31"/>
                                              <a:pt x="7" y="29"/>
                                              <a:pt x="8" y="27"/>
                                            </a:cubicBezTo>
                                            <a:close/>
                                            <a:moveTo>
                                              <a:pt x="8" y="75"/>
                                            </a:moveTo>
                                            <a:cubicBezTo>
                                              <a:pt x="7" y="73"/>
                                              <a:pt x="7" y="71"/>
                                              <a:pt x="8" y="69"/>
                                            </a:cubicBezTo>
                                            <a:cubicBezTo>
                                              <a:pt x="10" y="68"/>
                                              <a:pt x="12" y="68"/>
                                              <a:pt x="14" y="69"/>
                                            </a:cubicBezTo>
                                            <a:cubicBezTo>
                                              <a:pt x="22" y="77"/>
                                              <a:pt x="22" y="77"/>
                                              <a:pt x="22" y="77"/>
                                            </a:cubicBezTo>
                                            <a:cubicBezTo>
                                              <a:pt x="46" y="54"/>
                                              <a:pt x="46" y="54"/>
                                              <a:pt x="46" y="54"/>
                                            </a:cubicBezTo>
                                            <a:cubicBezTo>
                                              <a:pt x="47" y="52"/>
                                              <a:pt x="50" y="52"/>
                                              <a:pt x="51" y="54"/>
                                            </a:cubicBezTo>
                                            <a:cubicBezTo>
                                              <a:pt x="53" y="55"/>
                                              <a:pt x="53" y="58"/>
                                              <a:pt x="51" y="59"/>
                                            </a:cubicBezTo>
                                            <a:cubicBezTo>
                                              <a:pt x="22" y="88"/>
                                              <a:pt x="22" y="88"/>
                                              <a:pt x="22" y="88"/>
                                            </a:cubicBezTo>
                                            <a:lnTo>
                                              <a:pt x="8" y="75"/>
                                            </a:lnTo>
                                            <a:close/>
                                            <a:moveTo>
                                              <a:pt x="93" y="77"/>
                                            </a:moveTo>
                                            <a:cubicBezTo>
                                              <a:pt x="55" y="77"/>
                                              <a:pt x="55" y="77"/>
                                              <a:pt x="55" y="77"/>
                                            </a:cubicBezTo>
                                            <a:cubicBezTo>
                                              <a:pt x="52" y="77"/>
                                              <a:pt x="51" y="75"/>
                                              <a:pt x="51" y="73"/>
                                            </a:cubicBezTo>
                                            <a:cubicBezTo>
                                              <a:pt x="51" y="71"/>
                                              <a:pt x="52" y="69"/>
                                              <a:pt x="55" y="69"/>
                                            </a:cubicBezTo>
                                            <a:cubicBezTo>
                                              <a:pt x="93" y="69"/>
                                              <a:pt x="93" y="69"/>
                                              <a:pt x="93" y="69"/>
                                            </a:cubicBezTo>
                                            <a:cubicBezTo>
                                              <a:pt x="95" y="69"/>
                                              <a:pt x="97" y="71"/>
                                              <a:pt x="97" y="73"/>
                                            </a:cubicBezTo>
                                            <a:cubicBezTo>
                                              <a:pt x="97" y="75"/>
                                              <a:pt x="95" y="77"/>
                                              <a:pt x="93" y="77"/>
                                            </a:cubicBezTo>
                                            <a:close/>
                                            <a:moveTo>
                                              <a:pt x="93" y="38"/>
                                            </a:moveTo>
                                            <a:cubicBezTo>
                                              <a:pt x="55" y="38"/>
                                              <a:pt x="55" y="38"/>
                                              <a:pt x="55" y="38"/>
                                            </a:cubicBezTo>
                                            <a:cubicBezTo>
                                              <a:pt x="52" y="38"/>
                                              <a:pt x="51" y="36"/>
                                              <a:pt x="51" y="34"/>
                                            </a:cubicBezTo>
                                            <a:cubicBezTo>
                                              <a:pt x="51" y="32"/>
                                              <a:pt x="52" y="30"/>
                                              <a:pt x="55" y="30"/>
                                            </a:cubicBezTo>
                                            <a:cubicBezTo>
                                              <a:pt x="93" y="30"/>
                                              <a:pt x="93" y="30"/>
                                              <a:pt x="93" y="30"/>
                                            </a:cubicBezTo>
                                            <a:cubicBezTo>
                                              <a:pt x="95" y="30"/>
                                              <a:pt x="97" y="32"/>
                                              <a:pt x="97" y="34"/>
                                            </a:cubicBezTo>
                                            <a:cubicBezTo>
                                              <a:pt x="97" y="36"/>
                                              <a:pt x="95" y="38"/>
                                              <a:pt x="93" y="38"/>
                                            </a:cubicBezTo>
                                            <a:close/>
                                          </a:path>
                                        </a:pathLst>
                                      </a:custGeom>
                                      <a:solidFill>
                                        <a:schemeClr val="tx1"/>
                                      </a:solidFill>
                                      <a:ln>
                                        <a:noFill/>
                                      </a:ln>
                                    </wps:spPr>
                                    <wps:bodyPr vert="horz" wrap="square" lIns="91440" tIns="45720" rIns="91440" bIns="45720" numCol="1" anchor="t" anchorCtr="0" compatLnSpc="1"/>
                                  </wps:wsp>
                                  <wps:wsp>
                                    <wps:cNvPr id="58" name="Freeform 58"/>
                                    <wps:cNvSpPr/>
                                    <wps:spPr bwMode="auto">
                                      <a:xfrm>
                                        <a:off x="324091" y="0"/>
                                        <a:ext cx="22222" cy="47625"/>
                                      </a:xfrm>
                                      <a:custGeom>
                                        <a:avLst/>
                                        <a:gdLst>
                                          <a:gd name="T0" fmla="*/ 8 w 8"/>
                                          <a:gd name="T1" fmla="*/ 4 h 17"/>
                                          <a:gd name="T2" fmla="*/ 4 w 8"/>
                                          <a:gd name="T3" fmla="*/ 0 h 17"/>
                                          <a:gd name="T4" fmla="*/ 0 w 8"/>
                                          <a:gd name="T5" fmla="*/ 4 h 17"/>
                                          <a:gd name="T6" fmla="*/ 0 w 8"/>
                                          <a:gd name="T7" fmla="*/ 17 h 17"/>
                                          <a:gd name="T8" fmla="*/ 8 w 8"/>
                                          <a:gd name="T9" fmla="*/ 17 h 17"/>
                                          <a:gd name="T10" fmla="*/ 8 w 8"/>
                                          <a:gd name="T11" fmla="*/ 4 h 17"/>
                                        </a:gdLst>
                                        <a:ahLst/>
                                        <a:cxnLst>
                                          <a:cxn ang="0">
                                            <a:pos x="T0" y="T1"/>
                                          </a:cxn>
                                          <a:cxn ang="0">
                                            <a:pos x="T2" y="T3"/>
                                          </a:cxn>
                                          <a:cxn ang="0">
                                            <a:pos x="T4" y="T5"/>
                                          </a:cxn>
                                          <a:cxn ang="0">
                                            <a:pos x="T6" y="T7"/>
                                          </a:cxn>
                                          <a:cxn ang="0">
                                            <a:pos x="T8" y="T9"/>
                                          </a:cxn>
                                          <a:cxn ang="0">
                                            <a:pos x="T10" y="T11"/>
                                          </a:cxn>
                                        </a:cxnLst>
                                        <a:rect l="0" t="0" r="r" b="b"/>
                                        <a:pathLst>
                                          <a:path w="8" h="17">
                                            <a:moveTo>
                                              <a:pt x="8" y="4"/>
                                            </a:moveTo>
                                            <a:cubicBezTo>
                                              <a:pt x="8" y="2"/>
                                              <a:pt x="6" y="0"/>
                                              <a:pt x="4" y="0"/>
                                            </a:cubicBezTo>
                                            <a:cubicBezTo>
                                              <a:pt x="2" y="0"/>
                                              <a:pt x="0" y="2"/>
                                              <a:pt x="0" y="4"/>
                                            </a:cubicBezTo>
                                            <a:cubicBezTo>
                                              <a:pt x="0" y="17"/>
                                              <a:pt x="0" y="17"/>
                                              <a:pt x="0" y="17"/>
                                            </a:cubicBezTo>
                                            <a:cubicBezTo>
                                              <a:pt x="8" y="17"/>
                                              <a:pt x="8" y="17"/>
                                              <a:pt x="8" y="17"/>
                                            </a:cubicBezTo>
                                            <a:lnTo>
                                              <a:pt x="8" y="4"/>
                                            </a:lnTo>
                                            <a:close/>
                                          </a:path>
                                        </a:pathLst>
                                      </a:custGeom>
                                      <a:solidFill>
                                        <a:schemeClr val="tx1"/>
                                      </a:solidFill>
                                      <a:ln>
                                        <a:noFill/>
                                      </a:ln>
                                    </wps:spPr>
                                    <wps:bodyPr vert="horz" wrap="square" lIns="91440" tIns="45720" rIns="91440" bIns="45720" numCol="1" anchor="t" anchorCtr="0" compatLnSpc="1"/>
                                  </wps:wsp>
                                  <wps:wsp>
                                    <wps:cNvPr id="59" name="Freeform 59"/>
                                    <wps:cNvSpPr>
                                      <a:spLocks noEditPoints="1"/>
                                    </wps:cNvSpPr>
                                    <wps:spPr bwMode="auto">
                                      <a:xfrm>
                                        <a:off x="0" y="46298"/>
                                        <a:ext cx="452379" cy="500063"/>
                                      </a:xfrm>
                                      <a:custGeom>
                                        <a:avLst/>
                                        <a:gdLst>
                                          <a:gd name="T0" fmla="*/ 146 w 159"/>
                                          <a:gd name="T1" fmla="*/ 0 h 175"/>
                                          <a:gd name="T2" fmla="*/ 123 w 159"/>
                                          <a:gd name="T3" fmla="*/ 0 h 175"/>
                                          <a:gd name="T4" fmla="*/ 123 w 159"/>
                                          <a:gd name="T5" fmla="*/ 17 h 175"/>
                                          <a:gd name="T6" fmla="*/ 119 w 159"/>
                                          <a:gd name="T7" fmla="*/ 21 h 175"/>
                                          <a:gd name="T8" fmla="*/ 115 w 159"/>
                                          <a:gd name="T9" fmla="*/ 17 h 175"/>
                                          <a:gd name="T10" fmla="*/ 115 w 159"/>
                                          <a:gd name="T11" fmla="*/ 0 h 175"/>
                                          <a:gd name="T12" fmla="*/ 44 w 159"/>
                                          <a:gd name="T13" fmla="*/ 0 h 175"/>
                                          <a:gd name="T14" fmla="*/ 44 w 159"/>
                                          <a:gd name="T15" fmla="*/ 17 h 175"/>
                                          <a:gd name="T16" fmla="*/ 40 w 159"/>
                                          <a:gd name="T17" fmla="*/ 21 h 175"/>
                                          <a:gd name="T18" fmla="*/ 36 w 159"/>
                                          <a:gd name="T19" fmla="*/ 17 h 175"/>
                                          <a:gd name="T20" fmla="*/ 36 w 159"/>
                                          <a:gd name="T21" fmla="*/ 0 h 175"/>
                                          <a:gd name="T22" fmla="*/ 14 w 159"/>
                                          <a:gd name="T23" fmla="*/ 0 h 175"/>
                                          <a:gd name="T24" fmla="*/ 0 w 159"/>
                                          <a:gd name="T25" fmla="*/ 13 h 175"/>
                                          <a:gd name="T26" fmla="*/ 0 w 159"/>
                                          <a:gd name="T27" fmla="*/ 162 h 175"/>
                                          <a:gd name="T28" fmla="*/ 14 w 159"/>
                                          <a:gd name="T29" fmla="*/ 175 h 175"/>
                                          <a:gd name="T30" fmla="*/ 146 w 159"/>
                                          <a:gd name="T31" fmla="*/ 175 h 175"/>
                                          <a:gd name="T32" fmla="*/ 159 w 159"/>
                                          <a:gd name="T33" fmla="*/ 162 h 175"/>
                                          <a:gd name="T34" fmla="*/ 159 w 159"/>
                                          <a:gd name="T35" fmla="*/ 13 h 175"/>
                                          <a:gd name="T36" fmla="*/ 146 w 159"/>
                                          <a:gd name="T37" fmla="*/ 0 h 175"/>
                                          <a:gd name="T38" fmla="*/ 142 w 159"/>
                                          <a:gd name="T39" fmla="*/ 160 h 175"/>
                                          <a:gd name="T40" fmla="*/ 17 w 159"/>
                                          <a:gd name="T41" fmla="*/ 160 h 175"/>
                                          <a:gd name="T42" fmla="*/ 17 w 159"/>
                                          <a:gd name="T43" fmla="*/ 40 h 175"/>
                                          <a:gd name="T44" fmla="*/ 142 w 159"/>
                                          <a:gd name="T45" fmla="*/ 40 h 175"/>
                                          <a:gd name="T46" fmla="*/ 142 w 159"/>
                                          <a:gd name="T47" fmla="*/ 16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9" h="175">
                                            <a:moveTo>
                                              <a:pt x="146" y="0"/>
                                            </a:moveTo>
                                            <a:cubicBezTo>
                                              <a:pt x="123" y="0"/>
                                              <a:pt x="123" y="0"/>
                                              <a:pt x="123" y="0"/>
                                            </a:cubicBezTo>
                                            <a:cubicBezTo>
                                              <a:pt x="123" y="17"/>
                                              <a:pt x="123" y="17"/>
                                              <a:pt x="123" y="17"/>
                                            </a:cubicBezTo>
                                            <a:cubicBezTo>
                                              <a:pt x="123" y="19"/>
                                              <a:pt x="121" y="21"/>
                                              <a:pt x="119" y="21"/>
                                            </a:cubicBezTo>
                                            <a:cubicBezTo>
                                              <a:pt x="117" y="21"/>
                                              <a:pt x="115" y="19"/>
                                              <a:pt x="115" y="17"/>
                                            </a:cubicBezTo>
                                            <a:cubicBezTo>
                                              <a:pt x="115" y="0"/>
                                              <a:pt x="115" y="0"/>
                                              <a:pt x="115" y="0"/>
                                            </a:cubicBezTo>
                                            <a:cubicBezTo>
                                              <a:pt x="44" y="0"/>
                                              <a:pt x="44" y="0"/>
                                              <a:pt x="44" y="0"/>
                                            </a:cubicBezTo>
                                            <a:cubicBezTo>
                                              <a:pt x="44" y="17"/>
                                              <a:pt x="44" y="17"/>
                                              <a:pt x="44" y="17"/>
                                            </a:cubicBezTo>
                                            <a:cubicBezTo>
                                              <a:pt x="44" y="19"/>
                                              <a:pt x="42" y="21"/>
                                              <a:pt x="40" y="21"/>
                                            </a:cubicBezTo>
                                            <a:cubicBezTo>
                                              <a:pt x="38" y="21"/>
                                              <a:pt x="36" y="19"/>
                                              <a:pt x="36" y="17"/>
                                            </a:cubicBezTo>
                                            <a:cubicBezTo>
                                              <a:pt x="36" y="0"/>
                                              <a:pt x="36" y="0"/>
                                              <a:pt x="36" y="0"/>
                                            </a:cubicBezTo>
                                            <a:cubicBezTo>
                                              <a:pt x="14" y="0"/>
                                              <a:pt x="14" y="0"/>
                                              <a:pt x="14" y="0"/>
                                            </a:cubicBezTo>
                                            <a:cubicBezTo>
                                              <a:pt x="6" y="0"/>
                                              <a:pt x="0" y="6"/>
                                              <a:pt x="0" y="13"/>
                                            </a:cubicBezTo>
                                            <a:cubicBezTo>
                                              <a:pt x="0" y="162"/>
                                              <a:pt x="0" y="162"/>
                                              <a:pt x="0" y="162"/>
                                            </a:cubicBezTo>
                                            <a:cubicBezTo>
                                              <a:pt x="0" y="169"/>
                                              <a:pt x="6" y="175"/>
                                              <a:pt x="14" y="175"/>
                                            </a:cubicBezTo>
                                            <a:cubicBezTo>
                                              <a:pt x="146" y="175"/>
                                              <a:pt x="146" y="175"/>
                                              <a:pt x="146" y="175"/>
                                            </a:cubicBezTo>
                                            <a:cubicBezTo>
                                              <a:pt x="153" y="175"/>
                                              <a:pt x="159" y="169"/>
                                              <a:pt x="159" y="162"/>
                                            </a:cubicBezTo>
                                            <a:cubicBezTo>
                                              <a:pt x="159" y="13"/>
                                              <a:pt x="159" y="13"/>
                                              <a:pt x="159" y="13"/>
                                            </a:cubicBezTo>
                                            <a:cubicBezTo>
                                              <a:pt x="159" y="6"/>
                                              <a:pt x="153" y="0"/>
                                              <a:pt x="146" y="0"/>
                                            </a:cubicBezTo>
                                            <a:close/>
                                            <a:moveTo>
                                              <a:pt x="142" y="160"/>
                                            </a:moveTo>
                                            <a:cubicBezTo>
                                              <a:pt x="17" y="160"/>
                                              <a:pt x="17" y="160"/>
                                              <a:pt x="17" y="160"/>
                                            </a:cubicBezTo>
                                            <a:cubicBezTo>
                                              <a:pt x="17" y="40"/>
                                              <a:pt x="17" y="40"/>
                                              <a:pt x="17" y="40"/>
                                            </a:cubicBezTo>
                                            <a:cubicBezTo>
                                              <a:pt x="142" y="40"/>
                                              <a:pt x="142" y="40"/>
                                              <a:pt x="142" y="40"/>
                                            </a:cubicBezTo>
                                            <a:lnTo>
                                              <a:pt x="142" y="160"/>
                                            </a:lnTo>
                                            <a:close/>
                                          </a:path>
                                        </a:pathLst>
                                      </a:custGeom>
                                      <a:solidFill>
                                        <a:schemeClr val="tx1"/>
                                      </a:solidFill>
                                      <a:ln>
                                        <a:noFill/>
                                      </a:ln>
                                    </wps:spPr>
                                    <wps:bodyPr vert="horz" wrap="square" lIns="91440" tIns="45720" rIns="91440" bIns="45720" numCol="1" anchor="t" anchorCtr="0" compatLnSpc="1"/>
                                  </wps:wsp>
                                  <wps:wsp>
                                    <wps:cNvPr id="60" name="Freeform 60"/>
                                    <wps:cNvSpPr/>
                                    <wps:spPr bwMode="auto">
                                      <a:xfrm>
                                        <a:off x="98385" y="0"/>
                                        <a:ext cx="23809" cy="47625"/>
                                      </a:xfrm>
                                      <a:custGeom>
                                        <a:avLst/>
                                        <a:gdLst>
                                          <a:gd name="T0" fmla="*/ 8 w 8"/>
                                          <a:gd name="T1" fmla="*/ 4 h 17"/>
                                          <a:gd name="T2" fmla="*/ 4 w 8"/>
                                          <a:gd name="T3" fmla="*/ 0 h 17"/>
                                          <a:gd name="T4" fmla="*/ 0 w 8"/>
                                          <a:gd name="T5" fmla="*/ 4 h 17"/>
                                          <a:gd name="T6" fmla="*/ 0 w 8"/>
                                          <a:gd name="T7" fmla="*/ 17 h 17"/>
                                          <a:gd name="T8" fmla="*/ 8 w 8"/>
                                          <a:gd name="T9" fmla="*/ 17 h 17"/>
                                          <a:gd name="T10" fmla="*/ 8 w 8"/>
                                          <a:gd name="T11" fmla="*/ 4 h 17"/>
                                        </a:gdLst>
                                        <a:ahLst/>
                                        <a:cxnLst>
                                          <a:cxn ang="0">
                                            <a:pos x="T0" y="T1"/>
                                          </a:cxn>
                                          <a:cxn ang="0">
                                            <a:pos x="T2" y="T3"/>
                                          </a:cxn>
                                          <a:cxn ang="0">
                                            <a:pos x="T4" y="T5"/>
                                          </a:cxn>
                                          <a:cxn ang="0">
                                            <a:pos x="T6" y="T7"/>
                                          </a:cxn>
                                          <a:cxn ang="0">
                                            <a:pos x="T8" y="T9"/>
                                          </a:cxn>
                                          <a:cxn ang="0">
                                            <a:pos x="T10" y="T11"/>
                                          </a:cxn>
                                        </a:cxnLst>
                                        <a:rect l="0" t="0" r="r" b="b"/>
                                        <a:pathLst>
                                          <a:path w="8" h="17">
                                            <a:moveTo>
                                              <a:pt x="8" y="4"/>
                                            </a:moveTo>
                                            <a:cubicBezTo>
                                              <a:pt x="8" y="2"/>
                                              <a:pt x="6" y="0"/>
                                              <a:pt x="4" y="0"/>
                                            </a:cubicBezTo>
                                            <a:cubicBezTo>
                                              <a:pt x="2" y="0"/>
                                              <a:pt x="0" y="2"/>
                                              <a:pt x="0" y="4"/>
                                            </a:cubicBezTo>
                                            <a:cubicBezTo>
                                              <a:pt x="0" y="17"/>
                                              <a:pt x="0" y="17"/>
                                              <a:pt x="0" y="17"/>
                                            </a:cubicBezTo>
                                            <a:cubicBezTo>
                                              <a:pt x="8" y="17"/>
                                              <a:pt x="8" y="17"/>
                                              <a:pt x="8" y="17"/>
                                            </a:cubicBezTo>
                                            <a:lnTo>
                                              <a:pt x="8" y="4"/>
                                            </a:lnTo>
                                            <a:close/>
                                          </a:path>
                                        </a:pathLst>
                                      </a:custGeom>
                                      <a:solidFill>
                                        <a:schemeClr val="tx1"/>
                                      </a:solidFill>
                                      <a:ln>
                                        <a:noFill/>
                                      </a:ln>
                                    </wps:spPr>
                                    <wps:bodyPr vert="horz" wrap="square" lIns="91440" tIns="45720" rIns="91440" bIns="45720" numCol="1" anchor="t" anchorCtr="0" compatLnSpc="1"/>
                                  </wps:wsp>
                                </wpg:wgp>
                              </a:graphicData>
                            </a:graphic>
                          </wp:anchor>
                        </w:drawing>
                      </mc:Choice>
                      <mc:Fallback>
                        <w:pict>
                          <v:group w14:anchorId="231BF5CA" id="组合 20" o:spid="_x0000_s1026" style="position:absolute;left:0;text-align:left;margin-left:10.6pt;margin-top:60.7pt;width:31.5pt;height:37.1pt;z-index:251804672" coordsize="4523,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">
                            <v:shape id="Freeform 57" o:spid="_x0000_s1027" style="position:absolute;left:694;top:1794;width:3095;height:2968;visibility:visible;mso-wrap-style:square;v-text-anchor:top" coordsize="109,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0fVMIA&#10;AADbAAAADwAAAGRycy9kb3ducmV2LnhtbESPUWvCMBSF3wf+h3AHe5vpBu2kGkU3BnsSZ/wBl+ba&#10;VpubkmS1+/dGEHw8nHO+w1msRtuJgXxoHSt4m2YgiCtnWq4VHPT36wxEiMgGO8ek4J8CrJaTpwWW&#10;xl34l4Z9rEWCcChRQRNjX0oZqoYshqnriZN3dN5iTNLX0ni8JLjt5HuWFdJiy2mhwZ4+G6rO+z+r&#10;IOxO20oX3ucntzl0QerZ8KWVenke13MQkcb4CN/bP0ZB/gG3L+kHy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vR9UwgAAANsAAAAPAAAAAAAAAAAAAAAAAJgCAABkcnMvZG93&#10;bnJldi54bWxQSwUGAAAAAAQABAD1AAAAhwMAAAAA&#10;" path="m109,c,,,,,,,104,,104,,104v109,,109,,109,l109,xm8,27v2,-1,4,-1,6,c22,35,22,35,22,35,46,11,46,11,46,11v1,-1,4,-1,5,c53,13,53,16,51,17,22,46,22,46,22,46,8,33,8,33,8,33,7,31,7,29,8,27xm8,75c7,73,7,71,8,69v2,-1,4,-1,6,c22,77,22,77,22,77,46,54,46,54,46,54v1,-2,4,-2,5,c53,55,53,58,51,59,22,88,22,88,22,88l8,75xm93,77v-38,,-38,,-38,c52,77,51,75,51,73v,-2,1,-4,4,-4c93,69,93,69,93,69v2,,4,2,4,4c97,75,95,77,93,77xm93,38v-38,,-38,,-38,c52,38,51,36,51,34v,-2,1,-4,4,-4c93,30,93,30,93,30v2,,4,2,4,4c97,36,95,38,93,38xe" fillcolor="black [3213]" stroked="f">
                              <v:path arrowok="t" o:connecttype="custom" o:connectlocs="309522,0;0,0;0,296863;309522,296863;309522,0;22717,77070;39755,77070;62472,99906;130624,31399;144822,31399;144822,48526;62472,131305;22717,94197;22717,77070;22717,214084;22717,196957;39755,196957;62472,219793;130624,154140;144822,154140;144822,168413;62472,251192;22717,214084;264088,219793;156181,219793;144822,208375;156181,196957;264088,196957;275446,208375;264088,219793;264088,108469;156181,108469;144822,97051;156181,85634;264088,85634;275446,97051;264088,108469" o:connectangles="0,0,0,0,0,0,0,0,0,0,0,0,0,0,0,0,0,0,0,0,0,0,0,0,0,0,0,0,0,0,0,0,0,0,0,0,0"/>
                              <o:lock v:ext="edit" verticies="t"/>
                            </v:shape>
                            <v:shape id="Freeform 58" o:spid="_x0000_s1028" style="position:absolute;left:3240;width:223;height:476;visibility:visible;mso-wrap-style:square;v-text-anchor:top" coordsize="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EsC8EA&#10;AADbAAAADwAAAGRycy9kb3ducmV2LnhtbERPz2vCMBS+D/Y/hCfsMjTVoY6uqQyd4FG7HXZ8NM8m&#10;s3kpTazdf78cBh4/vt/FZnStGKgP1rOC+SwDQVx7bblR8PW5n76CCBFZY+uZFPxSgE35+FBgrv2N&#10;TzRUsREphEOOCkyMXS5lqA05DDPfESfu7HuHMcG+kbrHWwp3rVxk2Uo6tJwaDHa0NVRfqqtTsI/b&#10;b3vsDo1sfz7M0e7O65fnQamnyfj+BiLSGO/if/dBK1imselL+g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RLAvBAAAA2wAAAA8AAAAAAAAAAAAAAAAAmAIAAGRycy9kb3du&#10;cmV2LnhtbFBLBQYAAAAABAAEAPUAAACGAwAAAAA=&#10;" path="m8,4c8,2,6,,4,,2,,,2,,4,,17,,17,,17v8,,8,,8,l8,4xe" fillcolor="black [3213]" stroked="f">
                              <v:path arrowok="t" o:connecttype="custom" o:connectlocs="22222,11206;11111,0;0,11206;0,47625;22222,47625;22222,11206" o:connectangles="0,0,0,0,0,0"/>
                            </v:shape>
                            <v:shape id="Freeform 59" o:spid="_x0000_s1029" style="position:absolute;top:462;width:4523;height:5001;visibility:visible;mso-wrap-style:square;v-text-anchor:top" coordsize="159,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f4ncYA&#10;AADbAAAADwAAAGRycy9kb3ducmV2LnhtbESPQUsDMRSE70L/Q3iF3my2Sq2uTYsIVluKaC3F42Pz&#10;ml3cvCxJurv9940geBxm5htmvuxtLVryoXKsYDLOQBAXTldsFOy/Xq7vQYSIrLF2TArOFGC5GFzN&#10;Mdeu409qd9GIBOGQo4IyxiaXMhQlWQxj1xAn7+i8xZikN1J77BLc1vImy+6kxYrTQokNPZdU/OxO&#10;VsG6a41pp6/f/ry93aw/itXs3R2UGg37p0cQkfr4H/5rv2kF0wf4/ZJ+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f4ncYAAADbAAAADwAAAAAAAAAAAAAAAACYAgAAZHJz&#10;L2Rvd25yZXYueG1sUEsFBgAAAAAEAAQA9QAAAIsDAAAAAA==&#10;" path="m146,c123,,123,,123,v,17,,17,,17c123,19,121,21,119,21v-2,,-4,-2,-4,-4c115,,115,,115,,44,,44,,44,v,17,,17,,17c44,19,42,21,40,21v-2,,-4,-2,-4,-4c36,,36,,36,,14,,14,,14,,6,,,6,,13,,162,,162,,162v,7,6,13,14,13c146,175,146,175,146,175v7,,13,-6,13,-13c159,13,159,13,159,13,159,6,153,,146,xm142,160v-125,,-125,,-125,c17,40,17,40,17,40v125,,125,,125,l142,160xe" fillcolor="black [3213]" stroked="f">
                              <v:path arrowok="t" o:connecttype="custom" o:connectlocs="415392,0;349954,0;349954,48578;338573,60008;327192,48578;327192,0;125187,0;125187,48578;113806,60008;102425,48578;102425,0;39832,0;0,37148;0,462915;39832,500063;415392,500063;452379,462915;452379,37148;415392,0;404011,457200;48368,457200;48368,114300;404011,114300;404011,457200" o:connectangles="0,0,0,0,0,0,0,0,0,0,0,0,0,0,0,0,0,0,0,0,0,0,0,0"/>
                              <o:lock v:ext="edit" verticies="t"/>
                            </v:shape>
                            <v:shape id="Freeform 60" o:spid="_x0000_s1030" style="position:absolute;left:983;width:238;height:476;visibility:visible;mso-wrap-style:square;v-text-anchor:top" coordsize="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vqsL8A&#10;AADbAAAADwAAAGRycy9kb3ducmV2LnhtbERPTYvCMBC9L/gfwgheFk3XBZVqFHEVPLrqwePQjE20&#10;mZQm1vrvzWFhj4/3vVh1rhItNcF6VvA1ykAQF15bLhWcT7vhDESIyBorz6TgRQFWy97HAnPtn/xL&#10;7TGWIoVwyFGBibHOpQyFIYdh5GvixF194zAm2JRSN/hM4a6S4yybSIeWU4PBmjaGivvx4RTs4uZi&#10;D/W+lNVtaw725zr9/myVGvS79RxEpC7+i//ce61gktanL+k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y+qwvwAAANsAAAAPAAAAAAAAAAAAAAAAAJgCAABkcnMvZG93bnJl&#10;di54bWxQSwUGAAAAAAQABAD1AAAAhAMAAAAA&#10;" path="m8,4c8,2,6,,4,,2,,,2,,4,,17,,17,,17v8,,8,,8,l8,4xe" fillcolor="black [3213]" stroked="f">
                              <v:path arrowok="t" o:connecttype="custom" o:connectlocs="23809,11206;11905,0;0,11206;0,47625;23809,47625;23809,11206" o:connectangles="0,0,0,0,0,0"/>
                            </v:shape>
                          </v:group>
                        </w:pict>
                      </mc:Fallback>
                    </mc:AlternateContent>
                  </w:r>
                </w:p>
              </w:tc>
              <w:tc>
                <w:tcPr>
                  <w:tcW w:w="1423" w:type="dxa"/>
                  <w:tcBorders>
                    <w:bottom w:val="nil"/>
                  </w:tcBorders>
                  <w:vAlign w:val="center"/>
                </w:tcPr>
                <w:p w14:paraId="6576D668" w14:textId="77777777" w:rsidR="000A44A6" w:rsidRDefault="000A44A6" w:rsidP="00B8112C">
                  <w:pPr>
                    <w:pStyle w:val="1"/>
                    <w:adjustRightInd w:val="0"/>
                    <w:snapToGrid w:val="0"/>
                    <w:spacing w:line="360" w:lineRule="exact"/>
                    <w:ind w:firstLineChars="0" w:firstLine="0"/>
                    <w:rPr>
                      <w:rFonts w:ascii="仿宋_GB2312" w:eastAsia="仿宋_GB2312" w:hAnsiTheme="minorEastAsia"/>
                      <w:szCs w:val="21"/>
                    </w:rPr>
                  </w:pPr>
                  <w:r>
                    <w:rPr>
                      <w:rFonts w:ascii="仿宋_GB2312" w:eastAsia="仿宋_GB2312" w:hint="eastAsia"/>
                      <w:b/>
                      <w:bCs/>
                      <w:kern w:val="0"/>
                      <w:szCs w:val="18"/>
                      <w:lang w:val="zh-CN"/>
                    </w:rPr>
                    <w:t>常用术语</w:t>
                  </w:r>
                </w:p>
              </w:tc>
              <w:tc>
                <w:tcPr>
                  <w:tcW w:w="7124" w:type="dxa"/>
                  <w:tcBorders>
                    <w:bottom w:val="nil"/>
                  </w:tcBorders>
                </w:tcPr>
                <w:p w14:paraId="1B0C3EEE" w14:textId="5AA2752D" w:rsidR="000A44A6" w:rsidRDefault="000A44A6">
                  <w:pPr>
                    <w:adjustRightInd w:val="0"/>
                    <w:snapToGrid w:val="0"/>
                    <w:spacing w:beforeLines="50" w:before="156" w:line="360" w:lineRule="exact"/>
                    <w:jc w:val="left"/>
                    <w:rPr>
                      <w:rFonts w:ascii="仿宋_GB2312" w:eastAsia="仿宋_GB2312" w:hAnsiTheme="minorEastAsia"/>
                      <w:szCs w:val="21"/>
                    </w:rPr>
                  </w:pPr>
                  <w:r>
                    <w:rPr>
                      <w:rFonts w:ascii="仿宋_GB2312" w:eastAsia="仿宋_GB2312" w:hAnsiTheme="minorEastAsia" w:hint="eastAsia"/>
                      <w:b/>
                      <w:szCs w:val="21"/>
                    </w:rPr>
                    <w:t>☆</w:t>
                  </w:r>
                  <w:r>
                    <w:rPr>
                      <w:rFonts w:ascii="仿宋_GB2312" w:eastAsia="仿宋_GB2312" w:hAnsiTheme="minorEastAsia" w:hint="eastAsia"/>
                      <w:b/>
                      <w:szCs w:val="21"/>
                    </w:rPr>
                    <w:tab/>
                    <w:t>投保人</w:t>
                  </w:r>
                  <w:r w:rsidR="001B0936">
                    <w:rPr>
                      <w:rFonts w:ascii="仿宋_GB2312" w:eastAsia="仿宋_GB2312" w:hAnsi="宋体"/>
                      <w:szCs w:val="21"/>
                    </w:rPr>
                    <w:t>指</w:t>
                  </w:r>
                  <w:r w:rsidR="001B0936" w:rsidRPr="001B0936">
                    <w:rPr>
                      <w:rFonts w:ascii="仿宋_GB2312" w:eastAsia="仿宋_GB2312" w:hAnsi="宋体" w:hint="eastAsia"/>
                      <w:szCs w:val="21"/>
                    </w:rPr>
                    <w:t>购买保险并交纳保险费的人</w:t>
                  </w:r>
                  <w:r w:rsidR="002B759C" w:rsidRPr="00A00BFD">
                    <w:rPr>
                      <w:rFonts w:ascii="仿宋_GB2312" w:eastAsia="仿宋_GB2312" w:hAnsi="宋体" w:hint="eastAsia"/>
                      <w:szCs w:val="21"/>
                    </w:rPr>
                    <w:t>。</w:t>
                  </w:r>
                </w:p>
                <w:p w14:paraId="3FD7008F" w14:textId="0CF33C08" w:rsidR="000A44A6" w:rsidRDefault="000A44A6">
                  <w:pPr>
                    <w:adjustRightInd w:val="0"/>
                    <w:snapToGrid w:val="0"/>
                    <w:spacing w:line="360" w:lineRule="exact"/>
                    <w:jc w:val="left"/>
                    <w:rPr>
                      <w:rFonts w:ascii="仿宋_GB2312" w:eastAsia="仿宋_GB2312" w:hAnsiTheme="minorEastAsia"/>
                      <w:szCs w:val="21"/>
                    </w:rPr>
                  </w:pPr>
                  <w:r>
                    <w:rPr>
                      <w:rFonts w:ascii="仿宋_GB2312" w:eastAsia="仿宋_GB2312" w:hAnsiTheme="minorEastAsia" w:hint="eastAsia"/>
                      <w:b/>
                      <w:szCs w:val="21"/>
                    </w:rPr>
                    <w:t>☆</w:t>
                  </w:r>
                  <w:r>
                    <w:rPr>
                      <w:rFonts w:ascii="仿宋_GB2312" w:eastAsia="仿宋_GB2312" w:hAnsiTheme="minorEastAsia" w:hint="eastAsia"/>
                      <w:b/>
                      <w:szCs w:val="21"/>
                    </w:rPr>
                    <w:tab/>
                    <w:t>被保险人</w:t>
                  </w:r>
                  <w:r w:rsidR="001B0936" w:rsidRPr="001B0936">
                    <w:rPr>
                      <w:rFonts w:ascii="仿宋_GB2312" w:eastAsia="仿宋_GB2312" w:hAnsiTheme="minorEastAsia" w:hint="eastAsia"/>
                      <w:szCs w:val="21"/>
                    </w:rPr>
                    <w:t>指受保险合同保障的人</w:t>
                  </w:r>
                  <w:r>
                    <w:rPr>
                      <w:rFonts w:ascii="仿宋_GB2312" w:eastAsia="仿宋_GB2312" w:hAnsiTheme="minorEastAsia" w:hint="eastAsia"/>
                      <w:szCs w:val="21"/>
                    </w:rPr>
                    <w:t>。</w:t>
                  </w:r>
                </w:p>
                <w:p w14:paraId="27C682F8" w14:textId="5AF33EA3" w:rsidR="007300D0" w:rsidRPr="007300D0" w:rsidRDefault="007300D0" w:rsidP="007300D0">
                  <w:pPr>
                    <w:adjustRightInd w:val="0"/>
                    <w:snapToGrid w:val="0"/>
                    <w:spacing w:line="360" w:lineRule="exact"/>
                    <w:rPr>
                      <w:rFonts w:ascii="宋体" w:eastAsia="仿宋_GB2312" w:hAnsi="宋体"/>
                      <w:szCs w:val="21"/>
                    </w:rPr>
                  </w:pPr>
                  <w:r w:rsidRPr="00440AD9">
                    <w:rPr>
                      <w:rFonts w:ascii="宋体" w:eastAsia="仿宋_GB2312" w:hAnsi="宋体" w:hint="eastAsia"/>
                      <w:b/>
                      <w:szCs w:val="21"/>
                    </w:rPr>
                    <w:t>☆</w:t>
                  </w:r>
                  <w:r w:rsidRPr="00440AD9">
                    <w:rPr>
                      <w:rFonts w:ascii="宋体" w:eastAsia="仿宋_GB2312" w:hAnsi="宋体" w:hint="eastAsia"/>
                      <w:b/>
                      <w:szCs w:val="21"/>
                    </w:rPr>
                    <w:tab/>
                  </w:r>
                  <w:r w:rsidRPr="00440AD9">
                    <w:rPr>
                      <w:rFonts w:ascii="宋体" w:eastAsia="仿宋_GB2312" w:hAnsi="宋体" w:hint="eastAsia"/>
                      <w:b/>
                      <w:szCs w:val="21"/>
                    </w:rPr>
                    <w:t>受益人</w:t>
                  </w:r>
                  <w:r w:rsidRPr="00440AD9">
                    <w:rPr>
                      <w:rFonts w:ascii="宋体" w:eastAsia="仿宋_GB2312" w:hAnsi="宋体" w:hint="eastAsia"/>
                      <w:szCs w:val="21"/>
                    </w:rPr>
                    <w:t>指发生保险事故后</w:t>
                  </w:r>
                  <w:r>
                    <w:rPr>
                      <w:rFonts w:ascii="宋体" w:eastAsia="仿宋_GB2312" w:hAnsi="宋体" w:hint="eastAsia"/>
                      <w:szCs w:val="21"/>
                    </w:rPr>
                    <w:t>豁免保险费</w:t>
                  </w:r>
                  <w:r w:rsidRPr="00440AD9">
                    <w:rPr>
                      <w:rFonts w:ascii="宋体" w:eastAsia="仿宋_GB2312" w:hAnsi="宋体" w:hint="eastAsia"/>
                      <w:szCs w:val="21"/>
                    </w:rPr>
                    <w:t>的人。</w:t>
                  </w:r>
                </w:p>
                <w:p w14:paraId="68F7B68B" w14:textId="4437CE49" w:rsidR="000A44A6" w:rsidRDefault="000A44A6">
                  <w:pPr>
                    <w:pStyle w:val="1"/>
                    <w:adjustRightInd w:val="0"/>
                    <w:snapToGrid w:val="0"/>
                    <w:spacing w:line="360" w:lineRule="exact"/>
                    <w:ind w:firstLineChars="0" w:firstLine="0"/>
                    <w:jc w:val="left"/>
                    <w:rPr>
                      <w:rFonts w:ascii="仿宋_GB2312" w:eastAsia="仿宋_GB2312" w:hAnsiTheme="minorEastAsia"/>
                      <w:szCs w:val="21"/>
                    </w:rPr>
                  </w:pPr>
                  <w:r>
                    <w:rPr>
                      <w:rFonts w:ascii="仿宋_GB2312" w:eastAsia="仿宋_GB2312" w:hAnsiTheme="minorEastAsia" w:hint="eastAsia"/>
                      <w:b/>
                      <w:szCs w:val="21"/>
                    </w:rPr>
                    <w:t>☆</w:t>
                  </w:r>
                  <w:r>
                    <w:rPr>
                      <w:rFonts w:ascii="仿宋_GB2312" w:eastAsia="仿宋_GB2312" w:hAnsiTheme="minorEastAsia" w:hint="eastAsia"/>
                      <w:b/>
                      <w:szCs w:val="21"/>
                    </w:rPr>
                    <w:tab/>
                    <w:t>保险人</w:t>
                  </w:r>
                  <w:r w:rsidR="001B0936" w:rsidRPr="001B0936">
                    <w:rPr>
                      <w:rFonts w:ascii="仿宋_GB2312" w:eastAsia="仿宋_GB2312" w:hAnsiTheme="minorEastAsia" w:hint="eastAsia"/>
                      <w:szCs w:val="21"/>
                    </w:rPr>
                    <w:t>指招商局仁和人寿保险股份有限公司</w:t>
                  </w:r>
                  <w:r>
                    <w:rPr>
                      <w:rFonts w:ascii="仿宋_GB2312" w:eastAsia="仿宋_GB2312" w:hAnsiTheme="minorEastAsia" w:hint="eastAsia"/>
                      <w:szCs w:val="21"/>
                    </w:rPr>
                    <w:t>。</w:t>
                  </w:r>
                </w:p>
                <w:p w14:paraId="0222DCC0" w14:textId="32C7F87D" w:rsidR="000A44A6" w:rsidRDefault="000A44A6" w:rsidP="0022045D">
                  <w:pPr>
                    <w:pStyle w:val="1"/>
                    <w:adjustRightInd w:val="0"/>
                    <w:snapToGrid w:val="0"/>
                    <w:spacing w:line="360" w:lineRule="exact"/>
                    <w:ind w:firstLineChars="0" w:firstLine="0"/>
                    <w:jc w:val="left"/>
                    <w:rPr>
                      <w:rFonts w:ascii="仿宋_GB2312" w:eastAsia="仿宋_GB2312" w:hAnsiTheme="minorEastAsia"/>
                      <w:szCs w:val="21"/>
                    </w:rPr>
                  </w:pPr>
                  <w:r>
                    <w:rPr>
                      <w:rFonts w:ascii="仿宋_GB2312" w:eastAsia="仿宋_GB2312" w:hAnsiTheme="minorEastAsia" w:hint="eastAsia"/>
                      <w:b/>
                      <w:szCs w:val="21"/>
                    </w:rPr>
                    <w:t>☆</w:t>
                  </w:r>
                  <w:r>
                    <w:rPr>
                      <w:rFonts w:ascii="仿宋_GB2312" w:eastAsia="仿宋_GB2312" w:hAnsiTheme="minorEastAsia"/>
                      <w:b/>
                      <w:szCs w:val="21"/>
                    </w:rPr>
                    <w:tab/>
                  </w:r>
                  <w:r>
                    <w:rPr>
                      <w:rFonts w:ascii="仿宋_GB2312" w:eastAsia="仿宋_GB2312" w:hAnsiTheme="minorEastAsia" w:hint="eastAsia"/>
                      <w:b/>
                      <w:szCs w:val="21"/>
                    </w:rPr>
                    <w:t>犹豫期</w:t>
                  </w:r>
                  <w:r>
                    <w:rPr>
                      <w:rFonts w:ascii="仿宋_GB2312" w:eastAsia="仿宋_GB2312" w:hAnsiTheme="minorEastAsia" w:hint="eastAsia"/>
                      <w:szCs w:val="21"/>
                    </w:rPr>
                    <w:t>是</w:t>
                  </w:r>
                  <w:r w:rsidR="001B0936" w:rsidRPr="001B0936">
                    <w:rPr>
                      <w:rFonts w:ascii="仿宋_GB2312" w:eastAsia="仿宋_GB2312" w:hAnsiTheme="minorEastAsia" w:hint="eastAsia"/>
                      <w:szCs w:val="21"/>
                    </w:rPr>
                    <w:t>指对于保险期间为一年期以上的人身保险产品，为了使投保人能够冷静考虑自己的保险需求，保险合同约定投保人签收保险合同</w:t>
                  </w:r>
                  <w:r w:rsidR="00495D77">
                    <w:rPr>
                      <w:rFonts w:ascii="仿宋_GB2312" w:eastAsia="仿宋_GB2312" w:hAnsiTheme="minorEastAsia" w:hint="eastAsia"/>
                      <w:szCs w:val="21"/>
                    </w:rPr>
                    <w:t>之</w:t>
                  </w:r>
                  <w:r w:rsidR="001B0936" w:rsidRPr="001B0936">
                    <w:rPr>
                      <w:rFonts w:ascii="仿宋_GB2312" w:eastAsia="仿宋_GB2312" w:hAnsiTheme="minorEastAsia" w:hint="eastAsia"/>
                      <w:szCs w:val="21"/>
                    </w:rPr>
                    <w:t>日起的十五日（指自然日，下同）内可以解除保险合同，保险公司将无息退回投保人已交纳的保险费。该期间称为犹豫期。</w:t>
                  </w:r>
                </w:p>
              </w:tc>
              <w:tc>
                <w:tcPr>
                  <w:tcW w:w="7124" w:type="dxa"/>
                  <w:tcBorders>
                    <w:bottom w:val="nil"/>
                  </w:tcBorders>
                </w:tcPr>
                <w:p w14:paraId="45BF125C" w14:textId="77777777" w:rsidR="000A44A6" w:rsidRDefault="000A44A6">
                  <w:pPr>
                    <w:adjustRightInd w:val="0"/>
                    <w:snapToGrid w:val="0"/>
                    <w:spacing w:beforeLines="50" w:before="156" w:line="360" w:lineRule="exact"/>
                    <w:jc w:val="left"/>
                    <w:rPr>
                      <w:rFonts w:ascii="仿宋_GB2312" w:eastAsia="仿宋_GB2312" w:hAnsiTheme="minorEastAsia"/>
                      <w:b/>
                      <w:szCs w:val="21"/>
                    </w:rPr>
                  </w:pPr>
                </w:p>
              </w:tc>
            </w:tr>
            <w:tr w:rsidR="000A44A6" w14:paraId="4C028191" w14:textId="4E30350E" w:rsidTr="000A44A6">
              <w:trPr>
                <w:trHeight w:hRule="exact" w:val="340"/>
              </w:trPr>
              <w:tc>
                <w:tcPr>
                  <w:tcW w:w="1153" w:type="dxa"/>
                  <w:tcBorders>
                    <w:top w:val="nil"/>
                    <w:bottom w:val="single" w:sz="4" w:space="0" w:color="auto"/>
                  </w:tcBorders>
                </w:tcPr>
                <w:p w14:paraId="2C691075" w14:textId="77777777" w:rsidR="000A44A6" w:rsidRDefault="000A44A6">
                  <w:pPr>
                    <w:pStyle w:val="1"/>
                    <w:adjustRightInd w:val="0"/>
                    <w:snapToGrid w:val="0"/>
                    <w:spacing w:line="360" w:lineRule="exact"/>
                    <w:ind w:firstLineChars="0" w:firstLine="0"/>
                    <w:rPr>
                      <w:rFonts w:ascii="仿宋_GB2312" w:eastAsia="仿宋_GB2312" w:hAnsiTheme="minorEastAsia"/>
                      <w:b/>
                      <w:bCs/>
                      <w:szCs w:val="21"/>
                    </w:rPr>
                  </w:pPr>
                </w:p>
              </w:tc>
              <w:tc>
                <w:tcPr>
                  <w:tcW w:w="1423" w:type="dxa"/>
                  <w:tcBorders>
                    <w:top w:val="nil"/>
                    <w:bottom w:val="single" w:sz="4" w:space="0" w:color="auto"/>
                  </w:tcBorders>
                  <w:vAlign w:val="center"/>
                </w:tcPr>
                <w:p w14:paraId="55A91CB0" w14:textId="77777777" w:rsidR="000A44A6" w:rsidRDefault="000A44A6">
                  <w:pPr>
                    <w:pStyle w:val="1"/>
                    <w:adjustRightInd w:val="0"/>
                    <w:snapToGrid w:val="0"/>
                    <w:spacing w:line="360" w:lineRule="exact"/>
                    <w:ind w:firstLineChars="0" w:firstLine="0"/>
                    <w:rPr>
                      <w:rFonts w:ascii="仿宋_GB2312" w:eastAsia="仿宋_GB2312"/>
                      <w:b/>
                      <w:bCs/>
                      <w:kern w:val="0"/>
                      <w:szCs w:val="18"/>
                      <w:lang w:val="zh-CN"/>
                    </w:rPr>
                  </w:pPr>
                </w:p>
              </w:tc>
              <w:tc>
                <w:tcPr>
                  <w:tcW w:w="7124" w:type="dxa"/>
                  <w:tcBorders>
                    <w:top w:val="nil"/>
                    <w:bottom w:val="single" w:sz="4" w:space="0" w:color="auto"/>
                  </w:tcBorders>
                </w:tcPr>
                <w:p w14:paraId="53BE7104" w14:textId="77777777" w:rsidR="000A44A6" w:rsidRDefault="000A44A6">
                  <w:pPr>
                    <w:adjustRightInd w:val="0"/>
                    <w:snapToGrid w:val="0"/>
                    <w:spacing w:line="360" w:lineRule="exact"/>
                    <w:jc w:val="left"/>
                    <w:rPr>
                      <w:rFonts w:ascii="仿宋_GB2312" w:eastAsia="仿宋_GB2312" w:hAnsiTheme="minorEastAsia"/>
                      <w:szCs w:val="21"/>
                    </w:rPr>
                  </w:pPr>
                </w:p>
              </w:tc>
              <w:tc>
                <w:tcPr>
                  <w:tcW w:w="7124" w:type="dxa"/>
                  <w:tcBorders>
                    <w:top w:val="nil"/>
                    <w:bottom w:val="single" w:sz="4" w:space="0" w:color="auto"/>
                  </w:tcBorders>
                </w:tcPr>
                <w:p w14:paraId="2A702790" w14:textId="77777777" w:rsidR="000A44A6" w:rsidRDefault="000A44A6">
                  <w:pPr>
                    <w:adjustRightInd w:val="0"/>
                    <w:snapToGrid w:val="0"/>
                    <w:spacing w:line="360" w:lineRule="exact"/>
                    <w:jc w:val="left"/>
                    <w:rPr>
                      <w:rFonts w:ascii="仿宋_GB2312" w:eastAsia="仿宋_GB2312" w:hAnsiTheme="minorEastAsia"/>
                      <w:szCs w:val="21"/>
                    </w:rPr>
                  </w:pPr>
                </w:p>
              </w:tc>
            </w:tr>
            <w:tr w:rsidR="000A44A6" w14:paraId="578B8633" w14:textId="2BAA921C" w:rsidTr="000A44A6">
              <w:trPr>
                <w:trHeight w:val="757"/>
              </w:trPr>
              <w:tc>
                <w:tcPr>
                  <w:tcW w:w="1153" w:type="dxa"/>
                  <w:tcBorders>
                    <w:bottom w:val="nil"/>
                  </w:tcBorders>
                </w:tcPr>
                <w:p w14:paraId="17316CB9" w14:textId="77777777" w:rsidR="000A44A6" w:rsidRDefault="000A44A6">
                  <w:pPr>
                    <w:pStyle w:val="1"/>
                    <w:adjustRightInd w:val="0"/>
                    <w:snapToGrid w:val="0"/>
                    <w:spacing w:beforeLines="50" w:before="156" w:line="360" w:lineRule="exact"/>
                    <w:ind w:firstLineChars="0" w:firstLine="0"/>
                    <w:rPr>
                      <w:rFonts w:ascii="仿宋_GB2312" w:eastAsia="仿宋_GB2312" w:hAnsiTheme="minorEastAsia"/>
                      <w:b/>
                      <w:bCs/>
                      <w:szCs w:val="21"/>
                    </w:rPr>
                  </w:pPr>
                  <w:r>
                    <w:rPr>
                      <w:rFonts w:hAnsiTheme="minorEastAsia" w:hint="eastAsia"/>
                      <w:noProof/>
                      <w:szCs w:val="21"/>
                    </w:rPr>
                    <mc:AlternateContent>
                      <mc:Choice Requires="wpg">
                        <w:drawing>
                          <wp:anchor distT="0" distB="0" distL="114300" distR="114300" simplePos="0" relativeHeight="251805696" behindDoc="0" locked="0" layoutInCell="1" allowOverlap="1" wp14:anchorId="3F1416F1" wp14:editId="00C0FB9D">
                            <wp:simplePos x="0" y="0"/>
                            <wp:positionH relativeFrom="column">
                              <wp:posOffset>173355</wp:posOffset>
                            </wp:positionH>
                            <wp:positionV relativeFrom="paragraph">
                              <wp:posOffset>114300</wp:posOffset>
                            </wp:positionV>
                            <wp:extent cx="370205" cy="375920"/>
                            <wp:effectExtent l="0" t="0" r="0" b="5080"/>
                            <wp:wrapNone/>
                            <wp:docPr id="54" name="组合 54"/>
                            <wp:cNvGraphicFramePr/>
                            <a:graphic xmlns:a="http://schemas.openxmlformats.org/drawingml/2006/main">
                              <a:graphicData uri="http://schemas.microsoft.com/office/word/2010/wordprocessingGroup">
                                <wpg:wgp>
                                  <wpg:cNvGrpSpPr/>
                                  <wpg:grpSpPr>
                                    <a:xfrm>
                                      <a:off x="0" y="0"/>
                                      <a:ext cx="370390" cy="376178"/>
                                      <a:chOff x="0" y="0"/>
                                      <a:chExt cx="478220" cy="548241"/>
                                    </a:xfrm>
                                  </wpg:grpSpPr>
                                  <wps:wsp>
                                    <wps:cNvPr id="51" name="Oval 8"/>
                                    <wps:cNvSpPr>
                                      <a:spLocks noChangeArrowheads="1"/>
                                    </wps:cNvSpPr>
                                    <wps:spPr bwMode="auto">
                                      <a:xfrm>
                                        <a:off x="103367" y="0"/>
                                        <a:ext cx="265078" cy="265113"/>
                                      </a:xfrm>
                                      <a:prstGeom prst="ellipse">
                                        <a:avLst/>
                                      </a:prstGeom>
                                      <a:solidFill>
                                        <a:schemeClr val="tx1"/>
                                      </a:solidFill>
                                      <a:ln>
                                        <a:noFill/>
                                      </a:ln>
                                    </wps:spPr>
                                    <wps:bodyPr vert="horz" wrap="square" lIns="91440" tIns="45720" rIns="91440" bIns="45720" numCol="1" anchor="t" anchorCtr="0" compatLnSpc="1"/>
                                  </wps:wsp>
                                  <wps:wsp>
                                    <wps:cNvPr id="52" name="Freeform 9"/>
                                    <wps:cNvSpPr/>
                                    <wps:spPr bwMode="auto">
                                      <a:xfrm>
                                        <a:off x="0" y="318053"/>
                                        <a:ext cx="239681" cy="230188"/>
                                      </a:xfrm>
                                      <a:custGeom>
                                        <a:avLst/>
                                        <a:gdLst>
                                          <a:gd name="T0" fmla="*/ 49 w 84"/>
                                          <a:gd name="T1" fmla="*/ 0 h 81"/>
                                          <a:gd name="T2" fmla="*/ 49 w 84"/>
                                          <a:gd name="T3" fmla="*/ 0 h 81"/>
                                          <a:gd name="T4" fmla="*/ 0 w 84"/>
                                          <a:gd name="T5" fmla="*/ 51 h 81"/>
                                          <a:gd name="T6" fmla="*/ 0 w 84"/>
                                          <a:gd name="T7" fmla="*/ 81 h 81"/>
                                          <a:gd name="T8" fmla="*/ 84 w 84"/>
                                          <a:gd name="T9" fmla="*/ 81 h 81"/>
                                          <a:gd name="T10" fmla="*/ 50 w 84"/>
                                          <a:gd name="T11" fmla="*/ 0 h 81"/>
                                          <a:gd name="T12" fmla="*/ 49 w 84"/>
                                          <a:gd name="T13" fmla="*/ 0 h 81"/>
                                        </a:gdLst>
                                        <a:ahLst/>
                                        <a:cxnLst>
                                          <a:cxn ang="0">
                                            <a:pos x="T0" y="T1"/>
                                          </a:cxn>
                                          <a:cxn ang="0">
                                            <a:pos x="T2" y="T3"/>
                                          </a:cxn>
                                          <a:cxn ang="0">
                                            <a:pos x="T4" y="T5"/>
                                          </a:cxn>
                                          <a:cxn ang="0">
                                            <a:pos x="T6" y="T7"/>
                                          </a:cxn>
                                          <a:cxn ang="0">
                                            <a:pos x="T8" y="T9"/>
                                          </a:cxn>
                                          <a:cxn ang="0">
                                            <a:pos x="T10" y="T11"/>
                                          </a:cxn>
                                          <a:cxn ang="0">
                                            <a:pos x="T12" y="T13"/>
                                          </a:cxn>
                                        </a:cxnLst>
                                        <a:rect l="0" t="0" r="r" b="b"/>
                                        <a:pathLst>
                                          <a:path w="84" h="81">
                                            <a:moveTo>
                                              <a:pt x="49" y="0"/>
                                            </a:moveTo>
                                            <a:cubicBezTo>
                                              <a:pt x="49" y="0"/>
                                              <a:pt x="49" y="0"/>
                                              <a:pt x="49" y="0"/>
                                            </a:cubicBezTo>
                                            <a:cubicBezTo>
                                              <a:pt x="21" y="1"/>
                                              <a:pt x="0" y="24"/>
                                              <a:pt x="0" y="51"/>
                                            </a:cubicBezTo>
                                            <a:cubicBezTo>
                                              <a:pt x="0" y="81"/>
                                              <a:pt x="0" y="81"/>
                                              <a:pt x="0" y="81"/>
                                            </a:cubicBezTo>
                                            <a:cubicBezTo>
                                              <a:pt x="84" y="81"/>
                                              <a:pt x="84" y="81"/>
                                              <a:pt x="84" y="81"/>
                                            </a:cubicBezTo>
                                            <a:cubicBezTo>
                                              <a:pt x="50" y="0"/>
                                              <a:pt x="50" y="0"/>
                                              <a:pt x="50" y="0"/>
                                            </a:cubicBezTo>
                                            <a:lnTo>
                                              <a:pt x="49" y="0"/>
                                            </a:lnTo>
                                            <a:close/>
                                          </a:path>
                                        </a:pathLst>
                                      </a:custGeom>
                                      <a:solidFill>
                                        <a:schemeClr val="tx1"/>
                                      </a:solidFill>
                                      <a:ln>
                                        <a:noFill/>
                                      </a:ln>
                                    </wps:spPr>
                                    <wps:bodyPr vert="horz" wrap="square" lIns="91440" tIns="45720" rIns="91440" bIns="45720" numCol="1" anchor="t" anchorCtr="0" compatLnSpc="1"/>
                                  </wps:wsp>
                                  <wps:wsp>
                                    <wps:cNvPr id="53" name="Freeform 10"/>
                                    <wps:cNvSpPr/>
                                    <wps:spPr bwMode="auto">
                                      <a:xfrm>
                                        <a:off x="238539" y="318053"/>
                                        <a:ext cx="239681" cy="230188"/>
                                      </a:xfrm>
                                      <a:custGeom>
                                        <a:avLst/>
                                        <a:gdLst>
                                          <a:gd name="T0" fmla="*/ 35 w 84"/>
                                          <a:gd name="T1" fmla="*/ 0 h 81"/>
                                          <a:gd name="T2" fmla="*/ 35 w 84"/>
                                          <a:gd name="T3" fmla="*/ 0 h 81"/>
                                          <a:gd name="T4" fmla="*/ 0 w 84"/>
                                          <a:gd name="T5" fmla="*/ 81 h 81"/>
                                          <a:gd name="T6" fmla="*/ 84 w 84"/>
                                          <a:gd name="T7" fmla="*/ 81 h 81"/>
                                          <a:gd name="T8" fmla="*/ 84 w 84"/>
                                          <a:gd name="T9" fmla="*/ 51 h 81"/>
                                          <a:gd name="T10" fmla="*/ 35 w 84"/>
                                          <a:gd name="T11" fmla="*/ 0 h 81"/>
                                        </a:gdLst>
                                        <a:ahLst/>
                                        <a:cxnLst>
                                          <a:cxn ang="0">
                                            <a:pos x="T0" y="T1"/>
                                          </a:cxn>
                                          <a:cxn ang="0">
                                            <a:pos x="T2" y="T3"/>
                                          </a:cxn>
                                          <a:cxn ang="0">
                                            <a:pos x="T4" y="T5"/>
                                          </a:cxn>
                                          <a:cxn ang="0">
                                            <a:pos x="T6" y="T7"/>
                                          </a:cxn>
                                          <a:cxn ang="0">
                                            <a:pos x="T8" y="T9"/>
                                          </a:cxn>
                                          <a:cxn ang="0">
                                            <a:pos x="T10" y="T11"/>
                                          </a:cxn>
                                        </a:cxnLst>
                                        <a:rect l="0" t="0" r="r" b="b"/>
                                        <a:pathLst>
                                          <a:path w="84" h="81">
                                            <a:moveTo>
                                              <a:pt x="35" y="0"/>
                                            </a:moveTo>
                                            <a:cubicBezTo>
                                              <a:pt x="35" y="0"/>
                                              <a:pt x="35" y="0"/>
                                              <a:pt x="35" y="0"/>
                                            </a:cubicBezTo>
                                            <a:cubicBezTo>
                                              <a:pt x="0" y="81"/>
                                              <a:pt x="0" y="81"/>
                                              <a:pt x="0" y="81"/>
                                            </a:cubicBezTo>
                                            <a:cubicBezTo>
                                              <a:pt x="84" y="81"/>
                                              <a:pt x="84" y="81"/>
                                              <a:pt x="84" y="81"/>
                                            </a:cubicBezTo>
                                            <a:cubicBezTo>
                                              <a:pt x="84" y="51"/>
                                              <a:pt x="84" y="51"/>
                                              <a:pt x="84" y="51"/>
                                            </a:cubicBezTo>
                                            <a:cubicBezTo>
                                              <a:pt x="84" y="24"/>
                                              <a:pt x="63" y="1"/>
                                              <a:pt x="35" y="0"/>
                                            </a:cubicBezTo>
                                            <a:close/>
                                          </a:path>
                                        </a:pathLst>
                                      </a:custGeom>
                                      <a:solidFill>
                                        <a:schemeClr val="tx1"/>
                                      </a:solidFill>
                                      <a:ln>
                                        <a:noFill/>
                                      </a:ln>
                                    </wps:spPr>
                                    <wps:bodyPr vert="horz" wrap="square" lIns="91440" tIns="45720" rIns="91440" bIns="45720" numCol="1" anchor="t" anchorCtr="0" compatLnSpc="1"/>
                                  </wps:wsp>
                                </wpg:wgp>
                              </a:graphicData>
                            </a:graphic>
                          </wp:anchor>
                        </w:drawing>
                      </mc:Choice>
                      <mc:Fallback>
                        <w:pict>
                          <v:group w14:anchorId="7E9B40F7" id="组合 54" o:spid="_x0000_s1026" style="position:absolute;left:0;text-align:left;margin-left:13.65pt;margin-top:9pt;width:29.15pt;height:29.6pt;z-index:251805696" coordsize="4782,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">
                            <v:oval id="Oval 8" o:spid="_x0000_s1027" style="position:absolute;left:1033;width:2651;height:2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swcQA&#10;AADbAAAADwAAAGRycy9kb3ducmV2LnhtbESPUUvDQBCE3wX/w7FC3+ylhUqNvRYVWqoQ0Br6vOTW&#10;XDC3F3LbNPXXe4Lg4zAz3zCrzehbNVAfm8AGZtMMFHEVbMO1gfJje7sEFQXZYhuYDFwowmZ9fbXC&#10;3IYzv9NwkFolCMccDTiRLtc6Vo48xmnoiJP3GXqPkmRfa9vjOcF9q+dZdqc9NpwWHHb07Kj6Opy8&#10;gez1u2QppLw/Di/L4u3odm3xZMzkZnx8ACU0yn/4r723BhYz+P2Sfo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XLMHEAAAA2wAAAA8AAAAAAAAAAAAAAAAAmAIAAGRycy9k&#10;b3ducmV2LnhtbFBLBQYAAAAABAAEAPUAAACJAwAAAAA=&#10;" fillcolor="black [3213]" stroked="f"/>
                            <v:shape id="Freeform 9" o:spid="_x0000_s1028" style="position:absolute;top:3180;width:2396;height:2302;visibility:visible;mso-wrap-style:square;v-text-anchor:top" coordsize="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JFMMA&#10;AADbAAAADwAAAGRycy9kb3ducmV2LnhtbESPUWvCMBSF3wX/Q7iDvWk6N2XURhFBGXtb9QfcNdc2&#10;tLkpSbSdv34ZDHw8nHO+wym2o+3EjXwwjhW8zDMQxJXThmsF59Nh9g4iRGSNnWNS8EMBtpvppMBc&#10;u4G/6FbGWiQIhxwVNDH2uZShashimLueOHkX5y3GJH0ttcchwW0nF1m2khYNp4UGe9o3VLXl1So4&#10;7D7rox/a8pX7u/2+v5njvjRKPT+NuzWISGN8hP/bH1rBcgF/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JFMMAAADbAAAADwAAAAAAAAAAAAAAAACYAgAAZHJzL2Rv&#10;d25yZXYueG1sUEsFBgAAAAAEAAQA9QAAAIgDAAAAAA==&#10;" path="m49,v,,,,,c21,1,,24,,51,,81,,81,,81v84,,84,,84,c50,,50,,50,l49,xe" fillcolor="black [3213]" stroked="f">
                              <v:path arrowok="t" o:connecttype="custom" o:connectlocs="139814,0;139814,0;0,144933;0,230188;239681,230188;142667,0;139814,0" o:connectangles="0,0,0,0,0,0,0"/>
                            </v:shape>
                            <v:shape id="Freeform 10" o:spid="_x0000_s1029" style="position:absolute;left:2385;top:3180;width:2397;height:2302;visibility:visible;mso-wrap-style:square;v-text-anchor:top" coordsize="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THsQA&#10;AADbAAAADwAAAGRycy9kb3ducmV2LnhtbESPQWsCMRSE74X+h/CE3jSrxVK2RrHa0qW3qkV6eyTP&#10;7NLNy7JJd9d/bwShx2FmvmEWq8HVoqM2VJ4VTCcZCGLtTcVWwWH/Pn4GESKywdozKThTgNXy/m6B&#10;ufE9f1G3i1YkCIccFZQxNrmUQZfkMEx8Q5y8k28dxiRbK02LfYK7Ws6y7Ek6rDgtlNjQpiT9u/tz&#10;Cmjz+f2mi9f+tO2KD7/+OVptj0o9jIb1C4hIQ/wP39qFUTB/hOuX9AP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Ykx7EAAAA2wAAAA8AAAAAAAAAAAAAAAAAmAIAAGRycy9k&#10;b3ducmV2LnhtbFBLBQYAAAAABAAEAPUAAACJAwAAAAA=&#10;" path="m35,v,,,,,c,81,,81,,81v84,,84,,84,c84,51,84,51,84,51,84,24,63,1,35,xe" fillcolor="black [3213]" stroked="f">
                              <v:path arrowok="t" o:connecttype="custom" o:connectlocs="99867,0;99867,0;0,230188;239681,230188;239681,144933;99867,0" o:connectangles="0,0,0,0,0,0"/>
                            </v:shape>
                          </v:group>
                        </w:pict>
                      </mc:Fallback>
                    </mc:AlternateContent>
                  </w:r>
                </w:p>
              </w:tc>
              <w:tc>
                <w:tcPr>
                  <w:tcW w:w="1423" w:type="dxa"/>
                  <w:tcBorders>
                    <w:bottom w:val="nil"/>
                  </w:tcBorders>
                  <w:vAlign w:val="center"/>
                </w:tcPr>
                <w:p w14:paraId="5E24AEE6" w14:textId="4E104631" w:rsidR="000A44A6" w:rsidRPr="00C7144A" w:rsidRDefault="000A44A6">
                  <w:pPr>
                    <w:pStyle w:val="1"/>
                    <w:adjustRightInd w:val="0"/>
                    <w:snapToGrid w:val="0"/>
                    <w:spacing w:beforeLines="50" w:before="156" w:line="360" w:lineRule="exact"/>
                    <w:ind w:firstLineChars="0" w:firstLine="0"/>
                    <w:rPr>
                      <w:rFonts w:ascii="仿宋_GB2312" w:eastAsia="仿宋_GB2312"/>
                      <w:b/>
                      <w:bCs/>
                      <w:kern w:val="0"/>
                      <w:szCs w:val="18"/>
                    </w:rPr>
                  </w:pPr>
                  <w:r w:rsidRPr="009852FF">
                    <w:rPr>
                      <w:rFonts w:ascii="仿宋_GB2312" w:eastAsia="仿宋_GB2312" w:hint="eastAsia"/>
                      <w:b/>
                      <w:bCs/>
                      <w:kern w:val="0"/>
                      <w:szCs w:val="18"/>
                      <w:lang w:val="zh-CN"/>
                    </w:rPr>
                    <w:t>投保案例</w:t>
                  </w:r>
                </w:p>
              </w:tc>
              <w:tc>
                <w:tcPr>
                  <w:tcW w:w="7124" w:type="dxa"/>
                  <w:tcBorders>
                    <w:bottom w:val="nil"/>
                  </w:tcBorders>
                  <w:vAlign w:val="center"/>
                </w:tcPr>
                <w:p w14:paraId="4056A883" w14:textId="77777777" w:rsidR="000A44A6" w:rsidRDefault="000A44A6">
                  <w:pPr>
                    <w:adjustRightInd w:val="0"/>
                    <w:snapToGrid w:val="0"/>
                    <w:spacing w:line="360" w:lineRule="exact"/>
                    <w:jc w:val="left"/>
                    <w:rPr>
                      <w:rFonts w:ascii="仿宋_GB2312" w:eastAsia="仿宋_GB2312" w:hAnsiTheme="minorEastAsia"/>
                      <w:szCs w:val="21"/>
                    </w:rPr>
                  </w:pPr>
                </w:p>
              </w:tc>
              <w:tc>
                <w:tcPr>
                  <w:tcW w:w="7124" w:type="dxa"/>
                  <w:tcBorders>
                    <w:bottom w:val="nil"/>
                  </w:tcBorders>
                </w:tcPr>
                <w:p w14:paraId="49B40AFF" w14:textId="77777777" w:rsidR="000A44A6" w:rsidRDefault="000A44A6">
                  <w:pPr>
                    <w:adjustRightInd w:val="0"/>
                    <w:snapToGrid w:val="0"/>
                    <w:spacing w:line="360" w:lineRule="exact"/>
                    <w:jc w:val="left"/>
                    <w:rPr>
                      <w:rFonts w:ascii="仿宋_GB2312" w:eastAsia="仿宋_GB2312" w:hAnsiTheme="minorEastAsia"/>
                      <w:szCs w:val="21"/>
                    </w:rPr>
                  </w:pPr>
                </w:p>
              </w:tc>
            </w:tr>
            <w:tr w:rsidR="000A44A6" w14:paraId="00465441" w14:textId="1B16B5C6" w:rsidTr="000A44A6">
              <w:tc>
                <w:tcPr>
                  <w:tcW w:w="9700" w:type="dxa"/>
                  <w:gridSpan w:val="3"/>
                  <w:tcBorders>
                    <w:top w:val="nil"/>
                    <w:bottom w:val="nil"/>
                  </w:tcBorders>
                </w:tcPr>
                <w:p w14:paraId="2CC3856C" w14:textId="1DA97761" w:rsidR="00AF6084" w:rsidRPr="00AF6084" w:rsidRDefault="00A5048D" w:rsidP="00AF6084">
                  <w:pPr>
                    <w:adjustRightInd w:val="0"/>
                    <w:snapToGrid w:val="0"/>
                    <w:spacing w:line="360" w:lineRule="exact"/>
                    <w:ind w:leftChars="95" w:left="199"/>
                    <w:jc w:val="left"/>
                    <w:rPr>
                      <w:rFonts w:ascii="仿宋_GB2312" w:eastAsia="仿宋_GB2312" w:hAnsi="宋体"/>
                      <w:szCs w:val="21"/>
                    </w:rPr>
                  </w:pPr>
                  <w:r>
                    <w:rPr>
                      <w:rFonts w:ascii="仿宋_GB2312" w:eastAsia="仿宋_GB2312" w:hAnsi="宋体" w:hint="eastAsia"/>
                      <w:szCs w:val="21"/>
                    </w:rPr>
                    <w:t>李</w:t>
                  </w:r>
                  <w:r w:rsidR="00AF6084" w:rsidRPr="00AF6084">
                    <w:rPr>
                      <w:rFonts w:ascii="仿宋_GB2312" w:eastAsia="仿宋_GB2312" w:hAnsi="宋体" w:hint="eastAsia"/>
                      <w:szCs w:val="21"/>
                    </w:rPr>
                    <w:t>女士</w:t>
                  </w:r>
                  <w:r w:rsidR="007C1B88">
                    <w:rPr>
                      <w:rFonts w:ascii="仿宋_GB2312" w:eastAsia="仿宋_GB2312" w:hAnsi="宋体" w:hint="eastAsia"/>
                      <w:szCs w:val="21"/>
                    </w:rPr>
                    <w:t>（3</w:t>
                  </w:r>
                  <w:r w:rsidR="007C1B88">
                    <w:rPr>
                      <w:rFonts w:ascii="仿宋_GB2312" w:eastAsia="仿宋_GB2312" w:hAnsi="宋体"/>
                      <w:szCs w:val="21"/>
                    </w:rPr>
                    <w:t>0周岁</w:t>
                  </w:r>
                  <w:r w:rsidR="007C1B88">
                    <w:rPr>
                      <w:rFonts w:ascii="仿宋_GB2312" w:eastAsia="仿宋_GB2312" w:hAnsi="宋体" w:hint="eastAsia"/>
                      <w:szCs w:val="21"/>
                    </w:rPr>
                    <w:t>）</w:t>
                  </w:r>
                  <w:r w:rsidR="00AF6084" w:rsidRPr="00AF6084">
                    <w:rPr>
                      <w:rFonts w:ascii="仿宋_GB2312" w:eastAsia="仿宋_GB2312" w:hAnsi="宋体" w:hint="eastAsia"/>
                      <w:szCs w:val="21"/>
                    </w:rPr>
                    <w:t>为</w:t>
                  </w:r>
                  <w:r>
                    <w:rPr>
                      <w:rFonts w:ascii="仿宋_GB2312" w:eastAsia="仿宋_GB2312" w:hAnsi="宋体" w:hint="eastAsia"/>
                      <w:szCs w:val="21"/>
                    </w:rPr>
                    <w:t>儿子小王</w:t>
                  </w:r>
                  <w:r w:rsidR="00AF6084" w:rsidRPr="00AF6084">
                    <w:rPr>
                      <w:rFonts w:ascii="仿宋_GB2312" w:eastAsia="仿宋_GB2312" w:hAnsi="宋体" w:hint="eastAsia"/>
                      <w:szCs w:val="21"/>
                    </w:rPr>
                    <w:t>投保招商仁和</w:t>
                  </w:r>
                  <w:r w:rsidR="00B44B60">
                    <w:rPr>
                      <w:rFonts w:ascii="仿宋_GB2312" w:eastAsia="仿宋_GB2312" w:hAnsi="宋体" w:hint="eastAsia"/>
                      <w:szCs w:val="21"/>
                    </w:rPr>
                    <w:t>人寿</w:t>
                  </w:r>
                  <w:r w:rsidR="007B4723">
                    <w:rPr>
                      <w:rFonts w:ascii="仿宋_GB2312" w:eastAsia="仿宋_GB2312" w:hAnsi="宋体" w:hint="eastAsia"/>
                      <w:szCs w:val="21"/>
                    </w:rPr>
                    <w:t>某保险产品</w:t>
                  </w:r>
                  <w:r w:rsidR="00EA0518">
                    <w:rPr>
                      <w:rFonts w:ascii="仿宋_GB2312" w:eastAsia="仿宋_GB2312" w:hAnsi="宋体" w:hint="eastAsia"/>
                      <w:szCs w:val="21"/>
                    </w:rPr>
                    <w:t>，交费期为2</w:t>
                  </w:r>
                  <w:r w:rsidR="00EA0518">
                    <w:rPr>
                      <w:rFonts w:ascii="仿宋_GB2312" w:eastAsia="仿宋_GB2312" w:hAnsi="宋体"/>
                      <w:szCs w:val="21"/>
                    </w:rPr>
                    <w:t>0年</w:t>
                  </w:r>
                  <w:r w:rsidRPr="00440AD9">
                    <w:rPr>
                      <w:rFonts w:ascii="宋体" w:eastAsia="仿宋_GB2312" w:hAnsi="宋体" w:hint="eastAsia"/>
                      <w:szCs w:val="21"/>
                    </w:rPr>
                    <w:t>，</w:t>
                  </w:r>
                  <w:r w:rsidR="00EA0518" w:rsidRPr="00DD4442">
                    <w:rPr>
                      <w:rFonts w:ascii="仿宋_GB2312" w:eastAsia="仿宋_GB2312" w:hAnsi="宋体" w:hint="eastAsia"/>
                      <w:szCs w:val="21"/>
                    </w:rPr>
                    <w:t>年交保险费</w:t>
                  </w:r>
                  <w:r w:rsidR="007B4723">
                    <w:rPr>
                      <w:rFonts w:ascii="仿宋_GB2312" w:eastAsia="仿宋_GB2312" w:hAnsi="宋体"/>
                      <w:szCs w:val="21"/>
                    </w:rPr>
                    <w:t>3000</w:t>
                  </w:r>
                  <w:r w:rsidR="00EA0518" w:rsidRPr="00DD4442">
                    <w:rPr>
                      <w:rFonts w:ascii="仿宋_GB2312" w:eastAsia="仿宋_GB2312" w:hAnsi="宋体" w:hint="eastAsia"/>
                      <w:szCs w:val="21"/>
                    </w:rPr>
                    <w:t>元</w:t>
                  </w:r>
                  <w:r w:rsidR="00EA0518">
                    <w:rPr>
                      <w:rFonts w:ascii="仿宋_GB2312" w:eastAsia="仿宋_GB2312" w:hAnsi="宋体" w:hint="eastAsia"/>
                      <w:szCs w:val="21"/>
                    </w:rPr>
                    <w:t>，同时投保</w:t>
                  </w:r>
                  <w:r w:rsidR="00810F72">
                    <w:rPr>
                      <w:rFonts w:ascii="仿宋_GB2312" w:eastAsia="仿宋_GB2312" w:hAnsi="宋体" w:hint="eastAsia"/>
                      <w:szCs w:val="21"/>
                    </w:rPr>
                    <w:t>招商仁和附加投保人</w:t>
                  </w:r>
                  <w:r w:rsidR="005803DB">
                    <w:rPr>
                      <w:rFonts w:ascii="仿宋_GB2312" w:eastAsia="仿宋_GB2312" w:hAnsi="宋体" w:hint="eastAsia"/>
                      <w:szCs w:val="21"/>
                    </w:rPr>
                    <w:t>豁免保险费重大疾病保险B款</w:t>
                  </w:r>
                  <w:r w:rsidR="00810F72">
                    <w:rPr>
                      <w:rFonts w:ascii="仿宋_GB2312" w:eastAsia="仿宋_GB2312" w:hAnsi="宋体" w:hint="eastAsia"/>
                      <w:szCs w:val="21"/>
                    </w:rPr>
                    <w:t>（互联网）</w:t>
                  </w:r>
                  <w:r w:rsidR="00EA0518">
                    <w:rPr>
                      <w:rFonts w:ascii="仿宋_GB2312" w:eastAsia="仿宋_GB2312" w:hAnsi="宋体" w:hint="eastAsia"/>
                      <w:szCs w:val="21"/>
                    </w:rPr>
                    <w:t>，交费期为1</w:t>
                  </w:r>
                  <w:r w:rsidR="00EA0518">
                    <w:rPr>
                      <w:rFonts w:ascii="仿宋_GB2312" w:eastAsia="仿宋_GB2312" w:hAnsi="宋体"/>
                      <w:szCs w:val="21"/>
                    </w:rPr>
                    <w:t>9年</w:t>
                  </w:r>
                  <w:r w:rsidR="00EA0518">
                    <w:rPr>
                      <w:rFonts w:ascii="仿宋_GB2312" w:eastAsia="仿宋_GB2312" w:hAnsi="宋体" w:hint="eastAsia"/>
                      <w:szCs w:val="21"/>
                    </w:rPr>
                    <w:t>，</w:t>
                  </w:r>
                  <w:r w:rsidR="00EA0518">
                    <w:rPr>
                      <w:rFonts w:ascii="仿宋_GB2312" w:eastAsia="仿宋_GB2312" w:hAnsi="宋体"/>
                      <w:szCs w:val="21"/>
                    </w:rPr>
                    <w:t>年交保险费</w:t>
                  </w:r>
                  <w:r w:rsidR="0024568D">
                    <w:rPr>
                      <w:rFonts w:ascii="仿宋_GB2312" w:eastAsia="仿宋_GB2312" w:hAnsi="宋体"/>
                      <w:szCs w:val="21"/>
                    </w:rPr>
                    <w:t>245.85</w:t>
                  </w:r>
                  <w:r w:rsidR="00EA0518">
                    <w:rPr>
                      <w:rFonts w:ascii="仿宋_GB2312" w:eastAsia="仿宋_GB2312" w:hAnsi="宋体"/>
                      <w:szCs w:val="21"/>
                    </w:rPr>
                    <w:t>元</w:t>
                  </w:r>
                  <w:r w:rsidR="00EA0518">
                    <w:rPr>
                      <w:rFonts w:ascii="仿宋_GB2312" w:eastAsia="仿宋_GB2312" w:hAnsi="宋体" w:hint="eastAsia"/>
                      <w:szCs w:val="21"/>
                    </w:rPr>
                    <w:t>，</w:t>
                  </w:r>
                  <w:r w:rsidR="00000ABD" w:rsidRPr="003E20F8">
                    <w:rPr>
                      <w:rFonts w:ascii="仿宋_GB2312" w:eastAsia="仿宋_GB2312" w:hAnsi="宋体" w:hint="eastAsia"/>
                      <w:szCs w:val="21"/>
                    </w:rPr>
                    <w:t>所保障的</w:t>
                  </w:r>
                  <w:r w:rsidR="00EA0518">
                    <w:rPr>
                      <w:rFonts w:ascii="仿宋_GB2312" w:eastAsia="仿宋_GB2312" w:hAnsi="宋体" w:hint="eastAsia"/>
                      <w:szCs w:val="21"/>
                    </w:rPr>
                    <w:t>主</w:t>
                  </w:r>
                  <w:r w:rsidR="00000ABD" w:rsidRPr="003E20F8">
                    <w:rPr>
                      <w:rFonts w:ascii="仿宋_GB2312" w:eastAsia="仿宋_GB2312" w:hAnsi="宋体" w:hint="eastAsia"/>
                      <w:szCs w:val="21"/>
                    </w:rPr>
                    <w:t>保险合同</w:t>
                  </w:r>
                  <w:r w:rsidR="00AF6084" w:rsidRPr="003E20F8">
                    <w:rPr>
                      <w:rFonts w:ascii="仿宋_GB2312" w:eastAsia="仿宋_GB2312" w:hAnsi="宋体" w:hint="eastAsia"/>
                      <w:szCs w:val="21"/>
                    </w:rPr>
                    <w:t>为</w:t>
                  </w:r>
                  <w:r w:rsidRPr="00AF6084">
                    <w:rPr>
                      <w:rFonts w:ascii="仿宋_GB2312" w:eastAsia="仿宋_GB2312" w:hAnsi="宋体" w:hint="eastAsia"/>
                      <w:szCs w:val="21"/>
                    </w:rPr>
                    <w:t>招商仁和</w:t>
                  </w:r>
                  <w:r w:rsidR="00B44B60">
                    <w:rPr>
                      <w:rFonts w:ascii="仿宋_GB2312" w:eastAsia="仿宋_GB2312" w:hAnsi="宋体" w:hint="eastAsia"/>
                      <w:szCs w:val="21"/>
                    </w:rPr>
                    <w:t>人寿</w:t>
                  </w:r>
                  <w:r w:rsidR="007B4723">
                    <w:rPr>
                      <w:rFonts w:ascii="仿宋_GB2312" w:eastAsia="仿宋_GB2312" w:hAnsi="宋体" w:hint="eastAsia"/>
                      <w:szCs w:val="21"/>
                    </w:rPr>
                    <w:t>某保险产品</w:t>
                  </w:r>
                  <w:r w:rsidR="00AF6084" w:rsidRPr="00AF6084">
                    <w:rPr>
                      <w:rFonts w:ascii="仿宋_GB2312" w:eastAsia="仿宋_GB2312" w:hAnsi="宋体" w:hint="eastAsia"/>
                      <w:szCs w:val="21"/>
                    </w:rPr>
                    <w:t>。</w:t>
                  </w:r>
                </w:p>
                <w:p w14:paraId="0BF4D3AA" w14:textId="67F5F70A" w:rsidR="00AF6084" w:rsidRDefault="00AF6084">
                  <w:pPr>
                    <w:adjustRightInd w:val="0"/>
                    <w:snapToGrid w:val="0"/>
                    <w:spacing w:line="360" w:lineRule="exact"/>
                    <w:ind w:leftChars="95" w:left="199"/>
                    <w:jc w:val="left"/>
                    <w:rPr>
                      <w:rFonts w:ascii="仿宋_GB2312" w:eastAsia="仿宋_GB2312" w:hAnsi="宋体"/>
                      <w:szCs w:val="21"/>
                    </w:rPr>
                  </w:pPr>
                  <w:r w:rsidRPr="00AF6084">
                    <w:rPr>
                      <w:rFonts w:ascii="仿宋_GB2312" w:eastAsia="仿宋_GB2312" w:hAnsi="宋体" w:hint="eastAsia"/>
                      <w:szCs w:val="21"/>
                    </w:rPr>
                    <w:t>本例中</w:t>
                  </w:r>
                  <w:r w:rsidR="00A5048D">
                    <w:rPr>
                      <w:rFonts w:ascii="仿宋_GB2312" w:eastAsia="仿宋_GB2312" w:hAnsi="宋体" w:hint="eastAsia"/>
                      <w:szCs w:val="21"/>
                    </w:rPr>
                    <w:t>李</w:t>
                  </w:r>
                  <w:r w:rsidR="00A5048D" w:rsidRPr="00AF6084">
                    <w:rPr>
                      <w:rFonts w:ascii="仿宋_GB2312" w:eastAsia="仿宋_GB2312" w:hAnsi="宋体" w:hint="eastAsia"/>
                      <w:szCs w:val="21"/>
                    </w:rPr>
                    <w:t>女士</w:t>
                  </w:r>
                  <w:r w:rsidRPr="00AF6084">
                    <w:rPr>
                      <w:rFonts w:ascii="仿宋_GB2312" w:eastAsia="仿宋_GB2312" w:hAnsi="宋体" w:hint="eastAsia"/>
                      <w:szCs w:val="21"/>
                    </w:rPr>
                    <w:t>为</w:t>
                  </w:r>
                  <w:r w:rsidR="00A5048D" w:rsidRPr="00AF6084">
                    <w:rPr>
                      <w:rFonts w:ascii="仿宋_GB2312" w:eastAsia="仿宋_GB2312" w:hAnsi="宋体" w:hint="eastAsia"/>
                      <w:szCs w:val="21"/>
                    </w:rPr>
                    <w:t>招商仁和</w:t>
                  </w:r>
                  <w:r w:rsidR="00B44B60">
                    <w:rPr>
                      <w:rFonts w:ascii="仿宋_GB2312" w:eastAsia="仿宋_GB2312" w:hAnsi="宋体" w:hint="eastAsia"/>
                      <w:szCs w:val="21"/>
                    </w:rPr>
                    <w:t>人寿</w:t>
                  </w:r>
                  <w:r w:rsidR="007B4723">
                    <w:rPr>
                      <w:rFonts w:ascii="仿宋_GB2312" w:eastAsia="仿宋_GB2312" w:hAnsi="宋体" w:hint="eastAsia"/>
                      <w:szCs w:val="21"/>
                    </w:rPr>
                    <w:t>某保险产品</w:t>
                  </w:r>
                  <w:r w:rsidR="007763A6">
                    <w:rPr>
                      <w:rFonts w:ascii="仿宋_GB2312" w:eastAsia="仿宋_GB2312" w:hAnsi="宋体" w:hint="eastAsia"/>
                      <w:szCs w:val="21"/>
                    </w:rPr>
                    <w:t>的投保人</w:t>
                  </w:r>
                  <w:r w:rsidR="000913D0">
                    <w:rPr>
                      <w:rFonts w:ascii="仿宋_GB2312" w:eastAsia="仿宋_GB2312" w:hAnsi="宋体" w:hint="eastAsia"/>
                      <w:szCs w:val="21"/>
                    </w:rPr>
                    <w:t>和</w:t>
                  </w:r>
                  <w:r w:rsidR="00810F72">
                    <w:rPr>
                      <w:rFonts w:ascii="仿宋_GB2312" w:eastAsia="仿宋_GB2312" w:hAnsi="宋体" w:hint="eastAsia"/>
                      <w:szCs w:val="21"/>
                    </w:rPr>
                    <w:t>招商仁和附加投保人</w:t>
                  </w:r>
                  <w:r w:rsidR="005803DB">
                    <w:rPr>
                      <w:rFonts w:ascii="仿宋_GB2312" w:eastAsia="仿宋_GB2312" w:hAnsi="宋体" w:hint="eastAsia"/>
                      <w:szCs w:val="21"/>
                    </w:rPr>
                    <w:t>豁免保险费重大疾病保险B款</w:t>
                  </w:r>
                  <w:r w:rsidR="00810F72">
                    <w:rPr>
                      <w:rFonts w:ascii="仿宋_GB2312" w:eastAsia="仿宋_GB2312" w:hAnsi="宋体" w:hint="eastAsia"/>
                      <w:szCs w:val="21"/>
                    </w:rPr>
                    <w:t>（互联网）</w:t>
                  </w:r>
                  <w:r w:rsidR="00A54D2F">
                    <w:rPr>
                      <w:rFonts w:ascii="仿宋_GB2312" w:eastAsia="仿宋_GB2312" w:hAnsi="宋体" w:hint="eastAsia"/>
                      <w:szCs w:val="21"/>
                    </w:rPr>
                    <w:t>的</w:t>
                  </w:r>
                  <w:r w:rsidRPr="00AF6084">
                    <w:rPr>
                      <w:rFonts w:ascii="仿宋_GB2312" w:eastAsia="仿宋_GB2312" w:hAnsi="宋体" w:hint="eastAsia"/>
                      <w:szCs w:val="21"/>
                    </w:rPr>
                    <w:t>投保人</w:t>
                  </w:r>
                  <w:r w:rsidR="007763A6">
                    <w:rPr>
                      <w:rFonts w:ascii="仿宋_GB2312" w:eastAsia="仿宋_GB2312" w:hAnsi="宋体" w:hint="eastAsia"/>
                      <w:szCs w:val="21"/>
                    </w:rPr>
                    <w:t>和被保险人</w:t>
                  </w:r>
                  <w:r w:rsidRPr="00AF6084">
                    <w:rPr>
                      <w:rFonts w:ascii="仿宋_GB2312" w:eastAsia="仿宋_GB2312" w:hAnsi="宋体" w:hint="eastAsia"/>
                      <w:szCs w:val="21"/>
                    </w:rPr>
                    <w:t>，</w:t>
                  </w:r>
                  <w:r w:rsidR="00A5048D">
                    <w:rPr>
                      <w:rFonts w:ascii="仿宋_GB2312" w:eastAsia="仿宋_GB2312" w:hAnsi="宋体" w:hint="eastAsia"/>
                      <w:szCs w:val="21"/>
                    </w:rPr>
                    <w:t>小王</w:t>
                  </w:r>
                  <w:r w:rsidRPr="00AF6084">
                    <w:rPr>
                      <w:rFonts w:ascii="仿宋_GB2312" w:eastAsia="仿宋_GB2312" w:hAnsi="宋体" w:hint="eastAsia"/>
                      <w:szCs w:val="21"/>
                    </w:rPr>
                    <w:t>为</w:t>
                  </w:r>
                  <w:r w:rsidR="00A5048D" w:rsidRPr="00AF6084">
                    <w:rPr>
                      <w:rFonts w:ascii="仿宋_GB2312" w:eastAsia="仿宋_GB2312" w:hAnsi="宋体" w:hint="eastAsia"/>
                      <w:szCs w:val="21"/>
                    </w:rPr>
                    <w:t>招商仁和</w:t>
                  </w:r>
                  <w:r w:rsidR="00B44B60">
                    <w:rPr>
                      <w:rFonts w:ascii="仿宋_GB2312" w:eastAsia="仿宋_GB2312" w:hAnsi="宋体" w:hint="eastAsia"/>
                      <w:szCs w:val="21"/>
                    </w:rPr>
                    <w:t>人寿</w:t>
                  </w:r>
                  <w:r w:rsidR="007B4723">
                    <w:rPr>
                      <w:rFonts w:ascii="仿宋_GB2312" w:eastAsia="仿宋_GB2312" w:hAnsi="宋体" w:hint="eastAsia"/>
                      <w:szCs w:val="21"/>
                    </w:rPr>
                    <w:t>某保险产品的被保险人</w:t>
                  </w:r>
                  <w:r w:rsidR="007763A6">
                    <w:rPr>
                      <w:rFonts w:ascii="仿宋_GB2312" w:eastAsia="仿宋_GB2312" w:hAnsi="宋体" w:hint="eastAsia"/>
                      <w:szCs w:val="21"/>
                    </w:rPr>
                    <w:t>，</w:t>
                  </w:r>
                  <w:r w:rsidR="00A54D2F" w:rsidRPr="001B0936">
                    <w:rPr>
                      <w:rFonts w:ascii="仿宋_GB2312" w:eastAsia="仿宋_GB2312" w:hAnsiTheme="minorEastAsia" w:hint="eastAsia"/>
                      <w:szCs w:val="21"/>
                    </w:rPr>
                    <w:t>招商局仁和人寿保险股份有限公司</w:t>
                  </w:r>
                  <w:r w:rsidRPr="00AF6084">
                    <w:rPr>
                      <w:rFonts w:ascii="仿宋_GB2312" w:eastAsia="仿宋_GB2312" w:hAnsi="宋体" w:hint="eastAsia"/>
                      <w:szCs w:val="21"/>
                    </w:rPr>
                    <w:t>为保险人。</w:t>
                  </w: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9"/>
                    <w:gridCol w:w="3143"/>
                    <w:gridCol w:w="3102"/>
                  </w:tblGrid>
                  <w:tr w:rsidR="00AF6084" w:rsidRPr="0043673A" w14:paraId="03B9CF8C" w14:textId="77777777" w:rsidTr="00C7144A">
                    <w:trPr>
                      <w:trHeight w:val="495"/>
                      <w:jc w:val="center"/>
                    </w:trPr>
                    <w:tc>
                      <w:tcPr>
                        <w:tcW w:w="1324" w:type="pct"/>
                        <w:vAlign w:val="center"/>
                      </w:tcPr>
                      <w:p w14:paraId="0C6B826B" w14:textId="77777777" w:rsidR="00AF6084" w:rsidRPr="0043673A" w:rsidRDefault="00AF6084" w:rsidP="00AF6084">
                        <w:pPr>
                          <w:adjustRightInd w:val="0"/>
                          <w:snapToGrid w:val="0"/>
                          <w:jc w:val="center"/>
                          <w:rPr>
                            <w:rFonts w:ascii="仿宋_GB2312" w:eastAsia="仿宋_GB2312" w:hAnsi="宋体"/>
                            <w:b/>
                            <w:kern w:val="0"/>
                            <w:szCs w:val="21"/>
                          </w:rPr>
                        </w:pPr>
                        <w:r w:rsidRPr="0043673A">
                          <w:rPr>
                            <w:rFonts w:ascii="仿宋_GB2312" w:eastAsia="仿宋_GB2312" w:hAnsi="宋体" w:hint="eastAsia"/>
                            <w:b/>
                            <w:kern w:val="0"/>
                            <w:sz w:val="20"/>
                            <w:szCs w:val="21"/>
                          </w:rPr>
                          <w:t>保障内容</w:t>
                        </w:r>
                      </w:p>
                    </w:tc>
                    <w:tc>
                      <w:tcPr>
                        <w:tcW w:w="1850" w:type="pct"/>
                        <w:vAlign w:val="center"/>
                      </w:tcPr>
                      <w:p w14:paraId="1376E8CA" w14:textId="1D4B0FC2" w:rsidR="00AF6084" w:rsidRPr="0043673A" w:rsidRDefault="00A25AF7" w:rsidP="00AF6084">
                        <w:pPr>
                          <w:adjustRightInd w:val="0"/>
                          <w:snapToGrid w:val="0"/>
                          <w:jc w:val="center"/>
                          <w:rPr>
                            <w:rFonts w:ascii="仿宋_GB2312" w:eastAsia="仿宋_GB2312" w:hAnsi="宋体"/>
                            <w:b/>
                            <w:kern w:val="0"/>
                            <w:szCs w:val="21"/>
                          </w:rPr>
                        </w:pPr>
                        <w:r>
                          <w:rPr>
                            <w:rFonts w:ascii="仿宋_GB2312" w:eastAsia="仿宋_GB2312" w:hAnsi="宋体" w:hint="eastAsia"/>
                            <w:b/>
                            <w:kern w:val="0"/>
                            <w:sz w:val="20"/>
                            <w:szCs w:val="21"/>
                          </w:rPr>
                          <w:t>豁免</w:t>
                        </w:r>
                        <w:r w:rsidR="00AF6084" w:rsidRPr="0043673A">
                          <w:rPr>
                            <w:rFonts w:ascii="仿宋_GB2312" w:eastAsia="仿宋_GB2312" w:hAnsi="宋体" w:hint="eastAsia"/>
                            <w:b/>
                            <w:kern w:val="0"/>
                            <w:sz w:val="20"/>
                            <w:szCs w:val="21"/>
                          </w:rPr>
                          <w:t>金额</w:t>
                        </w:r>
                      </w:p>
                    </w:tc>
                    <w:tc>
                      <w:tcPr>
                        <w:tcW w:w="1826" w:type="pct"/>
                        <w:vAlign w:val="center"/>
                      </w:tcPr>
                      <w:p w14:paraId="53CD3D69" w14:textId="2D5A3A2F" w:rsidR="00AF6084" w:rsidRPr="0043673A" w:rsidRDefault="00853D3C" w:rsidP="00AF6084">
                        <w:pPr>
                          <w:adjustRightInd w:val="0"/>
                          <w:snapToGrid w:val="0"/>
                          <w:jc w:val="center"/>
                          <w:rPr>
                            <w:rFonts w:ascii="仿宋_GB2312" w:eastAsia="仿宋_GB2312" w:hAnsi="宋体"/>
                            <w:b/>
                            <w:kern w:val="0"/>
                            <w:szCs w:val="21"/>
                          </w:rPr>
                        </w:pPr>
                        <w:r>
                          <w:rPr>
                            <w:rFonts w:ascii="仿宋_GB2312" w:eastAsia="仿宋_GB2312" w:hAnsi="宋体" w:hint="eastAsia"/>
                            <w:b/>
                            <w:kern w:val="0"/>
                            <w:sz w:val="20"/>
                            <w:szCs w:val="21"/>
                          </w:rPr>
                          <w:t>案例描述</w:t>
                        </w:r>
                      </w:p>
                    </w:tc>
                  </w:tr>
                  <w:tr w:rsidR="00AF6084" w:rsidRPr="00720D27" w14:paraId="1D2A8AFC" w14:textId="77777777" w:rsidTr="00C7144A">
                    <w:trPr>
                      <w:trHeight w:val="1088"/>
                      <w:jc w:val="center"/>
                    </w:trPr>
                    <w:tc>
                      <w:tcPr>
                        <w:tcW w:w="1324" w:type="pct"/>
                        <w:vAlign w:val="center"/>
                      </w:tcPr>
                      <w:p w14:paraId="0A5BDEA4" w14:textId="63A84C95" w:rsidR="00AF6084" w:rsidRPr="0043673A" w:rsidRDefault="00866CC7" w:rsidP="00AF6084">
                        <w:pPr>
                          <w:adjustRightInd w:val="0"/>
                          <w:snapToGrid w:val="0"/>
                          <w:jc w:val="center"/>
                          <w:rPr>
                            <w:rFonts w:ascii="仿宋_GB2312" w:eastAsia="仿宋_GB2312" w:hAnsi="宋体"/>
                            <w:kern w:val="0"/>
                          </w:rPr>
                        </w:pPr>
                        <w:r>
                          <w:rPr>
                            <w:rFonts w:ascii="仿宋_GB2312" w:eastAsia="仿宋_GB2312" w:hAnsi="宋体"/>
                            <w:kern w:val="0"/>
                            <w:sz w:val="20"/>
                          </w:rPr>
                          <w:t>轻症疾病</w:t>
                        </w:r>
                        <w:r w:rsidR="0090100B">
                          <w:rPr>
                            <w:rFonts w:ascii="仿宋_GB2312" w:eastAsia="仿宋_GB2312" w:hAnsi="宋体" w:hint="eastAsia"/>
                            <w:kern w:val="0"/>
                            <w:sz w:val="20"/>
                          </w:rPr>
                          <w:t>、</w:t>
                        </w:r>
                        <w:r w:rsidR="0090100B">
                          <w:rPr>
                            <w:rFonts w:ascii="仿宋_GB2312" w:eastAsia="仿宋_GB2312" w:hAnsi="宋体"/>
                            <w:kern w:val="0"/>
                            <w:sz w:val="20"/>
                          </w:rPr>
                          <w:t>中症疾病</w:t>
                        </w:r>
                        <w:r w:rsidR="006D5A4F">
                          <w:rPr>
                            <w:rFonts w:ascii="仿宋_GB2312" w:eastAsia="仿宋_GB2312" w:hAnsi="宋体" w:hint="eastAsia"/>
                            <w:kern w:val="0"/>
                            <w:sz w:val="20"/>
                          </w:rPr>
                          <w:t>、</w:t>
                        </w:r>
                        <w:r w:rsidR="0090100B">
                          <w:rPr>
                            <w:rFonts w:ascii="仿宋_GB2312" w:eastAsia="仿宋_GB2312" w:hAnsi="宋体"/>
                            <w:kern w:val="0"/>
                            <w:sz w:val="20"/>
                          </w:rPr>
                          <w:t>重大疾病</w:t>
                        </w:r>
                        <w:r w:rsidR="00A25AF7">
                          <w:rPr>
                            <w:rFonts w:ascii="仿宋_GB2312" w:eastAsia="仿宋_GB2312" w:hAnsi="宋体" w:hint="eastAsia"/>
                            <w:kern w:val="0"/>
                            <w:sz w:val="20"/>
                          </w:rPr>
                          <w:t>、</w:t>
                        </w:r>
                        <w:r w:rsidR="00A25AF7">
                          <w:rPr>
                            <w:rFonts w:ascii="仿宋_GB2312" w:eastAsia="仿宋_GB2312" w:hAnsi="宋体"/>
                            <w:kern w:val="0"/>
                            <w:sz w:val="20"/>
                          </w:rPr>
                          <w:t>身故或全残</w:t>
                        </w:r>
                        <w:r w:rsidR="00AF6084" w:rsidRPr="0043673A">
                          <w:rPr>
                            <w:rFonts w:ascii="仿宋_GB2312" w:eastAsia="仿宋_GB2312" w:hAnsi="宋体" w:hint="eastAsia"/>
                            <w:kern w:val="0"/>
                            <w:sz w:val="20"/>
                          </w:rPr>
                          <w:t>豁免保险费</w:t>
                        </w:r>
                      </w:p>
                    </w:tc>
                    <w:tc>
                      <w:tcPr>
                        <w:tcW w:w="1850" w:type="pct"/>
                        <w:vAlign w:val="center"/>
                      </w:tcPr>
                      <w:p w14:paraId="0178F693" w14:textId="64AEDCF5" w:rsidR="00AF6084" w:rsidRPr="00720D27" w:rsidRDefault="00577495">
                        <w:pPr>
                          <w:adjustRightInd w:val="0"/>
                          <w:snapToGrid w:val="0"/>
                          <w:jc w:val="left"/>
                          <w:rPr>
                            <w:rFonts w:ascii="仿宋_GB2312" w:eastAsia="仿宋_GB2312" w:hAnsi="宋体"/>
                            <w:kern w:val="0"/>
                            <w:szCs w:val="21"/>
                          </w:rPr>
                        </w:pPr>
                        <w:r w:rsidRPr="00577495">
                          <w:rPr>
                            <w:rFonts w:ascii="仿宋_GB2312" w:eastAsia="仿宋_GB2312" w:hint="eastAsia"/>
                            <w:kern w:val="0"/>
                            <w:sz w:val="20"/>
                          </w:rPr>
                          <w:t>豁免</w:t>
                        </w:r>
                        <w:r w:rsidR="00A5048D" w:rsidRPr="00A5048D">
                          <w:rPr>
                            <w:rFonts w:ascii="仿宋_GB2312" w:eastAsia="仿宋_GB2312" w:hint="eastAsia"/>
                            <w:kern w:val="0"/>
                            <w:sz w:val="20"/>
                          </w:rPr>
                          <w:t>招商仁和</w:t>
                        </w:r>
                        <w:r w:rsidR="00B44B60">
                          <w:rPr>
                            <w:rFonts w:ascii="仿宋_GB2312" w:eastAsia="仿宋_GB2312" w:hint="eastAsia"/>
                            <w:kern w:val="0"/>
                            <w:sz w:val="20"/>
                          </w:rPr>
                          <w:t>人寿</w:t>
                        </w:r>
                        <w:r w:rsidR="007B4723">
                          <w:rPr>
                            <w:rFonts w:ascii="仿宋_GB2312" w:eastAsia="仿宋_GB2312" w:hint="eastAsia"/>
                            <w:kern w:val="0"/>
                            <w:sz w:val="20"/>
                          </w:rPr>
                          <w:t>某保险产品</w:t>
                        </w:r>
                        <w:r w:rsidRPr="00577495">
                          <w:rPr>
                            <w:rFonts w:ascii="仿宋_GB2312" w:eastAsia="仿宋_GB2312" w:hint="eastAsia"/>
                            <w:kern w:val="0"/>
                            <w:sz w:val="20"/>
                          </w:rPr>
                          <w:t>剩余各期应交纳的保险费</w:t>
                        </w:r>
                      </w:p>
                    </w:tc>
                    <w:tc>
                      <w:tcPr>
                        <w:tcW w:w="1826" w:type="pct"/>
                        <w:vAlign w:val="center"/>
                      </w:tcPr>
                      <w:p w14:paraId="18981356" w14:textId="385B5D97" w:rsidR="00AF6084" w:rsidRPr="00720D27" w:rsidRDefault="007B4723">
                        <w:pPr>
                          <w:rPr>
                            <w:kern w:val="0"/>
                          </w:rPr>
                        </w:pPr>
                        <w:r>
                          <w:rPr>
                            <w:rFonts w:ascii="仿宋_GB2312" w:eastAsia="仿宋_GB2312" w:hint="eastAsia"/>
                            <w:kern w:val="0"/>
                            <w:sz w:val="20"/>
                          </w:rPr>
                          <w:t>李女士</w:t>
                        </w:r>
                        <w:r w:rsidR="00AF6084" w:rsidRPr="00720D27">
                          <w:rPr>
                            <w:rFonts w:ascii="仿宋_GB2312" w:eastAsia="仿宋_GB2312" w:hint="eastAsia"/>
                            <w:kern w:val="0"/>
                            <w:sz w:val="20"/>
                          </w:rPr>
                          <w:t>等待期后</w:t>
                        </w:r>
                        <w:r w:rsidR="00A25AF7">
                          <w:rPr>
                            <w:rFonts w:ascii="仿宋_GB2312" w:eastAsia="仿宋_GB2312" w:hint="eastAsia"/>
                            <w:kern w:val="0"/>
                            <w:sz w:val="20"/>
                          </w:rPr>
                          <w:t>身故、全残或</w:t>
                        </w:r>
                        <w:r w:rsidR="00866CC7">
                          <w:rPr>
                            <w:rFonts w:ascii="仿宋_GB2312" w:eastAsia="仿宋_GB2312" w:hint="eastAsia"/>
                            <w:kern w:val="0"/>
                            <w:sz w:val="20"/>
                          </w:rPr>
                          <w:t>被初次确诊发生本附加</w:t>
                        </w:r>
                        <w:r w:rsidR="00866CC7" w:rsidRPr="00866CC7">
                          <w:rPr>
                            <w:rFonts w:ascii="仿宋_GB2312" w:eastAsia="仿宋_GB2312" w:hint="eastAsia"/>
                            <w:kern w:val="0"/>
                            <w:sz w:val="20"/>
                          </w:rPr>
                          <w:t>合同中的轻症疾病</w:t>
                        </w:r>
                        <w:r w:rsidR="0090100B">
                          <w:rPr>
                            <w:rFonts w:ascii="仿宋_GB2312" w:eastAsia="仿宋_GB2312" w:hint="eastAsia"/>
                            <w:kern w:val="0"/>
                            <w:sz w:val="20"/>
                          </w:rPr>
                          <w:t>、中症疾病</w:t>
                        </w:r>
                        <w:r w:rsidR="00A25AF7">
                          <w:rPr>
                            <w:rFonts w:ascii="仿宋_GB2312" w:eastAsia="仿宋_GB2312" w:hint="eastAsia"/>
                            <w:kern w:val="0"/>
                            <w:sz w:val="20"/>
                          </w:rPr>
                          <w:t>或</w:t>
                        </w:r>
                        <w:r w:rsidR="0090100B">
                          <w:rPr>
                            <w:rFonts w:ascii="仿宋_GB2312" w:eastAsia="仿宋_GB2312" w:hint="eastAsia"/>
                            <w:kern w:val="0"/>
                            <w:sz w:val="20"/>
                          </w:rPr>
                          <w:t>重大疾病</w:t>
                        </w:r>
                      </w:p>
                    </w:tc>
                  </w:tr>
                </w:tbl>
                <w:p w14:paraId="37A64232" w14:textId="696A4886" w:rsidR="000A44A6" w:rsidRDefault="000A44A6">
                  <w:pPr>
                    <w:adjustRightInd w:val="0"/>
                    <w:snapToGrid w:val="0"/>
                    <w:spacing w:line="360" w:lineRule="exact"/>
                    <w:ind w:leftChars="95" w:left="199"/>
                    <w:jc w:val="left"/>
                    <w:rPr>
                      <w:rFonts w:ascii="仿宋_GB2312" w:eastAsia="仿宋_GB2312" w:hAnsiTheme="minorEastAsia"/>
                      <w:szCs w:val="21"/>
                    </w:rPr>
                  </w:pPr>
                </w:p>
              </w:tc>
              <w:tc>
                <w:tcPr>
                  <w:tcW w:w="7124" w:type="dxa"/>
                  <w:tcBorders>
                    <w:top w:val="nil"/>
                    <w:bottom w:val="nil"/>
                  </w:tcBorders>
                </w:tcPr>
                <w:p w14:paraId="51483E4D" w14:textId="77777777" w:rsidR="000A44A6" w:rsidRPr="00703811" w:rsidRDefault="000A44A6" w:rsidP="00703811">
                  <w:pPr>
                    <w:adjustRightInd w:val="0"/>
                    <w:snapToGrid w:val="0"/>
                    <w:spacing w:line="360" w:lineRule="exact"/>
                    <w:ind w:leftChars="95" w:left="199"/>
                    <w:jc w:val="left"/>
                    <w:rPr>
                      <w:rFonts w:ascii="仿宋_GB2312" w:eastAsia="仿宋_GB2312" w:hAnsi="宋体"/>
                      <w:szCs w:val="21"/>
                    </w:rPr>
                  </w:pPr>
                </w:p>
              </w:tc>
            </w:tr>
          </w:tbl>
          <w:p w14:paraId="251AFE28" w14:textId="77777777" w:rsidR="009412A3" w:rsidRDefault="009412A3">
            <w:pPr>
              <w:adjustRightInd w:val="0"/>
              <w:snapToGrid w:val="0"/>
              <w:spacing w:line="160" w:lineRule="exact"/>
              <w:ind w:rightChars="250" w:right="525"/>
              <w:rPr>
                <w:rFonts w:ascii="仿宋_GB2312" w:eastAsia="仿宋_GB2312" w:hAnsiTheme="minorEastAsia"/>
                <w:szCs w:val="21"/>
              </w:rPr>
            </w:pPr>
          </w:p>
          <w:p w14:paraId="17A1416A" w14:textId="77777777" w:rsidR="009412A3" w:rsidRDefault="001E74EF">
            <w:pPr>
              <w:adjustRightInd w:val="0"/>
              <w:snapToGrid w:val="0"/>
              <w:spacing w:line="360" w:lineRule="exact"/>
              <w:ind w:leftChars="250" w:left="525" w:rightChars="250" w:right="525"/>
              <w:rPr>
                <w:rFonts w:ascii="仿宋_GB2312" w:eastAsia="仿宋_GB2312" w:hAnsi="宋体"/>
                <w:b/>
                <w:kern w:val="0"/>
                <w:sz w:val="24"/>
                <w:lang w:val="zh-CN"/>
              </w:rPr>
            </w:pPr>
            <w:r>
              <w:rPr>
                <w:rFonts w:ascii="仿宋_GB2312" w:eastAsia="仿宋_GB2312" w:hAnsi="宋体" w:hint="eastAsia"/>
                <w:b/>
                <w:kern w:val="0"/>
                <w:szCs w:val="21"/>
                <w:lang w:val="zh-CN"/>
              </w:rPr>
              <w:t>以上举例仅供您更好地理解产品之用，</w:t>
            </w:r>
            <w:r>
              <w:rPr>
                <w:rFonts w:ascii="仿宋_GB2312" w:eastAsia="仿宋_GB2312" w:hint="eastAsia"/>
                <w:b/>
                <w:szCs w:val="21"/>
              </w:rPr>
              <w:t>您所购买产品的具体保险利益以保险合同中载明的为准</w:t>
            </w:r>
            <w:r>
              <w:rPr>
                <w:rFonts w:ascii="仿宋_GB2312" w:eastAsia="仿宋_GB2312" w:hAnsi="宋体" w:hint="eastAsia"/>
                <w:b/>
                <w:kern w:val="0"/>
                <w:sz w:val="24"/>
                <w:lang w:val="zh-CN"/>
              </w:rPr>
              <w:t>。</w:t>
            </w:r>
          </w:p>
        </w:tc>
      </w:tr>
    </w:tbl>
    <w:p w14:paraId="4CCD1966" w14:textId="45FA0F41" w:rsidR="009412A3" w:rsidRDefault="009412A3">
      <w:pPr>
        <w:widowControl/>
        <w:jc w:val="left"/>
        <w:rPr>
          <w:rFonts w:ascii="宋体" w:hAnsi="宋体"/>
          <w:color w:val="000000"/>
          <w:szCs w:val="21"/>
        </w:rPr>
      </w:pPr>
    </w:p>
    <w:tbl>
      <w:tblPr>
        <w:tblW w:w="9926" w:type="dxa"/>
        <w:jc w:val="center"/>
        <w:tblBorders>
          <w:top w:val="double" w:sz="4" w:space="0" w:color="auto"/>
          <w:left w:val="double" w:sz="4" w:space="0" w:color="auto"/>
          <w:bottom w:val="double" w:sz="4" w:space="0" w:color="auto"/>
          <w:right w:val="double" w:sz="4" w:space="0" w:color="auto"/>
          <w:insideV w:val="double" w:sz="4" w:space="0" w:color="auto"/>
        </w:tblBorders>
        <w:tblLayout w:type="fixed"/>
        <w:tblLook w:val="04A0" w:firstRow="1" w:lastRow="0" w:firstColumn="1" w:lastColumn="0" w:noHBand="0" w:noVBand="1"/>
      </w:tblPr>
      <w:tblGrid>
        <w:gridCol w:w="9926"/>
      </w:tblGrid>
      <w:tr w:rsidR="009412A3" w14:paraId="644372D8" w14:textId="77777777" w:rsidTr="00C7144A">
        <w:trPr>
          <w:trHeight w:val="14173"/>
          <w:jc w:val="center"/>
        </w:trPr>
        <w:tc>
          <w:tcPr>
            <w:tcW w:w="9926" w:type="dxa"/>
            <w:tcBorders>
              <w:top w:val="double" w:sz="4" w:space="0" w:color="auto"/>
            </w:tcBorders>
          </w:tcPr>
          <w:p w14:paraId="73543DCF" w14:textId="77777777" w:rsidR="009412A3" w:rsidRDefault="001E74EF">
            <w:pPr>
              <w:adjustRightInd w:val="0"/>
              <w:snapToGrid w:val="0"/>
              <w:spacing w:line="360" w:lineRule="exact"/>
              <w:ind w:rightChars="250" w:right="525"/>
              <w:rPr>
                <w:rFonts w:ascii="仿宋_GB2312" w:eastAsia="仿宋_GB2312" w:hAnsiTheme="minorEastAsia"/>
              </w:rPr>
            </w:pPr>
            <w:r>
              <w:rPr>
                <w:rFonts w:ascii="仿宋_GB2312" w:eastAsia="仿宋_GB2312" w:hint="eastAsia"/>
                <w:b/>
                <w:bCs/>
                <w:noProof/>
                <w:kern w:val="0"/>
                <w:szCs w:val="18"/>
              </w:rPr>
              <w:lastRenderedPageBreak/>
              <mc:AlternateContent>
                <mc:Choice Requires="wpg">
                  <w:drawing>
                    <wp:anchor distT="0" distB="0" distL="114300" distR="114300" simplePos="0" relativeHeight="251689984" behindDoc="0" locked="0" layoutInCell="1" allowOverlap="1" wp14:anchorId="06816445" wp14:editId="2CF06151">
                      <wp:simplePos x="0" y="0"/>
                      <wp:positionH relativeFrom="column">
                        <wp:posOffset>2074545</wp:posOffset>
                      </wp:positionH>
                      <wp:positionV relativeFrom="paragraph">
                        <wp:posOffset>147955</wp:posOffset>
                      </wp:positionV>
                      <wp:extent cx="444500" cy="439420"/>
                      <wp:effectExtent l="0" t="0" r="0" b="0"/>
                      <wp:wrapNone/>
                      <wp:docPr id="2" name="组合 2"/>
                      <wp:cNvGraphicFramePr/>
                      <a:graphic xmlns:a="http://schemas.openxmlformats.org/drawingml/2006/main">
                        <a:graphicData uri="http://schemas.microsoft.com/office/word/2010/wordprocessingGroup">
                          <wpg:wgp>
                            <wpg:cNvGrpSpPr/>
                            <wpg:grpSpPr>
                              <a:xfrm>
                                <a:off x="0" y="0"/>
                                <a:ext cx="444500" cy="439420"/>
                                <a:chOff x="0" y="0"/>
                                <a:chExt cx="546089" cy="547688"/>
                              </a:xfrm>
                            </wpg:grpSpPr>
                            <wps:wsp>
                              <wps:cNvPr id="103" name="Freeform 103"/>
                              <wps:cNvSpPr/>
                              <wps:spPr bwMode="auto">
                                <a:xfrm>
                                  <a:off x="228600" y="488950"/>
                                  <a:ext cx="90476" cy="22225"/>
                                </a:xfrm>
                                <a:custGeom>
                                  <a:avLst/>
                                  <a:gdLst>
                                    <a:gd name="T0" fmla="*/ 28 w 32"/>
                                    <a:gd name="T1" fmla="*/ 0 h 8"/>
                                    <a:gd name="T2" fmla="*/ 4 w 32"/>
                                    <a:gd name="T3" fmla="*/ 0 h 8"/>
                                    <a:gd name="T4" fmla="*/ 0 w 32"/>
                                    <a:gd name="T5" fmla="*/ 4 h 8"/>
                                    <a:gd name="T6" fmla="*/ 4 w 32"/>
                                    <a:gd name="T7" fmla="*/ 8 h 8"/>
                                    <a:gd name="T8" fmla="*/ 28 w 32"/>
                                    <a:gd name="T9" fmla="*/ 8 h 8"/>
                                    <a:gd name="T10" fmla="*/ 32 w 32"/>
                                    <a:gd name="T11" fmla="*/ 4 h 8"/>
                                    <a:gd name="T12" fmla="*/ 28 w 32"/>
                                    <a:gd name="T13" fmla="*/ 0 h 8"/>
                                  </a:gdLst>
                                  <a:ahLst/>
                                  <a:cxnLst>
                                    <a:cxn ang="0">
                                      <a:pos x="T0" y="T1"/>
                                    </a:cxn>
                                    <a:cxn ang="0">
                                      <a:pos x="T2" y="T3"/>
                                    </a:cxn>
                                    <a:cxn ang="0">
                                      <a:pos x="T4" y="T5"/>
                                    </a:cxn>
                                    <a:cxn ang="0">
                                      <a:pos x="T6" y="T7"/>
                                    </a:cxn>
                                    <a:cxn ang="0">
                                      <a:pos x="T8" y="T9"/>
                                    </a:cxn>
                                    <a:cxn ang="0">
                                      <a:pos x="T10" y="T11"/>
                                    </a:cxn>
                                    <a:cxn ang="0">
                                      <a:pos x="T12" y="T13"/>
                                    </a:cxn>
                                  </a:cxnLst>
                                  <a:rect l="0" t="0" r="r" b="b"/>
                                  <a:pathLst>
                                    <a:path w="32" h="8">
                                      <a:moveTo>
                                        <a:pt x="28" y="0"/>
                                      </a:moveTo>
                                      <a:cubicBezTo>
                                        <a:pt x="4" y="0"/>
                                        <a:pt x="4" y="0"/>
                                        <a:pt x="4" y="0"/>
                                      </a:cubicBezTo>
                                      <a:cubicBezTo>
                                        <a:pt x="2" y="0"/>
                                        <a:pt x="0" y="2"/>
                                        <a:pt x="0" y="4"/>
                                      </a:cubicBezTo>
                                      <a:cubicBezTo>
                                        <a:pt x="0" y="6"/>
                                        <a:pt x="2" y="8"/>
                                        <a:pt x="4" y="8"/>
                                      </a:cubicBezTo>
                                      <a:cubicBezTo>
                                        <a:pt x="28" y="8"/>
                                        <a:pt x="28" y="8"/>
                                        <a:pt x="28" y="8"/>
                                      </a:cubicBezTo>
                                      <a:cubicBezTo>
                                        <a:pt x="30" y="8"/>
                                        <a:pt x="32" y="6"/>
                                        <a:pt x="32" y="4"/>
                                      </a:cubicBezTo>
                                      <a:cubicBezTo>
                                        <a:pt x="32" y="2"/>
                                        <a:pt x="30" y="0"/>
                                        <a:pt x="28" y="0"/>
                                      </a:cubicBezTo>
                                      <a:close/>
                                    </a:path>
                                  </a:pathLst>
                                </a:custGeom>
                                <a:solidFill>
                                  <a:schemeClr val="tx1"/>
                                </a:solidFill>
                                <a:ln>
                                  <a:noFill/>
                                </a:ln>
                              </wps:spPr>
                              <wps:bodyPr vert="horz" wrap="square" lIns="91440" tIns="45720" rIns="91440" bIns="45720" numCol="1" anchor="t" anchorCtr="0" compatLnSpc="1"/>
                            </wps:wsp>
                            <wps:wsp>
                              <wps:cNvPr id="104" name="Freeform 104"/>
                              <wps:cNvSpPr/>
                              <wps:spPr bwMode="auto">
                                <a:xfrm>
                                  <a:off x="228600" y="527050"/>
                                  <a:ext cx="90476" cy="20638"/>
                                </a:xfrm>
                                <a:custGeom>
                                  <a:avLst/>
                                  <a:gdLst>
                                    <a:gd name="T0" fmla="*/ 28 w 32"/>
                                    <a:gd name="T1" fmla="*/ 0 h 7"/>
                                    <a:gd name="T2" fmla="*/ 4 w 32"/>
                                    <a:gd name="T3" fmla="*/ 0 h 7"/>
                                    <a:gd name="T4" fmla="*/ 0 w 32"/>
                                    <a:gd name="T5" fmla="*/ 4 h 7"/>
                                    <a:gd name="T6" fmla="*/ 4 w 32"/>
                                    <a:gd name="T7" fmla="*/ 7 h 7"/>
                                    <a:gd name="T8" fmla="*/ 28 w 32"/>
                                    <a:gd name="T9" fmla="*/ 7 h 7"/>
                                    <a:gd name="T10" fmla="*/ 32 w 32"/>
                                    <a:gd name="T11" fmla="*/ 4 h 7"/>
                                    <a:gd name="T12" fmla="*/ 28 w 32"/>
                                    <a:gd name="T13" fmla="*/ 0 h 7"/>
                                  </a:gdLst>
                                  <a:ahLst/>
                                  <a:cxnLst>
                                    <a:cxn ang="0">
                                      <a:pos x="T0" y="T1"/>
                                    </a:cxn>
                                    <a:cxn ang="0">
                                      <a:pos x="T2" y="T3"/>
                                    </a:cxn>
                                    <a:cxn ang="0">
                                      <a:pos x="T4" y="T5"/>
                                    </a:cxn>
                                    <a:cxn ang="0">
                                      <a:pos x="T6" y="T7"/>
                                    </a:cxn>
                                    <a:cxn ang="0">
                                      <a:pos x="T8" y="T9"/>
                                    </a:cxn>
                                    <a:cxn ang="0">
                                      <a:pos x="T10" y="T11"/>
                                    </a:cxn>
                                    <a:cxn ang="0">
                                      <a:pos x="T12" y="T13"/>
                                    </a:cxn>
                                  </a:cxnLst>
                                  <a:rect l="0" t="0" r="r" b="b"/>
                                  <a:pathLst>
                                    <a:path w="32" h="7">
                                      <a:moveTo>
                                        <a:pt x="28" y="0"/>
                                      </a:moveTo>
                                      <a:cubicBezTo>
                                        <a:pt x="4" y="0"/>
                                        <a:pt x="4" y="0"/>
                                        <a:pt x="4" y="0"/>
                                      </a:cubicBezTo>
                                      <a:cubicBezTo>
                                        <a:pt x="2" y="0"/>
                                        <a:pt x="0" y="1"/>
                                        <a:pt x="0" y="4"/>
                                      </a:cubicBezTo>
                                      <a:cubicBezTo>
                                        <a:pt x="0" y="6"/>
                                        <a:pt x="2" y="7"/>
                                        <a:pt x="4" y="7"/>
                                      </a:cubicBezTo>
                                      <a:cubicBezTo>
                                        <a:pt x="28" y="7"/>
                                        <a:pt x="28" y="7"/>
                                        <a:pt x="28" y="7"/>
                                      </a:cubicBezTo>
                                      <a:cubicBezTo>
                                        <a:pt x="30" y="7"/>
                                        <a:pt x="32" y="6"/>
                                        <a:pt x="32" y="4"/>
                                      </a:cubicBezTo>
                                      <a:cubicBezTo>
                                        <a:pt x="32" y="1"/>
                                        <a:pt x="30" y="0"/>
                                        <a:pt x="28" y="0"/>
                                      </a:cubicBezTo>
                                      <a:close/>
                                    </a:path>
                                  </a:pathLst>
                                </a:custGeom>
                                <a:solidFill>
                                  <a:schemeClr val="tx1"/>
                                </a:solidFill>
                                <a:ln>
                                  <a:noFill/>
                                </a:ln>
                              </wps:spPr>
                              <wps:bodyPr vert="horz" wrap="square" lIns="91440" tIns="45720" rIns="91440" bIns="45720" numCol="1" anchor="t" anchorCtr="0" compatLnSpc="1"/>
                            </wps:wsp>
                            <wps:wsp>
                              <wps:cNvPr id="105" name="Freeform 105"/>
                              <wps:cNvSpPr/>
                              <wps:spPr bwMode="auto">
                                <a:xfrm>
                                  <a:off x="260350" y="0"/>
                                  <a:ext cx="20635" cy="79375"/>
                                </a:xfrm>
                                <a:custGeom>
                                  <a:avLst/>
                                  <a:gdLst>
                                    <a:gd name="T0" fmla="*/ 4 w 7"/>
                                    <a:gd name="T1" fmla="*/ 28 h 28"/>
                                    <a:gd name="T2" fmla="*/ 7 w 7"/>
                                    <a:gd name="T3" fmla="*/ 24 h 28"/>
                                    <a:gd name="T4" fmla="*/ 7 w 7"/>
                                    <a:gd name="T5" fmla="*/ 4 h 28"/>
                                    <a:gd name="T6" fmla="*/ 4 w 7"/>
                                    <a:gd name="T7" fmla="*/ 0 h 28"/>
                                    <a:gd name="T8" fmla="*/ 0 w 7"/>
                                    <a:gd name="T9" fmla="*/ 4 h 28"/>
                                    <a:gd name="T10" fmla="*/ 0 w 7"/>
                                    <a:gd name="T11" fmla="*/ 24 h 28"/>
                                    <a:gd name="T12" fmla="*/ 4 w 7"/>
                                    <a:gd name="T13" fmla="*/ 28 h 28"/>
                                  </a:gdLst>
                                  <a:ahLst/>
                                  <a:cxnLst>
                                    <a:cxn ang="0">
                                      <a:pos x="T0" y="T1"/>
                                    </a:cxn>
                                    <a:cxn ang="0">
                                      <a:pos x="T2" y="T3"/>
                                    </a:cxn>
                                    <a:cxn ang="0">
                                      <a:pos x="T4" y="T5"/>
                                    </a:cxn>
                                    <a:cxn ang="0">
                                      <a:pos x="T6" y="T7"/>
                                    </a:cxn>
                                    <a:cxn ang="0">
                                      <a:pos x="T8" y="T9"/>
                                    </a:cxn>
                                    <a:cxn ang="0">
                                      <a:pos x="T10" y="T11"/>
                                    </a:cxn>
                                    <a:cxn ang="0">
                                      <a:pos x="T12" y="T13"/>
                                    </a:cxn>
                                  </a:cxnLst>
                                  <a:rect l="0" t="0" r="r" b="b"/>
                                  <a:pathLst>
                                    <a:path w="7" h="28">
                                      <a:moveTo>
                                        <a:pt x="4" y="28"/>
                                      </a:moveTo>
                                      <a:cubicBezTo>
                                        <a:pt x="6" y="28"/>
                                        <a:pt x="7" y="26"/>
                                        <a:pt x="7" y="24"/>
                                      </a:cubicBezTo>
                                      <a:cubicBezTo>
                                        <a:pt x="7" y="4"/>
                                        <a:pt x="7" y="4"/>
                                        <a:pt x="7" y="4"/>
                                      </a:cubicBezTo>
                                      <a:cubicBezTo>
                                        <a:pt x="7" y="2"/>
                                        <a:pt x="6" y="0"/>
                                        <a:pt x="4" y="0"/>
                                      </a:cubicBezTo>
                                      <a:cubicBezTo>
                                        <a:pt x="1" y="0"/>
                                        <a:pt x="0" y="2"/>
                                        <a:pt x="0" y="4"/>
                                      </a:cubicBezTo>
                                      <a:cubicBezTo>
                                        <a:pt x="0" y="24"/>
                                        <a:pt x="0" y="24"/>
                                        <a:pt x="0" y="24"/>
                                      </a:cubicBezTo>
                                      <a:cubicBezTo>
                                        <a:pt x="0" y="26"/>
                                        <a:pt x="1" y="28"/>
                                        <a:pt x="4" y="28"/>
                                      </a:cubicBezTo>
                                      <a:close/>
                                    </a:path>
                                  </a:pathLst>
                                </a:custGeom>
                                <a:solidFill>
                                  <a:schemeClr val="tx1"/>
                                </a:solidFill>
                                <a:ln>
                                  <a:noFill/>
                                </a:ln>
                              </wps:spPr>
                              <wps:bodyPr vert="horz" wrap="square" lIns="91440" tIns="45720" rIns="91440" bIns="45720" numCol="1" anchor="t" anchorCtr="0" compatLnSpc="1"/>
                            </wps:wsp>
                            <wps:wsp>
                              <wps:cNvPr id="106" name="Freeform 106"/>
                              <wps:cNvSpPr/>
                              <wps:spPr bwMode="auto">
                                <a:xfrm>
                                  <a:off x="82550" y="69850"/>
                                  <a:ext cx="65079" cy="65088"/>
                                </a:xfrm>
                                <a:custGeom>
                                  <a:avLst/>
                                  <a:gdLst>
                                    <a:gd name="T0" fmla="*/ 19 w 23"/>
                                    <a:gd name="T1" fmla="*/ 23 h 23"/>
                                    <a:gd name="T2" fmla="*/ 21 w 23"/>
                                    <a:gd name="T3" fmla="*/ 22 h 23"/>
                                    <a:gd name="T4" fmla="*/ 21 w 23"/>
                                    <a:gd name="T5" fmla="*/ 17 h 23"/>
                                    <a:gd name="T6" fmla="*/ 8 w 23"/>
                                    <a:gd name="T7" fmla="*/ 2 h 23"/>
                                    <a:gd name="T8" fmla="*/ 2 w 23"/>
                                    <a:gd name="T9" fmla="*/ 2 h 23"/>
                                    <a:gd name="T10" fmla="*/ 2 w 23"/>
                                    <a:gd name="T11" fmla="*/ 7 h 23"/>
                                    <a:gd name="T12" fmla="*/ 16 w 23"/>
                                    <a:gd name="T13" fmla="*/ 22 h 23"/>
                                    <a:gd name="T14" fmla="*/ 19 w 23"/>
                                    <a:gd name="T15" fmla="*/ 23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 h="23">
                                      <a:moveTo>
                                        <a:pt x="19" y="23"/>
                                      </a:moveTo>
                                      <a:cubicBezTo>
                                        <a:pt x="20" y="23"/>
                                        <a:pt x="20" y="23"/>
                                        <a:pt x="21" y="22"/>
                                      </a:cubicBezTo>
                                      <a:cubicBezTo>
                                        <a:pt x="23" y="21"/>
                                        <a:pt x="23" y="18"/>
                                        <a:pt x="21" y="17"/>
                                      </a:cubicBezTo>
                                      <a:cubicBezTo>
                                        <a:pt x="8" y="2"/>
                                        <a:pt x="8" y="2"/>
                                        <a:pt x="8" y="2"/>
                                      </a:cubicBezTo>
                                      <a:cubicBezTo>
                                        <a:pt x="6" y="0"/>
                                        <a:pt x="4" y="0"/>
                                        <a:pt x="2" y="2"/>
                                      </a:cubicBezTo>
                                      <a:cubicBezTo>
                                        <a:pt x="1" y="3"/>
                                        <a:pt x="0" y="5"/>
                                        <a:pt x="2" y="7"/>
                                      </a:cubicBezTo>
                                      <a:cubicBezTo>
                                        <a:pt x="16" y="22"/>
                                        <a:pt x="16" y="22"/>
                                        <a:pt x="16" y="22"/>
                                      </a:cubicBezTo>
                                      <a:cubicBezTo>
                                        <a:pt x="16" y="23"/>
                                        <a:pt x="17" y="23"/>
                                        <a:pt x="19" y="23"/>
                                      </a:cubicBezTo>
                                      <a:close/>
                                    </a:path>
                                  </a:pathLst>
                                </a:custGeom>
                                <a:solidFill>
                                  <a:schemeClr val="tx1"/>
                                </a:solidFill>
                                <a:ln>
                                  <a:noFill/>
                                </a:ln>
                              </wps:spPr>
                              <wps:bodyPr vert="horz" wrap="square" lIns="91440" tIns="45720" rIns="91440" bIns="45720" numCol="1" anchor="t" anchorCtr="0" compatLnSpc="1"/>
                            </wps:wsp>
                            <wps:wsp>
                              <wps:cNvPr id="107" name="Freeform 107"/>
                              <wps:cNvSpPr/>
                              <wps:spPr bwMode="auto">
                                <a:xfrm>
                                  <a:off x="400050" y="69850"/>
                                  <a:ext cx="65079" cy="65088"/>
                                </a:xfrm>
                                <a:custGeom>
                                  <a:avLst/>
                                  <a:gdLst>
                                    <a:gd name="T0" fmla="*/ 15 w 23"/>
                                    <a:gd name="T1" fmla="*/ 2 h 23"/>
                                    <a:gd name="T2" fmla="*/ 2 w 23"/>
                                    <a:gd name="T3" fmla="*/ 17 h 23"/>
                                    <a:gd name="T4" fmla="*/ 2 w 23"/>
                                    <a:gd name="T5" fmla="*/ 22 h 23"/>
                                    <a:gd name="T6" fmla="*/ 5 w 23"/>
                                    <a:gd name="T7" fmla="*/ 23 h 23"/>
                                    <a:gd name="T8" fmla="*/ 7 w 23"/>
                                    <a:gd name="T9" fmla="*/ 22 h 23"/>
                                    <a:gd name="T10" fmla="*/ 21 w 23"/>
                                    <a:gd name="T11" fmla="*/ 7 h 23"/>
                                    <a:gd name="T12" fmla="*/ 21 w 23"/>
                                    <a:gd name="T13" fmla="*/ 2 h 23"/>
                                    <a:gd name="T14" fmla="*/ 15 w 23"/>
                                    <a:gd name="T15" fmla="*/ 2 h 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 h="23">
                                      <a:moveTo>
                                        <a:pt x="15" y="2"/>
                                      </a:moveTo>
                                      <a:cubicBezTo>
                                        <a:pt x="2" y="17"/>
                                        <a:pt x="2" y="17"/>
                                        <a:pt x="2" y="17"/>
                                      </a:cubicBezTo>
                                      <a:cubicBezTo>
                                        <a:pt x="0" y="18"/>
                                        <a:pt x="0" y="21"/>
                                        <a:pt x="2" y="22"/>
                                      </a:cubicBezTo>
                                      <a:cubicBezTo>
                                        <a:pt x="3" y="23"/>
                                        <a:pt x="4" y="23"/>
                                        <a:pt x="5" y="23"/>
                                      </a:cubicBezTo>
                                      <a:cubicBezTo>
                                        <a:pt x="6" y="23"/>
                                        <a:pt x="7" y="23"/>
                                        <a:pt x="7" y="22"/>
                                      </a:cubicBezTo>
                                      <a:cubicBezTo>
                                        <a:pt x="21" y="7"/>
                                        <a:pt x="21" y="7"/>
                                        <a:pt x="21" y="7"/>
                                      </a:cubicBezTo>
                                      <a:cubicBezTo>
                                        <a:pt x="23" y="5"/>
                                        <a:pt x="23" y="3"/>
                                        <a:pt x="21" y="2"/>
                                      </a:cubicBezTo>
                                      <a:cubicBezTo>
                                        <a:pt x="19" y="0"/>
                                        <a:pt x="17" y="0"/>
                                        <a:pt x="15" y="2"/>
                                      </a:cubicBezTo>
                                      <a:close/>
                                    </a:path>
                                  </a:pathLst>
                                </a:custGeom>
                                <a:solidFill>
                                  <a:schemeClr val="tx1"/>
                                </a:solidFill>
                                <a:ln>
                                  <a:noFill/>
                                </a:ln>
                              </wps:spPr>
                              <wps:bodyPr vert="horz" wrap="square" lIns="91440" tIns="45720" rIns="91440" bIns="45720" numCol="1" anchor="t" anchorCtr="0" compatLnSpc="1"/>
                            </wps:wsp>
                            <wps:wsp>
                              <wps:cNvPr id="108" name="Freeform 108"/>
                              <wps:cNvSpPr/>
                              <wps:spPr bwMode="auto">
                                <a:xfrm>
                                  <a:off x="0" y="234950"/>
                                  <a:ext cx="79365" cy="22225"/>
                                </a:xfrm>
                                <a:custGeom>
                                  <a:avLst/>
                                  <a:gdLst>
                                    <a:gd name="T0" fmla="*/ 24 w 28"/>
                                    <a:gd name="T1" fmla="*/ 0 h 8"/>
                                    <a:gd name="T2" fmla="*/ 3 w 28"/>
                                    <a:gd name="T3" fmla="*/ 0 h 8"/>
                                    <a:gd name="T4" fmla="*/ 0 w 28"/>
                                    <a:gd name="T5" fmla="*/ 4 h 8"/>
                                    <a:gd name="T6" fmla="*/ 3 w 28"/>
                                    <a:gd name="T7" fmla="*/ 8 h 8"/>
                                    <a:gd name="T8" fmla="*/ 24 w 28"/>
                                    <a:gd name="T9" fmla="*/ 8 h 8"/>
                                    <a:gd name="T10" fmla="*/ 28 w 28"/>
                                    <a:gd name="T11" fmla="*/ 4 h 8"/>
                                    <a:gd name="T12" fmla="*/ 24 w 28"/>
                                    <a:gd name="T13" fmla="*/ 0 h 8"/>
                                  </a:gdLst>
                                  <a:ahLst/>
                                  <a:cxnLst>
                                    <a:cxn ang="0">
                                      <a:pos x="T0" y="T1"/>
                                    </a:cxn>
                                    <a:cxn ang="0">
                                      <a:pos x="T2" y="T3"/>
                                    </a:cxn>
                                    <a:cxn ang="0">
                                      <a:pos x="T4" y="T5"/>
                                    </a:cxn>
                                    <a:cxn ang="0">
                                      <a:pos x="T6" y="T7"/>
                                    </a:cxn>
                                    <a:cxn ang="0">
                                      <a:pos x="T8" y="T9"/>
                                    </a:cxn>
                                    <a:cxn ang="0">
                                      <a:pos x="T10" y="T11"/>
                                    </a:cxn>
                                    <a:cxn ang="0">
                                      <a:pos x="T12" y="T13"/>
                                    </a:cxn>
                                  </a:cxnLst>
                                  <a:rect l="0" t="0" r="r" b="b"/>
                                  <a:pathLst>
                                    <a:path w="28" h="8">
                                      <a:moveTo>
                                        <a:pt x="24" y="0"/>
                                      </a:moveTo>
                                      <a:cubicBezTo>
                                        <a:pt x="3" y="0"/>
                                        <a:pt x="3" y="0"/>
                                        <a:pt x="3" y="0"/>
                                      </a:cubicBezTo>
                                      <a:cubicBezTo>
                                        <a:pt x="1" y="0"/>
                                        <a:pt x="0" y="2"/>
                                        <a:pt x="0" y="4"/>
                                      </a:cubicBezTo>
                                      <a:cubicBezTo>
                                        <a:pt x="0" y="6"/>
                                        <a:pt x="1" y="8"/>
                                        <a:pt x="3" y="8"/>
                                      </a:cubicBezTo>
                                      <a:cubicBezTo>
                                        <a:pt x="24" y="8"/>
                                        <a:pt x="24" y="8"/>
                                        <a:pt x="24" y="8"/>
                                      </a:cubicBezTo>
                                      <a:cubicBezTo>
                                        <a:pt x="26" y="8"/>
                                        <a:pt x="28" y="6"/>
                                        <a:pt x="28" y="4"/>
                                      </a:cubicBezTo>
                                      <a:cubicBezTo>
                                        <a:pt x="28" y="2"/>
                                        <a:pt x="26" y="0"/>
                                        <a:pt x="24" y="0"/>
                                      </a:cubicBezTo>
                                      <a:close/>
                                    </a:path>
                                  </a:pathLst>
                                </a:custGeom>
                                <a:solidFill>
                                  <a:schemeClr val="tx1"/>
                                </a:solidFill>
                                <a:ln>
                                  <a:noFill/>
                                </a:ln>
                              </wps:spPr>
                              <wps:bodyPr vert="horz" wrap="square" lIns="91440" tIns="45720" rIns="91440" bIns="45720" numCol="1" anchor="t" anchorCtr="0" compatLnSpc="1"/>
                            </wps:wsp>
                            <wps:wsp>
                              <wps:cNvPr id="109" name="Freeform 109"/>
                              <wps:cNvSpPr/>
                              <wps:spPr bwMode="auto">
                                <a:xfrm>
                                  <a:off x="463550" y="234950"/>
                                  <a:ext cx="82539" cy="22225"/>
                                </a:xfrm>
                                <a:custGeom>
                                  <a:avLst/>
                                  <a:gdLst>
                                    <a:gd name="T0" fmla="*/ 25 w 29"/>
                                    <a:gd name="T1" fmla="*/ 0 h 8"/>
                                    <a:gd name="T2" fmla="*/ 4 w 29"/>
                                    <a:gd name="T3" fmla="*/ 0 h 8"/>
                                    <a:gd name="T4" fmla="*/ 0 w 29"/>
                                    <a:gd name="T5" fmla="*/ 4 h 8"/>
                                    <a:gd name="T6" fmla="*/ 4 w 29"/>
                                    <a:gd name="T7" fmla="*/ 8 h 8"/>
                                    <a:gd name="T8" fmla="*/ 25 w 29"/>
                                    <a:gd name="T9" fmla="*/ 8 h 8"/>
                                    <a:gd name="T10" fmla="*/ 29 w 29"/>
                                    <a:gd name="T11" fmla="*/ 4 h 8"/>
                                    <a:gd name="T12" fmla="*/ 25 w 29"/>
                                    <a:gd name="T13" fmla="*/ 0 h 8"/>
                                  </a:gdLst>
                                  <a:ahLst/>
                                  <a:cxnLst>
                                    <a:cxn ang="0">
                                      <a:pos x="T0" y="T1"/>
                                    </a:cxn>
                                    <a:cxn ang="0">
                                      <a:pos x="T2" y="T3"/>
                                    </a:cxn>
                                    <a:cxn ang="0">
                                      <a:pos x="T4" y="T5"/>
                                    </a:cxn>
                                    <a:cxn ang="0">
                                      <a:pos x="T6" y="T7"/>
                                    </a:cxn>
                                    <a:cxn ang="0">
                                      <a:pos x="T8" y="T9"/>
                                    </a:cxn>
                                    <a:cxn ang="0">
                                      <a:pos x="T10" y="T11"/>
                                    </a:cxn>
                                    <a:cxn ang="0">
                                      <a:pos x="T12" y="T13"/>
                                    </a:cxn>
                                  </a:cxnLst>
                                  <a:rect l="0" t="0" r="r" b="b"/>
                                  <a:pathLst>
                                    <a:path w="29" h="8">
                                      <a:moveTo>
                                        <a:pt x="25" y="0"/>
                                      </a:moveTo>
                                      <a:cubicBezTo>
                                        <a:pt x="4" y="0"/>
                                        <a:pt x="4" y="0"/>
                                        <a:pt x="4" y="0"/>
                                      </a:cubicBezTo>
                                      <a:cubicBezTo>
                                        <a:pt x="2" y="0"/>
                                        <a:pt x="0" y="2"/>
                                        <a:pt x="0" y="4"/>
                                      </a:cubicBezTo>
                                      <a:cubicBezTo>
                                        <a:pt x="0" y="6"/>
                                        <a:pt x="2" y="8"/>
                                        <a:pt x="4" y="8"/>
                                      </a:cubicBezTo>
                                      <a:cubicBezTo>
                                        <a:pt x="25" y="8"/>
                                        <a:pt x="25" y="8"/>
                                        <a:pt x="25" y="8"/>
                                      </a:cubicBezTo>
                                      <a:cubicBezTo>
                                        <a:pt x="27" y="8"/>
                                        <a:pt x="29" y="6"/>
                                        <a:pt x="29" y="4"/>
                                      </a:cubicBezTo>
                                      <a:cubicBezTo>
                                        <a:pt x="29" y="2"/>
                                        <a:pt x="27" y="0"/>
                                        <a:pt x="25" y="0"/>
                                      </a:cubicBezTo>
                                      <a:close/>
                                    </a:path>
                                  </a:pathLst>
                                </a:custGeom>
                                <a:solidFill>
                                  <a:schemeClr val="tx1"/>
                                </a:solidFill>
                                <a:ln>
                                  <a:noFill/>
                                </a:ln>
                              </wps:spPr>
                              <wps:bodyPr vert="horz" wrap="square" lIns="91440" tIns="45720" rIns="91440" bIns="45720" numCol="1" anchor="t" anchorCtr="0" compatLnSpc="1"/>
                            </wps:wsp>
                            <wps:wsp>
                              <wps:cNvPr id="110" name="Freeform 110"/>
                              <wps:cNvSpPr>
                                <a:spLocks noEditPoints="1"/>
                              </wps:cNvSpPr>
                              <wps:spPr bwMode="auto">
                                <a:xfrm>
                                  <a:off x="120650" y="101600"/>
                                  <a:ext cx="304760" cy="363538"/>
                                </a:xfrm>
                                <a:custGeom>
                                  <a:avLst/>
                                  <a:gdLst>
                                    <a:gd name="T0" fmla="*/ 54 w 107"/>
                                    <a:gd name="T1" fmla="*/ 0 h 128"/>
                                    <a:gd name="T2" fmla="*/ 0 w 107"/>
                                    <a:gd name="T3" fmla="*/ 52 h 128"/>
                                    <a:gd name="T4" fmla="*/ 28 w 107"/>
                                    <a:gd name="T5" fmla="*/ 98 h 128"/>
                                    <a:gd name="T6" fmla="*/ 39 w 107"/>
                                    <a:gd name="T7" fmla="*/ 128 h 128"/>
                                    <a:gd name="T8" fmla="*/ 40 w 107"/>
                                    <a:gd name="T9" fmla="*/ 128 h 128"/>
                                    <a:gd name="T10" fmla="*/ 67 w 107"/>
                                    <a:gd name="T11" fmla="*/ 128 h 128"/>
                                    <a:gd name="T12" fmla="*/ 68 w 107"/>
                                    <a:gd name="T13" fmla="*/ 128 h 128"/>
                                    <a:gd name="T14" fmla="*/ 79 w 107"/>
                                    <a:gd name="T15" fmla="*/ 98 h 128"/>
                                    <a:gd name="T16" fmla="*/ 107 w 107"/>
                                    <a:gd name="T17" fmla="*/ 52 h 128"/>
                                    <a:gd name="T18" fmla="*/ 54 w 107"/>
                                    <a:gd name="T19" fmla="*/ 0 h 128"/>
                                    <a:gd name="T20" fmla="*/ 60 w 107"/>
                                    <a:gd name="T21" fmla="*/ 119 h 128"/>
                                    <a:gd name="T22" fmla="*/ 57 w 107"/>
                                    <a:gd name="T23" fmla="*/ 122 h 128"/>
                                    <a:gd name="T24" fmla="*/ 56 w 107"/>
                                    <a:gd name="T25" fmla="*/ 122 h 128"/>
                                    <a:gd name="T26" fmla="*/ 54 w 107"/>
                                    <a:gd name="T27" fmla="*/ 120 h 128"/>
                                    <a:gd name="T28" fmla="*/ 51 w 107"/>
                                    <a:gd name="T29" fmla="*/ 122 h 128"/>
                                    <a:gd name="T30" fmla="*/ 50 w 107"/>
                                    <a:gd name="T31" fmla="*/ 122 h 128"/>
                                    <a:gd name="T32" fmla="*/ 47 w 107"/>
                                    <a:gd name="T33" fmla="*/ 119 h 128"/>
                                    <a:gd name="T34" fmla="*/ 37 w 107"/>
                                    <a:gd name="T35" fmla="*/ 48 h 128"/>
                                    <a:gd name="T36" fmla="*/ 40 w 107"/>
                                    <a:gd name="T37" fmla="*/ 44 h 128"/>
                                    <a:gd name="T38" fmla="*/ 44 w 107"/>
                                    <a:gd name="T39" fmla="*/ 47 h 128"/>
                                    <a:gd name="T40" fmla="*/ 54 w 107"/>
                                    <a:gd name="T41" fmla="*/ 112 h 128"/>
                                    <a:gd name="T42" fmla="*/ 63 w 107"/>
                                    <a:gd name="T43" fmla="*/ 47 h 128"/>
                                    <a:gd name="T44" fmla="*/ 67 w 107"/>
                                    <a:gd name="T45" fmla="*/ 44 h 128"/>
                                    <a:gd name="T46" fmla="*/ 70 w 107"/>
                                    <a:gd name="T47" fmla="*/ 48 h 128"/>
                                    <a:gd name="T48" fmla="*/ 60 w 107"/>
                                    <a:gd name="T49" fmla="*/ 119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7" h="128">
                                      <a:moveTo>
                                        <a:pt x="54" y="0"/>
                                      </a:moveTo>
                                      <a:cubicBezTo>
                                        <a:pt x="24" y="0"/>
                                        <a:pt x="0" y="23"/>
                                        <a:pt x="0" y="52"/>
                                      </a:cubicBezTo>
                                      <a:cubicBezTo>
                                        <a:pt x="0" y="71"/>
                                        <a:pt x="11" y="89"/>
                                        <a:pt x="28" y="98"/>
                                      </a:cubicBezTo>
                                      <a:cubicBezTo>
                                        <a:pt x="39" y="128"/>
                                        <a:pt x="39" y="128"/>
                                        <a:pt x="39" y="128"/>
                                      </a:cubicBezTo>
                                      <a:cubicBezTo>
                                        <a:pt x="40" y="128"/>
                                        <a:pt x="40" y="128"/>
                                        <a:pt x="40" y="128"/>
                                      </a:cubicBezTo>
                                      <a:cubicBezTo>
                                        <a:pt x="67" y="128"/>
                                        <a:pt x="67" y="128"/>
                                        <a:pt x="67" y="128"/>
                                      </a:cubicBezTo>
                                      <a:cubicBezTo>
                                        <a:pt x="67" y="128"/>
                                        <a:pt x="68" y="128"/>
                                        <a:pt x="68" y="128"/>
                                      </a:cubicBezTo>
                                      <a:cubicBezTo>
                                        <a:pt x="79" y="98"/>
                                        <a:pt x="79" y="98"/>
                                        <a:pt x="79" y="98"/>
                                      </a:cubicBezTo>
                                      <a:cubicBezTo>
                                        <a:pt x="96" y="89"/>
                                        <a:pt x="107" y="71"/>
                                        <a:pt x="107" y="52"/>
                                      </a:cubicBezTo>
                                      <a:cubicBezTo>
                                        <a:pt x="107" y="23"/>
                                        <a:pt x="83" y="0"/>
                                        <a:pt x="54" y="0"/>
                                      </a:cubicBezTo>
                                      <a:close/>
                                      <a:moveTo>
                                        <a:pt x="60" y="119"/>
                                      </a:moveTo>
                                      <a:cubicBezTo>
                                        <a:pt x="60" y="121"/>
                                        <a:pt x="59" y="122"/>
                                        <a:pt x="57" y="122"/>
                                      </a:cubicBezTo>
                                      <a:cubicBezTo>
                                        <a:pt x="56" y="122"/>
                                        <a:pt x="56" y="122"/>
                                        <a:pt x="56" y="122"/>
                                      </a:cubicBezTo>
                                      <a:cubicBezTo>
                                        <a:pt x="55" y="122"/>
                                        <a:pt x="54" y="121"/>
                                        <a:pt x="54" y="120"/>
                                      </a:cubicBezTo>
                                      <a:cubicBezTo>
                                        <a:pt x="53" y="121"/>
                                        <a:pt x="52" y="122"/>
                                        <a:pt x="51" y="122"/>
                                      </a:cubicBezTo>
                                      <a:cubicBezTo>
                                        <a:pt x="51" y="122"/>
                                        <a:pt x="51" y="122"/>
                                        <a:pt x="50" y="122"/>
                                      </a:cubicBezTo>
                                      <a:cubicBezTo>
                                        <a:pt x="49" y="122"/>
                                        <a:pt x="47" y="121"/>
                                        <a:pt x="47" y="119"/>
                                      </a:cubicBezTo>
                                      <a:cubicBezTo>
                                        <a:pt x="37" y="48"/>
                                        <a:pt x="37" y="48"/>
                                        <a:pt x="37" y="48"/>
                                      </a:cubicBezTo>
                                      <a:cubicBezTo>
                                        <a:pt x="36" y="46"/>
                                        <a:pt x="38" y="44"/>
                                        <a:pt x="40" y="44"/>
                                      </a:cubicBezTo>
                                      <a:cubicBezTo>
                                        <a:pt x="42" y="43"/>
                                        <a:pt x="44" y="45"/>
                                        <a:pt x="44" y="47"/>
                                      </a:cubicBezTo>
                                      <a:cubicBezTo>
                                        <a:pt x="54" y="112"/>
                                        <a:pt x="54" y="112"/>
                                        <a:pt x="54" y="112"/>
                                      </a:cubicBezTo>
                                      <a:cubicBezTo>
                                        <a:pt x="63" y="47"/>
                                        <a:pt x="63" y="47"/>
                                        <a:pt x="63" y="47"/>
                                      </a:cubicBezTo>
                                      <a:cubicBezTo>
                                        <a:pt x="63" y="45"/>
                                        <a:pt x="65" y="43"/>
                                        <a:pt x="67" y="44"/>
                                      </a:cubicBezTo>
                                      <a:cubicBezTo>
                                        <a:pt x="69" y="44"/>
                                        <a:pt x="71" y="46"/>
                                        <a:pt x="70" y="48"/>
                                      </a:cubicBezTo>
                                      <a:lnTo>
                                        <a:pt x="60" y="119"/>
                                      </a:lnTo>
                                      <a:close/>
                                    </a:path>
                                  </a:pathLst>
                                </a:custGeom>
                                <a:solidFill>
                                  <a:schemeClr val="tx1"/>
                                </a:solidFill>
                                <a:ln>
                                  <a:noFill/>
                                </a:ln>
                              </wps:spPr>
                              <wps:bodyPr vert="horz" wrap="square" lIns="91440" tIns="45720" rIns="91440" bIns="45720" numCol="1" anchor="t" anchorCtr="0" compatLnSpc="1"/>
                            </wps:wsp>
                          </wpg:wgp>
                        </a:graphicData>
                      </a:graphic>
                    </wp:anchor>
                  </w:drawing>
                </mc:Choice>
                <mc:Fallback>
                  <w:pict>
                    <v:group w14:anchorId="239091C8" id="组合 2" o:spid="_x0000_s1026" style="position:absolute;left:0;text-align:left;margin-left:163.35pt;margin-top:11.65pt;width:35pt;height:34.6pt;z-index:251689984" coordsize="5460,5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">
                      <v:shape id="Freeform 103" o:spid="_x0000_s1027" style="position:absolute;left:2286;top:4889;width:904;height:222;visibility:visible;mso-wrap-style:square;v-text-anchor:top" coordsize="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DZ8IA&#10;AADcAAAADwAAAGRycy9kb3ducmV2LnhtbERPS2vCQBC+C/0PyxR6001TkBLdBCkUeigEo3ges9Mk&#10;NTubZjcP/fVuodDbfHzP2WazacVIvWssK3heRSCIS6sbrhQcD+/LVxDOI2tsLZOCKznI0ofFFhNt&#10;J97TWPhKhBB2CSqove8SKV1Zk0G3sh1x4L5sb9AH2FdS9ziFcNPKOIrW0mDDoaHGjt5qKi/FYBR0&#10;B/6xt31xNN/5+TTEVW4+R6nU0+O824DwNPt/8Z/7Q4f50Qv8PhMu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MNnwgAAANwAAAAPAAAAAAAAAAAAAAAAAJgCAABkcnMvZG93&#10;bnJldi54bWxQSwUGAAAAAAQABAD1AAAAhwMAAAAA&#10;" path="m28,c4,,4,,4,,2,,,2,,4,,6,2,8,4,8v24,,24,,24,c30,8,32,6,32,4,32,2,30,,28,xe" fillcolor="black [3213]" stroked="f">
                        <v:path arrowok="t" o:connecttype="custom" o:connectlocs="79167,0;11310,0;0,11113;11310,22225;79167,22225;90476,11113;79167,0" o:connectangles="0,0,0,0,0,0,0"/>
                      </v:shape>
                      <v:shape id="Freeform 104" o:spid="_x0000_s1028" style="position:absolute;left:2286;top:5270;width:904;height:206;visibility:visible;mso-wrap-style:square;v-text-anchor:top" coordsize="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5mp70A&#10;AADcAAAADwAAAGRycy9kb3ducmV2LnhtbERPyQrCMBC9C/5DGMGLaKqISDWKFARPggv0OjTTBZtJ&#10;aVKtf28Ewds83jrbfW9q8aTWVZYVzGcRCOLM6ooLBffbcboG4TyyxtoyKXiTg/1uONhirO2LL/S8&#10;+kKEEHYxKii9b2IpXVaSQTezDXHgctsa9AG2hdQtvkK4qeUiilbSYMWhocSGkpKyx7UzCs6TpEtM&#10;bk167rqL43SyuKWk1HjUHzYgPPX+L/65TzrMj5bwfSZcIH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B5mp70AAADcAAAADwAAAAAAAAAAAAAAAACYAgAAZHJzL2Rvd25yZXYu&#10;eG1sUEsFBgAAAAAEAAQA9QAAAIIDAAAAAA==&#10;" path="m28,c4,,4,,4,,2,,,1,,4,,6,2,7,4,7v24,,24,,24,c30,7,32,6,32,4,32,1,30,,28,xe" fillcolor="black [3213]" stroked="f">
                        <v:path arrowok="t" o:connecttype="custom" o:connectlocs="79167,0;11310,0;0,11793;11310,20638;79167,20638;90476,11793;79167,0" o:connectangles="0,0,0,0,0,0,0"/>
                      </v:shape>
                      <v:shape id="Freeform 105" o:spid="_x0000_s1029" style="position:absolute;left:2603;width:206;height:793;visibility:visible;mso-wrap-style:square;v-text-anchor:top" coordsize="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jt8MA&#10;AADcAAAADwAAAGRycy9kb3ducmV2LnhtbERPS2vCQBC+C/6HZYTedJNSRaKrtIWUXCo+CtLbkB2T&#10;0OxsyG5M+u9dQfA2H99z1tvB1OJKrassK4hnEQji3OqKCwU/p3S6BOE8ssbaMin4JwfbzXi0xkTb&#10;ng90PfpChBB2CSoovW8SKV1ekkE3sw1x4C62NegDbAupW+xDuKnlaxQtpMGKQ0OJDX2WlP8dO6Ng&#10;+Fp8nGObL8/fu7fq0DVptv+NlXqZDO8rEJ4G/xQ/3JkO86M53J8JF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jt8MAAADcAAAADwAAAAAAAAAAAAAAAACYAgAAZHJzL2Rv&#10;d25yZXYueG1sUEsFBgAAAAAEAAQA9QAAAIgDAAAAAA==&#10;" path="m4,28v2,,3,-2,3,-4c7,4,7,4,7,4,7,2,6,,4,,1,,,2,,4,,24,,24,,24v,2,1,4,4,4xe" fillcolor="black [3213]" stroked="f">
                        <v:path arrowok="t" o:connecttype="custom" o:connectlocs="11791,79375;20635,68036;20635,11339;11791,0;0,11339;0,68036;11791,79375" o:connectangles="0,0,0,0,0,0,0"/>
                      </v:shape>
                      <v:shape id="Freeform 106" o:spid="_x0000_s1030" style="position:absolute;left:825;top:698;width:651;height:651;visibility:visible;mso-wrap-style:square;v-text-anchor:top" coordsize="2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v11sQA&#10;AADcAAAADwAAAGRycy9kb3ducmV2LnhtbERPTWvCQBC9C/6HZQRvutGDLakbUYmgLYJNC6G3aXaa&#10;BLOzMbvV9N93hUJv83ifs1z1phFX6lxtWcFsGoEgLqyuuVTw/rabPIJwHlljY5kU/JCDVTIcLDHW&#10;9savdM18KUIIuxgVVN63sZSuqMigm9qWOHBftjPoA+xKqTu8hXDTyHkULaTBmkNDhS1tKyrO2bdR&#10;MH/+2Mwumk6HdHNMH14+8xTLXKnxqF8/gfDU+3/xn3uvw/xoAfd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79dbEAAAA3AAAAA8AAAAAAAAAAAAAAAAAmAIAAGRycy9k&#10;b3ducmV2LnhtbFBLBQYAAAAABAAEAPUAAACJAwAAAAA=&#10;" path="m19,23v1,,1,,2,-1c23,21,23,18,21,17,8,2,8,2,8,2,6,,4,,2,2,1,3,,5,2,7,16,22,16,22,16,22v,1,1,1,3,1xe" fillcolor="black [3213]" stroked="f">
                        <v:path arrowok="t" o:connecttype="custom" o:connectlocs="53761,65088;59420,62258;59420,48109;22636,5660;5659,5660;5659,19809;45272,62258;53761,65088" o:connectangles="0,0,0,0,0,0,0,0"/>
                      </v:shape>
                      <v:shape id="Freeform 107" o:spid="_x0000_s1031" style="position:absolute;left:4000;top:698;width:651;height:651;visibility:visible;mso-wrap-style:square;v-text-anchor:top" coordsize="2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dQTcMA&#10;AADcAAAADwAAAGRycy9kb3ducmV2LnhtbERPTWvCQBC9F/wPywje6kYPKqmrqETQloLagvQ2Zsck&#10;mJ2N2VXjv3cLgrd5vM8ZTxtTiivVrrCsoNeNQBCnVhecKfj9Wb6PQDiPrLG0TAru5GA6ab2NMdb2&#10;xlu67nwmQgi7GBXk3lexlC7NyaDr2oo4cEdbG/QB1pnUNd5CuCllP4oG0mDBoSHHihY5pafdxSjo&#10;f/7Ne2dNm3Uy/06GX4d9gtleqU67mX2A8NT4l/jpXukwPxrC/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dQTcMAAADcAAAADwAAAAAAAAAAAAAAAACYAgAAZHJzL2Rv&#10;d25yZXYueG1sUEsFBgAAAAAEAAQA9QAAAIgDAAAAAA==&#10;" path="m15,2c2,17,2,17,2,17,,18,,21,2,22v1,1,2,1,3,1c6,23,7,23,7,22,21,7,21,7,21,7v2,-2,2,-4,,-5c19,,17,,15,2xe" fillcolor="black [3213]" stroked="f">
                        <v:path arrowok="t" o:connecttype="custom" o:connectlocs="42443,5660;5659,48109;5659,62258;14148,65088;19807,62258;59420,19809;59420,5660;42443,5660" o:connectangles="0,0,0,0,0,0,0,0"/>
                      </v:shape>
                      <v:shape id="Freeform 108" o:spid="_x0000_s1032" style="position:absolute;top:2349;width:793;height:222;visibility:visible;mso-wrap-style:square;v-text-anchor:top" coordsize="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IdfMIA&#10;AADcAAAADwAAAGRycy9kb3ducmV2LnhtbESPQWsCMRCF74L/IUzBmyaKlLIapRQET0pXDx6HzXR3&#10;cTNZkqi7/75zKPQ2w3vz3jfb/eA79aSY2sAWlgsDirgKruXawvVymH+AShnZYReYLIyUYL+bTrZY&#10;uPDib3qWuVYSwqlAC03OfaF1qhrymBahJxbtJ0SPWdZYaxfxJeG+0ytj3rXHlqWhwZ6+Gqru5cNb&#10;OB1HXdEq3h5n9OG+XI8Gy9ba2dvwuQGVacj/5r/roxN8I7TyjEy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h18wgAAANwAAAAPAAAAAAAAAAAAAAAAAJgCAABkcnMvZG93&#10;bnJldi54bWxQSwUGAAAAAAQABAD1AAAAhwMAAAAA&#10;" path="m24,c3,,3,,3,,1,,,2,,4,,6,1,8,3,8v21,,21,,21,c26,8,28,6,28,4,28,2,26,,24,xe" fillcolor="black [3213]" stroked="f">
                        <v:path arrowok="t" o:connecttype="custom" o:connectlocs="68027,0;8503,0;0,11113;8503,22225;68027,22225;79365,11113;68027,0" o:connectangles="0,0,0,0,0,0,0"/>
                      </v:shape>
                      <v:shape id="Freeform 109" o:spid="_x0000_s1033" style="position:absolute;left:4635;top:2349;width:825;height:222;visibility:visible;mso-wrap-style:square;v-text-anchor:top" coordsize="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p2MIA&#10;AADcAAAADwAAAGRycy9kb3ducmV2LnhtbERPS2sCMRC+F/ofwgjeatZaiq5GKa0WixdfeB43Y3bp&#10;ZrIkcd3++6Yg9DYf33Nmi87WoiUfKscKhoMMBHHhdMVGwfGwehqDCBFZY+2YFPxQgMX88WGGuXY3&#10;3lG7j0akEA45KihjbHIpQ1GSxTBwDXHiLs5bjAl6I7XHWwq3tXzOsldpseLUUGJD7yUV3/urVXA6&#10;fJyX2/CJX2szemlXx43Z+Y1S/V73NgURqYv/4rt7rdP8bAJ/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mnYwgAAANwAAAAPAAAAAAAAAAAAAAAAAJgCAABkcnMvZG93&#10;bnJldi54bWxQSwUGAAAAAAQABAD1AAAAhwMAAAAA&#10;" path="m25,c4,,4,,4,,2,,,2,,4,,6,2,8,4,8v21,,21,,21,c27,8,29,6,29,4,29,2,27,,25,xe" fillcolor="black [3213]" stroked="f">
                        <v:path arrowok="t" o:connecttype="custom" o:connectlocs="71154,0;11385,0;0,11113;11385,22225;71154,22225;82539,11113;71154,0" o:connectangles="0,0,0,0,0,0,0"/>
                      </v:shape>
                      <v:shape id="Freeform 110" o:spid="_x0000_s1034" style="position:absolute;left:1206;top:1016;width:3048;height:3635;visibility:visible;mso-wrap-style:square;v-text-anchor:top" coordsize="10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yH8UA&#10;AADcAAAADwAAAGRycy9kb3ducmV2LnhtbESPT2vDMAzF74N+B6NBL2N1ukEZWd0yGgrrbf3DYDcR&#10;q3FYLIfYTdJvXx0KvUm8p/d+Wq5H36ieulgHNjCfZaCIy2BrrgycjtvXD1AxIVtsApOBK0VYryZP&#10;S8xtGHhP/SFVSkI45mjApdTmWsfSkcc4Cy2xaOfQeUyydpW2HQ4S7hv9lmUL7bFmaXDY0sZR+X+4&#10;eAPnviyGXdE7W79Xm/Tzd3n5LciY6fP49Qkq0Zge5vv1txX8ueDLMzKBX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1zIfxQAAANwAAAAPAAAAAAAAAAAAAAAAAJgCAABkcnMv&#10;ZG93bnJldi54bWxQSwUGAAAAAAQABAD1AAAAigMAAAAA&#10;" path="m54,c24,,,23,,52,,71,11,89,28,98v11,30,11,30,11,30c40,128,40,128,40,128v27,,27,,27,c67,128,68,128,68,128,79,98,79,98,79,98,96,89,107,71,107,52,107,23,83,,54,xm60,119v,2,-1,3,-3,3c56,122,56,122,56,122v-1,,-2,-1,-2,-2c53,121,52,122,51,122v,,,,-1,c49,122,47,121,47,119,37,48,37,48,37,48v-1,-2,1,-4,3,-4c42,43,44,45,44,47v10,65,10,65,10,65c63,47,63,47,63,47v,-2,2,-4,4,-3c69,44,71,46,70,48l60,119xe" fillcolor="black [3213]" stroked="f">
                        <v:path arrowok="t" o:connecttype="custom" o:connectlocs="153804,0;0,147687;79750,278334;111081,363538;113929,363538;190831,363538;193679,363538;225010,278334;304760,147687;153804,0;170893,337977;162349,346497;159501,346497;153804,340817;145259,346497;142411,346497;133867,337977;105384,136327;113929,124966;125322,133487;153804,318096;179438,133487;190831,124966;199376,136327;170893,337977" o:connectangles="0,0,0,0,0,0,0,0,0,0,0,0,0,0,0,0,0,0,0,0,0,0,0,0,0"/>
                        <o:lock v:ext="edit" verticies="t"/>
                      </v:shape>
                    </v:group>
                  </w:pict>
                </mc:Fallback>
              </mc:AlternateContent>
            </w:r>
          </w:p>
          <w:p w14:paraId="44CE2E1D" w14:textId="341A5786" w:rsidR="009412A3" w:rsidRPr="00703811" w:rsidRDefault="001E74EF" w:rsidP="00703811">
            <w:pPr>
              <w:pStyle w:val="1"/>
              <w:snapToGrid w:val="0"/>
              <w:spacing w:beforeLines="50" w:before="156" w:afterLines="50" w:after="156" w:line="360" w:lineRule="exact"/>
              <w:ind w:left="420" w:firstLineChars="0" w:firstLine="0"/>
              <w:jc w:val="center"/>
              <w:rPr>
                <w:rFonts w:ascii="仿宋_GB2312" w:eastAsia="仿宋_GB2312"/>
                <w:b/>
                <w:bCs/>
                <w:kern w:val="0"/>
                <w:szCs w:val="18"/>
                <w:lang w:val="zh-CN"/>
              </w:rPr>
            </w:pPr>
            <w:r>
              <w:rPr>
                <w:rFonts w:ascii="仿宋_GB2312" w:eastAsia="仿宋_GB2312" w:hAnsiTheme="minorEastAsia" w:hint="eastAsia"/>
                <w:noProof/>
              </w:rPr>
              <mc:AlternateContent>
                <mc:Choice Requires="wps">
                  <w:drawing>
                    <wp:anchor distT="0" distB="0" distL="114300" distR="114300" simplePos="0" relativeHeight="251623424" behindDoc="1" locked="0" layoutInCell="1" allowOverlap="1" wp14:anchorId="1CD232E2" wp14:editId="55939A3D">
                      <wp:simplePos x="0" y="0"/>
                      <wp:positionH relativeFrom="column">
                        <wp:posOffset>167005</wp:posOffset>
                      </wp:positionH>
                      <wp:positionV relativeFrom="paragraph">
                        <wp:posOffset>394335</wp:posOffset>
                      </wp:positionV>
                      <wp:extent cx="5811520" cy="1440000"/>
                      <wp:effectExtent l="0" t="0" r="17780" b="27305"/>
                      <wp:wrapNone/>
                      <wp:docPr id="74" name="圆角矩形 74"/>
                      <wp:cNvGraphicFramePr/>
                      <a:graphic xmlns:a="http://schemas.openxmlformats.org/drawingml/2006/main">
                        <a:graphicData uri="http://schemas.microsoft.com/office/word/2010/wordprocessingShape">
                          <wps:wsp>
                            <wps:cNvSpPr/>
                            <wps:spPr>
                              <a:xfrm>
                                <a:off x="0" y="0"/>
                                <a:ext cx="5811520" cy="1440000"/>
                              </a:xfrm>
                              <a:prstGeom prst="round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oundrect w14:anchorId="0DA2967C" id="圆角矩形 74" o:spid="_x0000_s1026" style="position:absolute;left:0;text-align:left;margin-left:13.15pt;margin-top:31.05pt;width:457.6pt;height:113.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" fillcolor="#e7e6e6 [3214]" strokecolor="#e7e6e6 [3214]" strokeweight="1pt">
                      <v:stroke joinstyle="miter"/>
                    </v:roundrect>
                  </w:pict>
                </mc:Fallback>
              </mc:AlternateContent>
            </w:r>
            <w:r>
              <w:rPr>
                <w:rFonts w:ascii="仿宋_GB2312" w:eastAsia="仿宋_GB2312" w:hint="eastAsia"/>
                <w:b/>
                <w:bCs/>
                <w:kern w:val="0"/>
                <w:szCs w:val="18"/>
                <w:lang w:val="zh-CN"/>
              </w:rPr>
              <w:t>您应当</w:t>
            </w:r>
            <w:r>
              <w:rPr>
                <w:rFonts w:ascii="仿宋_GB2312" w:eastAsia="仿宋_GB2312"/>
                <w:b/>
                <w:bCs/>
                <w:kern w:val="0"/>
                <w:szCs w:val="18"/>
                <w:lang w:val="zh-CN"/>
              </w:rPr>
              <w:t>特别注意的事项</w:t>
            </w:r>
          </w:p>
          <w:p w14:paraId="759C8CE2" w14:textId="1D0D822D" w:rsidR="00823947" w:rsidRDefault="00823947">
            <w:pPr>
              <w:adjustRightInd w:val="0"/>
              <w:snapToGrid w:val="0"/>
              <w:spacing w:line="360" w:lineRule="exact"/>
              <w:ind w:leftChars="250" w:left="525" w:rightChars="250" w:right="525"/>
              <w:rPr>
                <w:rFonts w:ascii="仿宋_GB2312" w:eastAsia="仿宋_GB2312" w:hAnsiTheme="minorEastAsia"/>
                <w:b/>
                <w:color w:val="000000" w:themeColor="text1"/>
              </w:rPr>
            </w:pPr>
            <w:r w:rsidRPr="00940342">
              <w:rPr>
                <w:rFonts w:ascii="仿宋_GB2312" w:eastAsia="仿宋_GB2312" w:hAnsiTheme="minorEastAsia" w:hint="eastAsia"/>
                <w:b/>
                <w:color w:val="000000" w:themeColor="text1"/>
              </w:rPr>
              <w:t>本产品保险责任有等待期，请您留意</w:t>
            </w:r>
            <w:r w:rsidRPr="00940342">
              <w:rPr>
                <w:rFonts w:ascii="仿宋_GB2312" w:eastAsia="仿宋_GB2312" w:hAnsiTheme="minorEastAsia"/>
                <w:b/>
                <w:color w:val="000000" w:themeColor="text1"/>
              </w:rPr>
              <w:t>..................................</w:t>
            </w:r>
            <w:r>
              <w:rPr>
                <w:rFonts w:ascii="仿宋_GB2312" w:eastAsia="仿宋_GB2312" w:hAnsiTheme="minorEastAsia" w:hint="eastAsia"/>
                <w:b/>
              </w:rPr>
              <w:t>..</w:t>
            </w:r>
            <w:r w:rsidRPr="00940342">
              <w:rPr>
                <w:rFonts w:ascii="仿宋_GB2312" w:eastAsia="仿宋_GB2312" w:hAnsiTheme="minorEastAsia"/>
                <w:b/>
                <w:color w:val="000000" w:themeColor="text1"/>
              </w:rPr>
              <w:t>........</w:t>
            </w:r>
            <w:r w:rsidRPr="00940342">
              <w:rPr>
                <w:rFonts w:ascii="仿宋_GB2312" w:eastAsia="仿宋_GB2312" w:hAnsiTheme="minorEastAsia" w:hint="eastAsia"/>
                <w:b/>
                <w:color w:val="000000" w:themeColor="text1"/>
              </w:rPr>
              <w:t>第二条</w:t>
            </w:r>
          </w:p>
          <w:p w14:paraId="34CBDAF7" w14:textId="2D731D4F" w:rsidR="009412A3" w:rsidRDefault="001E74EF">
            <w:pPr>
              <w:adjustRightInd w:val="0"/>
              <w:snapToGrid w:val="0"/>
              <w:spacing w:line="360" w:lineRule="exact"/>
              <w:ind w:leftChars="250" w:left="525" w:rightChars="250" w:right="525"/>
              <w:rPr>
                <w:rFonts w:ascii="仿宋_GB2312" w:eastAsia="仿宋_GB2312" w:hAnsiTheme="minorEastAsia"/>
                <w:b/>
                <w:color w:val="000000" w:themeColor="text1"/>
              </w:rPr>
            </w:pPr>
            <w:r>
              <w:rPr>
                <w:rFonts w:ascii="仿宋_GB2312" w:eastAsia="仿宋_GB2312" w:hAnsiTheme="minorEastAsia"/>
                <w:b/>
                <w:color w:val="000000" w:themeColor="text1"/>
              </w:rPr>
              <w:t>在</w:t>
            </w:r>
            <w:r>
              <w:rPr>
                <w:rFonts w:ascii="仿宋_GB2312" w:eastAsia="仿宋_GB2312" w:hAnsiTheme="minorEastAsia" w:hint="eastAsia"/>
                <w:b/>
                <w:color w:val="000000" w:themeColor="text1"/>
              </w:rPr>
              <w:t>责任免除的情况</w:t>
            </w:r>
            <w:r>
              <w:rPr>
                <w:rFonts w:ascii="仿宋_GB2312" w:eastAsia="仿宋_GB2312" w:hAnsiTheme="minorEastAsia"/>
                <w:b/>
                <w:color w:val="000000" w:themeColor="text1"/>
              </w:rPr>
              <w:t>下，我们不承担保险责任..............................</w:t>
            </w:r>
            <w:r>
              <w:rPr>
                <w:rFonts w:ascii="仿宋_GB2312" w:eastAsia="仿宋_GB2312" w:hAnsiTheme="minorEastAsia" w:hint="eastAsia"/>
                <w:b/>
                <w:color w:val="000000" w:themeColor="text1"/>
              </w:rPr>
              <w:t>第</w:t>
            </w:r>
            <w:r w:rsidR="00774062">
              <w:rPr>
                <w:rFonts w:ascii="仿宋_GB2312" w:eastAsia="仿宋_GB2312" w:hAnsiTheme="minorEastAsia"/>
                <w:b/>
                <w:color w:val="000000" w:themeColor="text1"/>
              </w:rPr>
              <w:t>四</w:t>
            </w:r>
            <w:r>
              <w:rPr>
                <w:rFonts w:ascii="仿宋_GB2312" w:eastAsia="仿宋_GB2312" w:hAnsiTheme="minorEastAsia" w:hint="eastAsia"/>
                <w:b/>
                <w:color w:val="000000" w:themeColor="text1"/>
              </w:rPr>
              <w:t>条、第</w:t>
            </w:r>
            <w:r w:rsidR="00774062">
              <w:rPr>
                <w:rFonts w:ascii="仿宋_GB2312" w:eastAsia="仿宋_GB2312" w:hAnsiTheme="minorEastAsia"/>
                <w:b/>
                <w:color w:val="000000" w:themeColor="text1"/>
              </w:rPr>
              <w:t>五</w:t>
            </w:r>
            <w:r>
              <w:rPr>
                <w:rFonts w:ascii="仿宋_GB2312" w:eastAsia="仿宋_GB2312" w:hAnsiTheme="minorEastAsia" w:hint="eastAsia"/>
                <w:b/>
                <w:color w:val="000000" w:themeColor="text1"/>
              </w:rPr>
              <w:t>条</w:t>
            </w:r>
          </w:p>
          <w:p w14:paraId="0B9C0AB4" w14:textId="24223A41" w:rsidR="009412A3" w:rsidRDefault="001E74EF">
            <w:pPr>
              <w:adjustRightInd w:val="0"/>
              <w:snapToGrid w:val="0"/>
              <w:spacing w:line="360" w:lineRule="exact"/>
              <w:ind w:leftChars="250" w:left="525" w:rightChars="250" w:right="525"/>
              <w:rPr>
                <w:rFonts w:ascii="仿宋_GB2312" w:eastAsia="仿宋_GB2312" w:hAnsiTheme="minorEastAsia"/>
                <w:b/>
                <w:color w:val="000000" w:themeColor="text1"/>
              </w:rPr>
            </w:pPr>
            <w:r>
              <w:rPr>
                <w:rFonts w:ascii="仿宋_GB2312" w:eastAsia="仿宋_GB2312" w:hAnsiTheme="minorEastAsia" w:hint="eastAsia"/>
                <w:b/>
              </w:rPr>
              <w:t>犹豫期后解除保险合同</w:t>
            </w:r>
            <w:r>
              <w:rPr>
                <w:rFonts w:ascii="仿宋_GB2312" w:eastAsia="仿宋_GB2312" w:hAnsiTheme="minorEastAsia"/>
                <w:b/>
              </w:rPr>
              <w:t>会给</w:t>
            </w:r>
            <w:r>
              <w:rPr>
                <w:rFonts w:ascii="仿宋_GB2312" w:eastAsia="仿宋_GB2312" w:hAnsiTheme="minorEastAsia" w:hint="eastAsia"/>
                <w:b/>
              </w:rPr>
              <w:t>您</w:t>
            </w:r>
            <w:r>
              <w:rPr>
                <w:rFonts w:ascii="仿宋_GB2312" w:eastAsia="仿宋_GB2312" w:hAnsiTheme="minorEastAsia"/>
                <w:b/>
              </w:rPr>
              <w:t>造成一定的损失，请</w:t>
            </w:r>
            <w:r>
              <w:rPr>
                <w:rFonts w:ascii="仿宋_GB2312" w:eastAsia="仿宋_GB2312" w:hAnsiTheme="minorEastAsia" w:hint="eastAsia"/>
                <w:b/>
              </w:rPr>
              <w:t>您</w:t>
            </w:r>
            <w:r>
              <w:rPr>
                <w:rFonts w:ascii="仿宋_GB2312" w:eastAsia="仿宋_GB2312" w:hAnsiTheme="minorEastAsia"/>
                <w:b/>
              </w:rPr>
              <w:t>慎重决策..............</w:t>
            </w:r>
            <w:r>
              <w:rPr>
                <w:rFonts w:ascii="仿宋_GB2312" w:eastAsia="仿宋_GB2312" w:hAnsiTheme="minorEastAsia" w:hint="eastAsia"/>
                <w:b/>
              </w:rPr>
              <w:t>.......第十</w:t>
            </w:r>
            <w:r w:rsidR="00C34B29">
              <w:rPr>
                <w:rFonts w:ascii="仿宋_GB2312" w:eastAsia="仿宋_GB2312" w:hAnsiTheme="minorEastAsia" w:hint="eastAsia"/>
                <w:b/>
              </w:rPr>
              <w:t>三</w:t>
            </w:r>
            <w:r>
              <w:rPr>
                <w:rFonts w:ascii="仿宋_GB2312" w:eastAsia="仿宋_GB2312" w:hAnsiTheme="minorEastAsia" w:hint="eastAsia"/>
                <w:b/>
              </w:rPr>
              <w:t>条</w:t>
            </w:r>
          </w:p>
          <w:p w14:paraId="4DB015A0" w14:textId="53E22487" w:rsidR="00823947" w:rsidRPr="00823947" w:rsidRDefault="00823947" w:rsidP="00703811">
            <w:pPr>
              <w:adjustRightInd w:val="0"/>
              <w:snapToGrid w:val="0"/>
              <w:spacing w:line="360" w:lineRule="exact"/>
              <w:ind w:leftChars="250" w:left="525" w:rightChars="250" w:right="525"/>
              <w:rPr>
                <w:rFonts w:ascii="仿宋_GB2312" w:eastAsia="仿宋_GB2312" w:hAnsiTheme="minorEastAsia"/>
                <w:b/>
                <w:color w:val="000000" w:themeColor="text1"/>
              </w:rPr>
            </w:pPr>
            <w:r w:rsidRPr="00940342">
              <w:rPr>
                <w:rFonts w:ascii="仿宋_GB2312" w:eastAsia="仿宋_GB2312" w:hAnsiTheme="minorEastAsia" w:hint="eastAsia"/>
                <w:b/>
                <w:color w:val="000000" w:themeColor="text1"/>
              </w:rPr>
              <w:t>请您特别注意</w:t>
            </w:r>
            <w:r>
              <w:rPr>
                <w:rFonts w:ascii="仿宋_GB2312" w:eastAsia="仿宋_GB2312" w:hAnsiTheme="minorEastAsia" w:hint="eastAsia"/>
                <w:b/>
                <w:color w:val="000000" w:themeColor="text1"/>
              </w:rPr>
              <w:t>“轻症疾病的定义”、“中症疾病的定义”、</w:t>
            </w:r>
            <w:r w:rsidRPr="00940342">
              <w:rPr>
                <w:rFonts w:ascii="仿宋_GB2312" w:eastAsia="仿宋_GB2312" w:hAnsiTheme="minorEastAsia" w:hint="eastAsia"/>
                <w:b/>
                <w:color w:val="000000" w:themeColor="text1"/>
              </w:rPr>
              <w:t>“</w:t>
            </w:r>
            <w:r>
              <w:rPr>
                <w:rFonts w:ascii="仿宋_GB2312" w:eastAsia="仿宋_GB2312" w:hAnsiTheme="minorEastAsia" w:hint="eastAsia"/>
                <w:b/>
                <w:color w:val="000000" w:themeColor="text1"/>
              </w:rPr>
              <w:t>重大疾病</w:t>
            </w:r>
            <w:r w:rsidRPr="00940342">
              <w:rPr>
                <w:rFonts w:ascii="仿宋_GB2312" w:eastAsia="仿宋_GB2312" w:hAnsiTheme="minorEastAsia" w:hint="eastAsia"/>
                <w:b/>
                <w:color w:val="000000" w:themeColor="text1"/>
              </w:rPr>
              <w:t>的定义”</w:t>
            </w:r>
            <w:r>
              <w:rPr>
                <w:rFonts w:ascii="仿宋_GB2312" w:eastAsia="仿宋_GB2312" w:hAnsiTheme="minorEastAsia" w:hint="eastAsia"/>
                <w:b/>
                <w:color w:val="000000" w:themeColor="text1"/>
              </w:rPr>
              <w:t>.</w:t>
            </w:r>
            <w:r>
              <w:rPr>
                <w:rFonts w:ascii="仿宋_GB2312" w:eastAsia="仿宋_GB2312" w:hAnsiTheme="minorEastAsia"/>
                <w:b/>
                <w:color w:val="000000" w:themeColor="text1"/>
              </w:rPr>
              <w:t>..</w:t>
            </w:r>
            <w:r w:rsidRPr="00940342">
              <w:rPr>
                <w:rFonts w:ascii="仿宋_GB2312" w:eastAsia="仿宋_GB2312" w:hAnsiTheme="minorEastAsia"/>
                <w:b/>
                <w:color w:val="000000" w:themeColor="text1"/>
              </w:rPr>
              <w:t>...</w:t>
            </w:r>
            <w:r w:rsidRPr="005E3BA1">
              <w:rPr>
                <w:rFonts w:ascii="仿宋_GB2312" w:eastAsia="仿宋_GB2312" w:hAnsiTheme="minorEastAsia" w:hint="eastAsia"/>
                <w:b/>
                <w:color w:val="000000" w:themeColor="text1"/>
              </w:rPr>
              <w:t>.</w:t>
            </w:r>
            <w:r w:rsidRPr="00940342">
              <w:rPr>
                <w:rFonts w:ascii="仿宋_GB2312" w:eastAsia="仿宋_GB2312" w:hAnsiTheme="minorEastAsia"/>
                <w:b/>
                <w:color w:val="000000" w:themeColor="text1"/>
              </w:rPr>
              <w:t>第</w:t>
            </w:r>
            <w:r w:rsidR="00EA20A6">
              <w:rPr>
                <w:rFonts w:ascii="仿宋_GB2312" w:eastAsia="仿宋_GB2312" w:hAnsiTheme="minorEastAsia" w:hint="eastAsia"/>
                <w:b/>
                <w:color w:val="000000" w:themeColor="text1"/>
              </w:rPr>
              <w:t>十</w:t>
            </w:r>
            <w:r w:rsidR="00C34B29">
              <w:rPr>
                <w:rFonts w:ascii="仿宋_GB2312" w:eastAsia="仿宋_GB2312" w:hAnsiTheme="minorEastAsia" w:hint="eastAsia"/>
                <w:b/>
                <w:color w:val="000000" w:themeColor="text1"/>
              </w:rPr>
              <w:t>九</w:t>
            </w:r>
            <w:r w:rsidRPr="00940342">
              <w:rPr>
                <w:rFonts w:ascii="仿宋_GB2312" w:eastAsia="仿宋_GB2312" w:hAnsiTheme="minorEastAsia" w:hint="eastAsia"/>
                <w:b/>
                <w:color w:val="000000" w:themeColor="text1"/>
              </w:rPr>
              <w:t>条</w:t>
            </w:r>
            <w:r w:rsidR="00EA20A6">
              <w:rPr>
                <w:rFonts w:ascii="仿宋_GB2312" w:eastAsia="仿宋_GB2312" w:hAnsiTheme="minorEastAsia" w:hint="eastAsia"/>
                <w:b/>
                <w:color w:val="000000" w:themeColor="text1"/>
              </w:rPr>
              <w:t>、第</w:t>
            </w:r>
            <w:r w:rsidR="00C34B29">
              <w:rPr>
                <w:rFonts w:ascii="仿宋_GB2312" w:eastAsia="仿宋_GB2312" w:hAnsiTheme="minorEastAsia" w:hint="eastAsia"/>
                <w:b/>
                <w:color w:val="000000" w:themeColor="text1"/>
              </w:rPr>
              <w:t>二十</w:t>
            </w:r>
            <w:r w:rsidR="00EA20A6">
              <w:rPr>
                <w:rFonts w:ascii="仿宋_GB2312" w:eastAsia="仿宋_GB2312" w:hAnsiTheme="minorEastAsia" w:hint="eastAsia"/>
                <w:b/>
                <w:color w:val="000000" w:themeColor="text1"/>
              </w:rPr>
              <w:t>条、第</w:t>
            </w:r>
            <w:r w:rsidR="007C7978">
              <w:rPr>
                <w:rFonts w:ascii="仿宋_GB2312" w:eastAsia="仿宋_GB2312" w:hAnsiTheme="minorEastAsia"/>
                <w:b/>
                <w:color w:val="000000" w:themeColor="text1"/>
              </w:rPr>
              <w:t>二十</w:t>
            </w:r>
            <w:r w:rsidR="00C34B29">
              <w:rPr>
                <w:rFonts w:ascii="仿宋_GB2312" w:eastAsia="仿宋_GB2312" w:hAnsiTheme="minorEastAsia"/>
                <w:b/>
                <w:color w:val="000000" w:themeColor="text1"/>
              </w:rPr>
              <w:t>一</w:t>
            </w:r>
            <w:r>
              <w:rPr>
                <w:rFonts w:ascii="仿宋_GB2312" w:eastAsia="仿宋_GB2312" w:hAnsiTheme="minorEastAsia" w:hint="eastAsia"/>
                <w:b/>
                <w:color w:val="000000" w:themeColor="text1"/>
              </w:rPr>
              <w:t>条</w:t>
            </w:r>
          </w:p>
          <w:p w14:paraId="22E8AD9E" w14:textId="1179AC6D" w:rsidR="009412A3" w:rsidRPr="00703811" w:rsidRDefault="001E74EF" w:rsidP="00703811">
            <w:pPr>
              <w:adjustRightInd w:val="0"/>
              <w:snapToGrid w:val="0"/>
              <w:spacing w:line="360" w:lineRule="exact"/>
              <w:ind w:leftChars="250" w:left="525" w:rightChars="250" w:right="525"/>
              <w:rPr>
                <w:rFonts w:ascii="仿宋_GB2312" w:eastAsia="仿宋_GB2312" w:hAnsiTheme="minorEastAsia"/>
                <w:b/>
              </w:rPr>
            </w:pPr>
            <w:r>
              <w:rPr>
                <w:rFonts w:ascii="仿宋_GB2312" w:eastAsia="仿宋_GB2312" w:hAnsiTheme="minorEastAsia" w:hint="eastAsia"/>
                <w:b/>
                <w:color w:val="000000" w:themeColor="text1"/>
              </w:rPr>
              <w:t>请您特别注意一些重要术语的释义</w:t>
            </w:r>
            <w:r>
              <w:rPr>
                <w:rFonts w:ascii="仿宋_GB2312" w:eastAsia="仿宋_GB2312" w:hAnsiTheme="minorEastAsia"/>
                <w:b/>
                <w:color w:val="000000" w:themeColor="text1"/>
              </w:rPr>
              <w:t>..............................</w:t>
            </w:r>
            <w:r>
              <w:rPr>
                <w:rFonts w:ascii="仿宋_GB2312" w:eastAsia="仿宋_GB2312" w:hAnsiTheme="minorEastAsia"/>
                <w:b/>
              </w:rPr>
              <w:t>...</w:t>
            </w:r>
            <w:r>
              <w:rPr>
                <w:rFonts w:ascii="仿宋_GB2312" w:eastAsia="仿宋_GB2312" w:hAnsiTheme="minorEastAsia" w:hint="eastAsia"/>
                <w:b/>
                <w:color w:val="000000" w:themeColor="text1"/>
              </w:rPr>
              <w:t>........</w:t>
            </w:r>
            <w:r>
              <w:rPr>
                <w:rFonts w:ascii="仿宋_GB2312" w:eastAsia="仿宋_GB2312" w:hAnsiTheme="minorEastAsia"/>
                <w:b/>
                <w:color w:val="000000" w:themeColor="text1"/>
              </w:rPr>
              <w:t>..</w:t>
            </w:r>
            <w:r>
              <w:rPr>
                <w:rFonts w:ascii="仿宋_GB2312" w:eastAsia="仿宋_GB2312" w:hAnsiTheme="minorEastAsia" w:hint="eastAsia"/>
                <w:b/>
                <w:color w:val="000000" w:themeColor="text1"/>
              </w:rPr>
              <w:t>每页脚注</w:t>
            </w:r>
          </w:p>
          <w:p w14:paraId="373C0319" w14:textId="77777777" w:rsidR="00703811" w:rsidRDefault="00703811">
            <w:pPr>
              <w:adjustRightInd w:val="0"/>
              <w:snapToGrid w:val="0"/>
              <w:spacing w:beforeLines="50" w:before="156" w:afterLines="50" w:after="156" w:line="360" w:lineRule="exact"/>
              <w:ind w:leftChars="250" w:left="525" w:rightChars="250" w:right="525"/>
              <w:jc w:val="center"/>
              <w:rPr>
                <w:rFonts w:ascii="仿宋_GB2312" w:eastAsia="仿宋_GB2312"/>
                <w:b/>
                <w:bCs/>
                <w:kern w:val="0"/>
                <w:sz w:val="24"/>
                <w:szCs w:val="18"/>
                <w:lang w:val="zh-CN"/>
              </w:rPr>
            </w:pPr>
          </w:p>
          <w:p w14:paraId="53593C45" w14:textId="74DCD563" w:rsidR="009412A3" w:rsidRDefault="00820B6C">
            <w:pPr>
              <w:adjustRightInd w:val="0"/>
              <w:snapToGrid w:val="0"/>
              <w:spacing w:beforeLines="50" w:before="156" w:afterLines="50" w:after="156" w:line="360" w:lineRule="exact"/>
              <w:ind w:leftChars="250" w:left="525" w:rightChars="250" w:right="525"/>
              <w:jc w:val="center"/>
              <w:rPr>
                <w:rFonts w:ascii="仿宋_GB2312" w:eastAsia="仿宋_GB2312"/>
                <w:b/>
                <w:bCs/>
                <w:kern w:val="0"/>
                <w:sz w:val="24"/>
                <w:szCs w:val="18"/>
                <w:lang w:val="zh-CN"/>
              </w:rPr>
            </w:pPr>
            <w:r>
              <w:rPr>
                <w:rFonts w:ascii="仿宋_GB2312" w:eastAsia="仿宋_GB2312" w:hAnsiTheme="minorEastAsia"/>
                <w:b/>
                <w:noProof/>
              </w:rPr>
              <mc:AlternateContent>
                <mc:Choice Requires="wpg">
                  <w:drawing>
                    <wp:anchor distT="0" distB="0" distL="114300" distR="114300" simplePos="0" relativeHeight="251757568" behindDoc="0" locked="0" layoutInCell="1" allowOverlap="1" wp14:anchorId="4317E07B" wp14:editId="10EDF645">
                      <wp:simplePos x="0" y="0"/>
                      <wp:positionH relativeFrom="column">
                        <wp:posOffset>-2169</wp:posOffset>
                      </wp:positionH>
                      <wp:positionV relativeFrom="paragraph">
                        <wp:posOffset>2958465</wp:posOffset>
                      </wp:positionV>
                      <wp:extent cx="511810" cy="412115"/>
                      <wp:effectExtent l="0" t="0" r="21590" b="26035"/>
                      <wp:wrapNone/>
                      <wp:docPr id="133" name="组合 133"/>
                      <wp:cNvGraphicFramePr/>
                      <a:graphic xmlns:a="http://schemas.openxmlformats.org/drawingml/2006/main">
                        <a:graphicData uri="http://schemas.microsoft.com/office/word/2010/wordprocessingGroup">
                          <wpg:wgp>
                            <wpg:cNvGrpSpPr/>
                            <wpg:grpSpPr>
                              <a:xfrm>
                                <a:off x="0" y="0"/>
                                <a:ext cx="511810" cy="412115"/>
                                <a:chOff x="0" y="0"/>
                                <a:chExt cx="503851" cy="411956"/>
                              </a:xfrm>
                            </wpg:grpSpPr>
                            <wpg:grpSp>
                              <wpg:cNvPr id="82" name="组合 82"/>
                              <wpg:cNvGrpSpPr/>
                              <wpg:grpSpPr>
                                <a:xfrm>
                                  <a:off x="0" y="250666"/>
                                  <a:ext cx="384810" cy="161290"/>
                                  <a:chOff x="0" y="0"/>
                                  <a:chExt cx="523875" cy="379413"/>
                                </a:xfrm>
                              </wpg:grpSpPr>
                              <wps:wsp>
                                <wps:cNvPr id="218" name="Line 164"/>
                                <wps:cNvCnPr/>
                                <wps:spPr bwMode="auto">
                                  <a:xfrm flipH="1">
                                    <a:off x="190500" y="0"/>
                                    <a:ext cx="85725" cy="298450"/>
                                  </a:xfrm>
                                  <a:prstGeom prst="line">
                                    <a:avLst/>
                                  </a:prstGeom>
                                  <a:noFill/>
                                  <a:ln w="22225" cap="rnd">
                                    <a:solidFill>
                                      <a:srgbClr val="000000"/>
                                    </a:solidFill>
                                    <a:prstDash val="solid"/>
                                    <a:round/>
                                  </a:ln>
                                </wps:spPr>
                                <wps:bodyPr/>
                              </wps:wsp>
                              <wps:wsp>
                                <wps:cNvPr id="219" name="Freeform 165"/>
                                <wps:cNvSpPr/>
                                <wps:spPr bwMode="auto">
                                  <a:xfrm>
                                    <a:off x="184150" y="260350"/>
                                    <a:ext cx="115888" cy="119063"/>
                                  </a:xfrm>
                                  <a:custGeom>
                                    <a:avLst/>
                                    <a:gdLst>
                                      <a:gd name="T0" fmla="*/ 3 w 42"/>
                                      <a:gd name="T1" fmla="*/ 16 h 43"/>
                                      <a:gd name="T2" fmla="*/ 15 w 42"/>
                                      <a:gd name="T3" fmla="*/ 40 h 43"/>
                                      <a:gd name="T4" fmla="*/ 39 w 42"/>
                                      <a:gd name="T5" fmla="*/ 27 h 43"/>
                                      <a:gd name="T6" fmla="*/ 26 w 42"/>
                                      <a:gd name="T7" fmla="*/ 3 h 43"/>
                                      <a:gd name="T8" fmla="*/ 3 w 42"/>
                                      <a:gd name="T9" fmla="*/ 16 h 43"/>
                                    </a:gdLst>
                                    <a:ahLst/>
                                    <a:cxnLst>
                                      <a:cxn ang="0">
                                        <a:pos x="T0" y="T1"/>
                                      </a:cxn>
                                      <a:cxn ang="0">
                                        <a:pos x="T2" y="T3"/>
                                      </a:cxn>
                                      <a:cxn ang="0">
                                        <a:pos x="T4" y="T5"/>
                                      </a:cxn>
                                      <a:cxn ang="0">
                                        <a:pos x="T6" y="T7"/>
                                      </a:cxn>
                                      <a:cxn ang="0">
                                        <a:pos x="T8" y="T9"/>
                                      </a:cxn>
                                    </a:cxnLst>
                                    <a:rect l="0" t="0" r="r" b="b"/>
                                    <a:pathLst>
                                      <a:path w="42" h="43">
                                        <a:moveTo>
                                          <a:pt x="3" y="16"/>
                                        </a:moveTo>
                                        <a:cubicBezTo>
                                          <a:pt x="0" y="26"/>
                                          <a:pt x="5" y="37"/>
                                          <a:pt x="15" y="40"/>
                                        </a:cubicBezTo>
                                        <a:cubicBezTo>
                                          <a:pt x="25" y="43"/>
                                          <a:pt x="36" y="37"/>
                                          <a:pt x="39" y="27"/>
                                        </a:cubicBezTo>
                                        <a:cubicBezTo>
                                          <a:pt x="42" y="17"/>
                                          <a:pt x="36" y="6"/>
                                          <a:pt x="26" y="3"/>
                                        </a:cubicBezTo>
                                        <a:cubicBezTo>
                                          <a:pt x="16" y="0"/>
                                          <a:pt x="6" y="6"/>
                                          <a:pt x="3" y="16"/>
                                        </a:cubicBezTo>
                                        <a:close/>
                                      </a:path>
                                    </a:pathLst>
                                  </a:custGeom>
                                  <a:noFill/>
                                  <a:ln w="22225" cap="rnd">
                                    <a:solidFill>
                                      <a:srgbClr val="000000"/>
                                    </a:solidFill>
                                    <a:prstDash val="solid"/>
                                    <a:round/>
                                  </a:ln>
                                </wps:spPr>
                                <wps:bodyPr vert="horz" wrap="square" lIns="91440" tIns="45720" rIns="91440" bIns="45720" numCol="1" anchor="t" anchorCtr="0" compatLnSpc="1"/>
                              </wps:wsp>
                              <wps:wsp>
                                <wps:cNvPr id="220" name="Line 166"/>
                                <wps:cNvCnPr/>
                                <wps:spPr bwMode="auto">
                                  <a:xfrm flipH="1">
                                    <a:off x="76200" y="57150"/>
                                    <a:ext cx="447675" cy="130175"/>
                                  </a:xfrm>
                                  <a:prstGeom prst="line">
                                    <a:avLst/>
                                  </a:prstGeom>
                                  <a:noFill/>
                                  <a:ln w="22225" cap="rnd">
                                    <a:solidFill>
                                      <a:srgbClr val="000000"/>
                                    </a:solidFill>
                                    <a:prstDash val="solid"/>
                                    <a:round/>
                                  </a:ln>
                                </wps:spPr>
                                <wps:bodyPr/>
                              </wps:wsp>
                              <wps:wsp>
                                <wps:cNvPr id="221" name="Freeform 167"/>
                                <wps:cNvSpPr/>
                                <wps:spPr bwMode="auto">
                                  <a:xfrm>
                                    <a:off x="0" y="76200"/>
                                    <a:ext cx="115888" cy="115888"/>
                                  </a:xfrm>
                                  <a:custGeom>
                                    <a:avLst/>
                                    <a:gdLst>
                                      <a:gd name="T0" fmla="*/ 27 w 42"/>
                                      <a:gd name="T1" fmla="*/ 39 h 42"/>
                                      <a:gd name="T2" fmla="*/ 3 w 42"/>
                                      <a:gd name="T3" fmla="*/ 26 h 42"/>
                                      <a:gd name="T4" fmla="*/ 16 w 42"/>
                                      <a:gd name="T5" fmla="*/ 3 h 42"/>
                                      <a:gd name="T6" fmla="*/ 39 w 42"/>
                                      <a:gd name="T7" fmla="*/ 16 h 42"/>
                                      <a:gd name="T8" fmla="*/ 27 w 42"/>
                                      <a:gd name="T9" fmla="*/ 39 h 42"/>
                                    </a:gdLst>
                                    <a:ahLst/>
                                    <a:cxnLst>
                                      <a:cxn ang="0">
                                        <a:pos x="T0" y="T1"/>
                                      </a:cxn>
                                      <a:cxn ang="0">
                                        <a:pos x="T2" y="T3"/>
                                      </a:cxn>
                                      <a:cxn ang="0">
                                        <a:pos x="T4" y="T5"/>
                                      </a:cxn>
                                      <a:cxn ang="0">
                                        <a:pos x="T6" y="T7"/>
                                      </a:cxn>
                                      <a:cxn ang="0">
                                        <a:pos x="T8" y="T9"/>
                                      </a:cxn>
                                    </a:cxnLst>
                                    <a:rect l="0" t="0" r="r" b="b"/>
                                    <a:pathLst>
                                      <a:path w="42" h="42">
                                        <a:moveTo>
                                          <a:pt x="27" y="39"/>
                                        </a:moveTo>
                                        <a:cubicBezTo>
                                          <a:pt x="17" y="42"/>
                                          <a:pt x="6" y="36"/>
                                          <a:pt x="3" y="26"/>
                                        </a:cubicBezTo>
                                        <a:cubicBezTo>
                                          <a:pt x="0" y="16"/>
                                          <a:pt x="6" y="6"/>
                                          <a:pt x="16" y="3"/>
                                        </a:cubicBezTo>
                                        <a:cubicBezTo>
                                          <a:pt x="26" y="0"/>
                                          <a:pt x="36" y="6"/>
                                          <a:pt x="39" y="16"/>
                                        </a:cubicBezTo>
                                        <a:cubicBezTo>
                                          <a:pt x="42" y="26"/>
                                          <a:pt x="37" y="36"/>
                                          <a:pt x="27" y="39"/>
                                        </a:cubicBezTo>
                                        <a:close/>
                                      </a:path>
                                    </a:pathLst>
                                  </a:custGeom>
                                  <a:noFill/>
                                  <a:ln w="22225" cap="rnd">
                                    <a:solidFill>
                                      <a:srgbClr val="000000"/>
                                    </a:solidFill>
                                    <a:prstDash val="solid"/>
                                    <a:round/>
                                  </a:ln>
                                </wps:spPr>
                                <wps:bodyPr vert="horz" wrap="square" lIns="91440" tIns="45720" rIns="91440" bIns="45720" numCol="1" anchor="t" anchorCtr="0" compatLnSpc="1"/>
                              </wps:wsp>
                            </wpg:grpSp>
                            <wpg:grpSp>
                              <wpg:cNvPr id="92" name="组合 92"/>
                              <wpg:cNvGrpSpPr/>
                              <wpg:grpSpPr>
                                <a:xfrm>
                                  <a:off x="211830" y="0"/>
                                  <a:ext cx="292021" cy="390849"/>
                                  <a:chOff x="0" y="0"/>
                                  <a:chExt cx="387350" cy="552450"/>
                                </a:xfrm>
                              </wpg:grpSpPr>
                              <wps:wsp>
                                <wps:cNvPr id="84" name="Freeform 121"/>
                                <wps:cNvSpPr/>
                                <wps:spPr bwMode="auto">
                                  <a:xfrm>
                                    <a:off x="0" y="0"/>
                                    <a:ext cx="387350" cy="552450"/>
                                  </a:xfrm>
                                  <a:custGeom>
                                    <a:avLst/>
                                    <a:gdLst>
                                      <a:gd name="T0" fmla="*/ 127 w 135"/>
                                      <a:gd name="T1" fmla="*/ 0 h 192"/>
                                      <a:gd name="T2" fmla="*/ 135 w 135"/>
                                      <a:gd name="T3" fmla="*/ 8 h 192"/>
                                      <a:gd name="T4" fmla="*/ 135 w 135"/>
                                      <a:gd name="T5" fmla="*/ 184 h 192"/>
                                      <a:gd name="T6" fmla="*/ 127 w 135"/>
                                      <a:gd name="T7" fmla="*/ 192 h 192"/>
                                      <a:gd name="T8" fmla="*/ 8 w 135"/>
                                      <a:gd name="T9" fmla="*/ 192 h 192"/>
                                      <a:gd name="T10" fmla="*/ 0 w 135"/>
                                      <a:gd name="T11" fmla="*/ 184 h 192"/>
                                      <a:gd name="T12" fmla="*/ 0 w 135"/>
                                      <a:gd name="T13" fmla="*/ 8 h 192"/>
                                      <a:gd name="T14" fmla="*/ 8 w 135"/>
                                      <a:gd name="T15" fmla="*/ 0 h 192"/>
                                      <a:gd name="T16" fmla="*/ 127 w 135"/>
                                      <a:gd name="T17"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 h="192">
                                        <a:moveTo>
                                          <a:pt x="127" y="0"/>
                                        </a:moveTo>
                                        <a:cubicBezTo>
                                          <a:pt x="132" y="0"/>
                                          <a:pt x="135" y="3"/>
                                          <a:pt x="135" y="8"/>
                                        </a:cubicBezTo>
                                        <a:cubicBezTo>
                                          <a:pt x="135" y="184"/>
                                          <a:pt x="135" y="184"/>
                                          <a:pt x="135" y="184"/>
                                        </a:cubicBezTo>
                                        <a:cubicBezTo>
                                          <a:pt x="135" y="188"/>
                                          <a:pt x="132" y="192"/>
                                          <a:pt x="127" y="192"/>
                                        </a:cubicBezTo>
                                        <a:cubicBezTo>
                                          <a:pt x="8" y="192"/>
                                          <a:pt x="8" y="192"/>
                                          <a:pt x="8" y="192"/>
                                        </a:cubicBezTo>
                                        <a:cubicBezTo>
                                          <a:pt x="3" y="192"/>
                                          <a:pt x="0" y="188"/>
                                          <a:pt x="0" y="184"/>
                                        </a:cubicBezTo>
                                        <a:cubicBezTo>
                                          <a:pt x="0" y="8"/>
                                          <a:pt x="0" y="8"/>
                                          <a:pt x="0" y="8"/>
                                        </a:cubicBezTo>
                                        <a:cubicBezTo>
                                          <a:pt x="0" y="3"/>
                                          <a:pt x="3" y="0"/>
                                          <a:pt x="8" y="0"/>
                                        </a:cubicBezTo>
                                        <a:lnTo>
                                          <a:pt x="127" y="0"/>
                                        </a:lnTo>
                                        <a:close/>
                                      </a:path>
                                    </a:pathLst>
                                  </a:custGeom>
                                  <a:noFill/>
                                  <a:ln w="22225" cap="rnd">
                                    <a:solidFill>
                                      <a:srgbClr val="000000"/>
                                    </a:solidFill>
                                    <a:prstDash val="solid"/>
                                    <a:round/>
                                  </a:ln>
                                </wps:spPr>
                                <wps:bodyPr vert="horz" wrap="square" lIns="91440" tIns="45720" rIns="91440" bIns="45720" numCol="1" anchor="t" anchorCtr="0" compatLnSpc="1"/>
                              </wps:wsp>
                              <wps:wsp>
                                <wps:cNvPr id="85" name="Line 122"/>
                                <wps:cNvCnPr/>
                                <wps:spPr bwMode="auto">
                                  <a:xfrm>
                                    <a:off x="69850" y="133350"/>
                                    <a:ext cx="20638" cy="0"/>
                                  </a:xfrm>
                                  <a:prstGeom prst="line">
                                    <a:avLst/>
                                  </a:prstGeom>
                                  <a:noFill/>
                                  <a:ln w="22225" cap="rnd">
                                    <a:solidFill>
                                      <a:srgbClr val="000000"/>
                                    </a:solidFill>
                                    <a:prstDash val="solid"/>
                                    <a:round/>
                                  </a:ln>
                                </wps:spPr>
                                <wps:bodyPr/>
                              </wps:wsp>
                              <wps:wsp>
                                <wps:cNvPr id="86" name="Line 123"/>
                                <wps:cNvCnPr/>
                                <wps:spPr bwMode="auto">
                                  <a:xfrm>
                                    <a:off x="146050" y="133350"/>
                                    <a:ext cx="166688" cy="0"/>
                                  </a:xfrm>
                                  <a:prstGeom prst="line">
                                    <a:avLst/>
                                  </a:prstGeom>
                                  <a:noFill/>
                                  <a:ln w="22225" cap="rnd">
                                    <a:solidFill>
                                      <a:srgbClr val="000000"/>
                                    </a:solidFill>
                                    <a:prstDash val="solid"/>
                                    <a:round/>
                                  </a:ln>
                                </wps:spPr>
                                <wps:bodyPr/>
                              </wps:wsp>
                              <wps:wsp>
                                <wps:cNvPr id="87" name="Line 124"/>
                                <wps:cNvCnPr/>
                                <wps:spPr bwMode="auto">
                                  <a:xfrm>
                                    <a:off x="69850" y="228600"/>
                                    <a:ext cx="20638" cy="0"/>
                                  </a:xfrm>
                                  <a:prstGeom prst="line">
                                    <a:avLst/>
                                  </a:prstGeom>
                                  <a:noFill/>
                                  <a:ln w="22225" cap="rnd">
                                    <a:solidFill>
                                      <a:srgbClr val="000000"/>
                                    </a:solidFill>
                                    <a:prstDash val="solid"/>
                                    <a:round/>
                                  </a:ln>
                                </wps:spPr>
                                <wps:bodyPr/>
                              </wps:wsp>
                              <wps:wsp>
                                <wps:cNvPr id="89" name="Line 125"/>
                                <wps:cNvCnPr/>
                                <wps:spPr bwMode="auto">
                                  <a:xfrm>
                                    <a:off x="146050" y="228600"/>
                                    <a:ext cx="166688" cy="0"/>
                                  </a:xfrm>
                                  <a:prstGeom prst="line">
                                    <a:avLst/>
                                  </a:prstGeom>
                                  <a:noFill/>
                                  <a:ln w="22225" cap="rnd">
                                    <a:solidFill>
                                      <a:srgbClr val="000000"/>
                                    </a:solidFill>
                                    <a:prstDash val="solid"/>
                                    <a:round/>
                                  </a:ln>
                                </wps:spPr>
                                <wps:bodyPr/>
                              </wps:wsp>
                              <wps:wsp>
                                <wps:cNvPr id="90" name="Line 126"/>
                                <wps:cNvCnPr/>
                                <wps:spPr bwMode="auto">
                                  <a:xfrm>
                                    <a:off x="69850" y="323850"/>
                                    <a:ext cx="20638" cy="0"/>
                                  </a:xfrm>
                                  <a:prstGeom prst="line">
                                    <a:avLst/>
                                  </a:prstGeom>
                                  <a:noFill/>
                                  <a:ln w="22225" cap="rnd">
                                    <a:solidFill>
                                      <a:srgbClr val="000000"/>
                                    </a:solidFill>
                                    <a:prstDash val="solid"/>
                                    <a:round/>
                                  </a:ln>
                                </wps:spPr>
                                <wps:bodyPr/>
                              </wps:wsp>
                              <wps:wsp>
                                <wps:cNvPr id="91" name="Line 127"/>
                                <wps:cNvCnPr/>
                                <wps:spPr bwMode="auto">
                                  <a:xfrm>
                                    <a:off x="146050" y="323850"/>
                                    <a:ext cx="166688" cy="0"/>
                                  </a:xfrm>
                                  <a:prstGeom prst="line">
                                    <a:avLst/>
                                  </a:prstGeom>
                                  <a:noFill/>
                                  <a:ln w="22225" cap="rnd">
                                    <a:solidFill>
                                      <a:srgbClr val="000000"/>
                                    </a:solidFill>
                                    <a:prstDash val="solid"/>
                                    <a:round/>
                                  </a:ln>
                                </wps:spPr>
                                <wps:bodyPr/>
                              </wps:wsp>
                            </wpg:grpSp>
                          </wpg:wgp>
                        </a:graphicData>
                      </a:graphic>
                      <wp14:sizeRelH relativeFrom="margin">
                        <wp14:pctWidth>0</wp14:pctWidth>
                      </wp14:sizeRelH>
                      <wp14:sizeRelV relativeFrom="margin">
                        <wp14:pctHeight>0</wp14:pctHeight>
                      </wp14:sizeRelV>
                    </wp:anchor>
                  </w:drawing>
                </mc:Choice>
                <mc:Fallback>
                  <w:pict>
                    <v:group w14:anchorId="607EA12B" id="组合 133" o:spid="_x0000_s1026" style="position:absolute;left:0;text-align:left;margin-left:-.15pt;margin-top:232.95pt;width:40.3pt;height:32.45pt;z-index:251757568;mso-width-relative:margin;mso-height-relative:margin" coordsize="503851,411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">
                      <v:group id="组合 82" o:spid="_x0000_s1027" style="position:absolute;top:250666;width:384810;height:161290" coordsize="523875,379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line id="Line 164" o:spid="_x0000_s1028" style="position:absolute;flip:x;visibility:visible;mso-wrap-style:square" from="190500,0" to="276225,298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VlQsYAAADcAAAADwAAAGRycy9kb3ducmV2LnhtbESPTW/CMAyG75P4D5En7TJBCodp6ggI&#10;TUxiO42Or6PVmDaicbomg/Lv8WESR+v1+/jxdN77Rp2piy6wgfEoA0VcBuu4MrD5+Ri+gooJ2WIT&#10;mAxcKcJ8NniYYm7Dhdd0LlKlBMIxRwN1Sm2udSxr8hhHoSWW7Bg6j0nGrtK2w4vAfaMnWfaiPTqW&#10;CzW29F5TeSr+vGh8uuXvd3H9Wj1vN/ut2/k2HHbGPD32izdQifp0X/5vr6yByVhs5RkhgJ7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lZULGAAAA3AAAAA8AAAAAAAAA&#10;AAAAAAAAoQIAAGRycy9kb3ducmV2LnhtbFBLBQYAAAAABAAEAPkAAACUAwAAAAA=&#10;" strokeweight="1.75pt">
                          <v:stroke endcap="round"/>
                        </v:line>
                        <v:shape id="Freeform 165" o:spid="_x0000_s1029" style="position:absolute;left:184150;top:260350;width:115888;height:119063;visibility:visible;mso-wrap-style:square;v-text-anchor:top" coordsize="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l/f8cA&#10;AADcAAAADwAAAGRycy9kb3ducmV2LnhtbESPQWvCQBSE74X+h+UVequbpCI2uoYqFCwIpaaHentk&#10;n0lo9m3Ibkz017sFweMwM98wy2w0jThR52rLCuJJBIK4sLrmUsFP/vEyB+E8ssbGMik4k4Ns9fiw&#10;xFTbgb/ptPelCBB2KSqovG9TKV1RkUE3sS1x8I62M+iD7EqpOxwC3DQyiaKZNFhzWKiwpU1Fxd++&#10;Nwp268NmnM7ji8N8/dl/vf7m5+NWqeen8X0BwtPo7+Fbe6sVJPEb/J8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Zf3/HAAAA3AAAAA8AAAAAAAAAAAAAAAAAmAIAAGRy&#10;cy9kb3ducmV2LnhtbFBLBQYAAAAABAAEAPUAAACMAwAAAAA=&#10;" path="m3,16c,26,5,37,15,40,25,43,36,37,39,27,42,17,36,6,26,3,16,,6,6,3,16xe" filled="f" strokeweight="1.75pt">
                          <v:stroke endcap="round"/>
                          <v:path arrowok="t" o:connecttype="custom" o:connectlocs="8278,44303;41389,110756;107610,74760;71740,8307;8278,44303" o:connectangles="0,0,0,0,0"/>
                        </v:shape>
                        <v:line id="Line 166" o:spid="_x0000_s1030" style="position:absolute;flip:x;visibility:visible;mso-wrap-style:square" from="76200,57150" to="523875,187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j+cYAAADcAAAADwAAAGRycy9kb3ducmV2LnhtbESPTU/DMAyG70j8h8hIXBBL6QFNZdmE&#10;pk0anFjZ19FqTButcUoTtu7fz4dJHK3X7+PHk9ngW3WiPrrABl5GGSjiKljHtYHN9/J5DComZItt&#10;YDJwoQiz6f3dBAsbzrymU5lqJRCOBRpoUuoKrWPVkMc4Ch2xZD+h95hk7GttezwL3Lc6z7JX7dGx&#10;XGiwo3lD1bH886Lx4Ra/X+Xlc/W03ey3bue7cNgZ8/gwvL+BSjSk/+Vbe2UN5LnoyzNCAD2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o/nGAAAA3AAAAA8AAAAAAAAA&#10;AAAAAAAAoQIAAGRycy9kb3ducmV2LnhtbFBLBQYAAAAABAAEAPkAAACUAwAAAAA=&#10;" strokeweight="1.75pt">
                          <v:stroke endcap="round"/>
                        </v:line>
                        <v:shape id="Freeform 167" o:spid="_x0000_s1031" style="position:absolute;top:76200;width:115888;height:115888;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dtcYA&#10;AADcAAAADwAAAGRycy9kb3ducmV2LnhtbESPzWrDMBCE74W8g9hCb41sQ4PjRAn5obSHUBKnl94W&#10;a2ObWisjqbHz9lGh0OMwM98wy/VoOnEl51vLCtJpAoK4srrlWsHn+fU5B+EDssbOMim4kYf1avKw&#10;xELbgU90LUMtIoR9gQqaEPpCSl81ZNBPbU8cvYt1BkOUrpba4RDhppNZksykwZbjQoM97Rqqvssf&#10;o+Dg0s3X/O3o8vxjP7T14WXb3Xqlnh7HzQJEoDH8h//a71pBlqXweyYe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GdtcYAAADcAAAADwAAAAAAAAAAAAAAAACYAgAAZHJz&#10;L2Rvd25yZXYueG1sUEsFBgAAAAAEAAQA9QAAAIsDAAAAAA==&#10;" path="m27,39c17,42,6,36,3,26,,16,6,6,16,3,26,,36,6,39,16,42,26,37,36,27,39xe" filled="f" strokeweight="1.75pt">
                          <v:stroke endcap="round"/>
                          <v:path arrowok="t" o:connecttype="custom" o:connectlocs="74499,107610;8278,71740;44148,8278;107610,44148;74499,107610" o:connectangles="0,0,0,0,0"/>
                        </v:shape>
                      </v:group>
                      <v:group id="组合 92" o:spid="_x0000_s1032" style="position:absolute;left:211830;width:292021;height:390849" coordsize="3873,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21" o:spid="_x0000_s1033" style="position:absolute;width:3873;height:5524;visibility:visible;mso-wrap-style:square;v-text-anchor:top" coordsize="13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80VsYA&#10;AADbAAAADwAAAGRycy9kb3ducmV2LnhtbESPQWvCQBSE7wX/w/KEXkrdKEUkdRNEELSth0Yp9fbM&#10;PpNg9m3Ibk3aX+8KBY/DzHzDzNPe1OJCrassKxiPIhDEudUVFwr2u9XzDITzyBpry6TglxykyeBh&#10;jrG2HX/SJfOFCBB2MSoovW9iKV1ekkE3sg1x8E62NeiDbAupW+wC3NRyEkVTabDisFBiQ8uS8nP2&#10;YxRk7wf3Vb2Nn47H6Hu76rs/3nzslHoc9otXEJ56fw//t9dawewFbl/CD5D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80VsYAAADbAAAADwAAAAAAAAAAAAAAAACYAgAAZHJz&#10;L2Rvd25yZXYueG1sUEsFBgAAAAAEAAQA9QAAAIsDAAAAAA==&#10;" path="m127,v5,,8,3,8,8c135,184,135,184,135,184v,4,-3,8,-8,8c8,192,8,192,8,192,3,192,,188,,184,,8,,8,,8,,3,3,,8,l127,xe" filled="f" strokeweight="1.75pt">
                          <v:stroke endcap="round"/>
                          <v:path arrowok="t" o:connecttype="custom" o:connectlocs="364396,0;387350,23019;387350,529431;364396,552450;22954,552450;0,529431;0,23019;22954,0;364396,0" o:connectangles="0,0,0,0,0,0,0,0,0"/>
                        </v:shape>
                        <v:line id="Line 122" o:spid="_x0000_s1034" style="position:absolute;visibility:visible;mso-wrap-style:square" from="698,1333" to="904,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AssMAAADbAAAADwAAAGRycy9kb3ducmV2LnhtbESPT4vCMBTE7wt+h/CEvSyaKrhoNYoU&#10;lIW9+Bevj+bZFpuXmkSt334jLHgcZuY3zGzRmlrcyfnKsoJBPwFBnFtdcaHgsF/1xiB8QNZYWyYF&#10;T/KwmHc+Zphq++At3XehEBHCPkUFZQhNKqXPSzLo+7Yhjt7ZOoMhSldI7fAR4aaWwyT5lgYrjgsl&#10;NpSVlF92N6Mgczem9e9QTprN8eu6PD1HZpsp9dltl1MQgdrwDv+3f7SC8QheX+IP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7ALLDAAAA2wAAAA8AAAAAAAAAAAAA&#10;AAAAoQIAAGRycy9kb3ducmV2LnhtbFBLBQYAAAAABAAEAPkAAACRAwAAAAA=&#10;" strokeweight="1.75pt">
                          <v:stroke endcap="round"/>
                        </v:line>
                        <v:line id="Line 123" o:spid="_x0000_s1035" style="position:absolute;visibility:visible;mso-wrap-style:square" from="1460,1333" to="3127,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mexcMAAADbAAAADwAAAGRycy9kb3ducmV2LnhtbESPQYvCMBSE74L/ITzBi2iqsKLVKFLY&#10;RdjL6ipeH82zLTYvNYla//1GEPY4zMw3zHLdmlrcyfnKsoLxKAFBnFtdcaHg8Ps5nIHwAVljbZkU&#10;PMnDetXtLDHV9sE7uu9DISKEfYoKyhCaVEqfl2TQj2xDHL2zdQZDlK6Q2uEjwk0tJ0kylQYrjgsl&#10;NpSVlF/2N6Mgczemr++JnDc/x8F1c3p+mF2mVL/XbhYgArXhP/xub7WC2RReX+I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pnsXDAAAA2wAAAA8AAAAAAAAAAAAA&#10;AAAAoQIAAGRycy9kb3ducmV2LnhtbFBLBQYAAAAABAAEAPkAAACRAwAAAAA=&#10;" strokeweight="1.75pt">
                          <v:stroke endcap="round"/>
                        </v:line>
                        <v:line id="Line 124" o:spid="_x0000_s1036" style="position:absolute;visibility:visible;mso-wrap-style:square" from="698,2286" to="90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7XsUAAADbAAAADwAAAGRycy9kb3ducmV2LnhtbESPQWvCQBSE74X+h+UVvBTdVLDVmFUk&#10;oAi91LTi9ZF9JqHZt3F3o/HfdwuFHoeZ+YbJ1oNpxZWcbywreJkkIIhLqxuuFHx9bsdzED4ga2wt&#10;k4I7eVivHh8yTLW98YGuRahEhLBPUUEdQpdK6cuaDPqJ7Yijd7bOYIjSVVI7vEW4aeU0SV6lwYbj&#10;Qo0d5TWV30VvFOSuZ9q9T+Wi+zg+Xzan+8wccqVGT8NmCSLQEP7Df+29VjB/g98v8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7XsUAAADbAAAADwAAAAAAAAAA&#10;AAAAAAChAgAAZHJzL2Rvd25yZXYueG1sUEsFBgAAAAAEAAQA+QAAAJMDAAAAAA==&#10;" strokeweight="1.75pt">
                          <v:stroke endcap="round"/>
                        </v:line>
                        <v:line id="Line 125" o:spid="_x0000_s1037" style="position:absolute;visibility:visible;mso-wrap-style:square" from="1460,2286" to="312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YKt8MAAADbAAAADwAAAGRycy9kb3ducmV2LnhtbESPT4vCMBTE78J+h/AWvIimCop2jSIF&#10;RfDin128Ppq3bdnmpZtErd/eCILHYWZ+w8yXranFlZyvLCsYDhIQxLnVFRcKvk/r/hSED8gaa8uk&#10;4E4elouPzhxTbW98oOsxFCJC2KeooAyhSaX0eUkG/cA2xNH7tc5giNIVUju8Rbip5ShJJtJgxXGh&#10;xIaykvK/48UoyNyFabMbyVmz/+n9r873sTlkSnU/29UXiEBteIdf7a1WMJ3B80v8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2CrfDAAAA2wAAAA8AAAAAAAAAAAAA&#10;AAAAoQIAAGRycy9kb3ducmV2LnhtbFBLBQYAAAAABAAEAPkAAACRAwAAAAA=&#10;" strokeweight="1.75pt">
                          <v:stroke endcap="round"/>
                        </v:line>
                        <v:line id="Line 126" o:spid="_x0000_s1038" style="position:absolute;visibility:visible;mso-wrap-style:square" from="698,3238" to="904,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U198EAAADbAAAADwAAAGRycy9kb3ducmV2LnhtbERPz2vCMBS+D/wfwhO8jDVV2Fg7o0hB&#10;EbxMp+z6aN7aYvNSk9jW/345DHb8+H4v16NpRU/ON5YVzJMUBHFpdcOVgvPX9uUdhA/IGlvLpOBB&#10;HtarydMSc20HPlJ/CpWIIexzVFCH0OVS+rImgz6xHXHkfqwzGCJ0ldQOhxhuWrlI0zdpsOHYUGNH&#10;RU3l9XQ3Cgp3Z9odFjLrPi/Pt83349UcC6Vm03HzASLQGP7Ff+69VpDF9fFL/AFy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1TX3wQAAANsAAAAPAAAAAAAAAAAAAAAA&#10;AKECAABkcnMvZG93bnJldi54bWxQSwUGAAAAAAQABAD5AAAAjwMAAAAA&#10;" strokeweight="1.75pt">
                          <v:stroke endcap="round"/>
                        </v:line>
                        <v:line id="Line 127" o:spid="_x0000_s1039" style="position:absolute;visibility:visible;mso-wrap-style:square" from="1460,3238" to="3127,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mQbMQAAADbAAAADwAAAGRycy9kb3ducmV2LnhtbESPQWvCQBSE7wX/w/KEXkrdGGjR6CoS&#10;aBG8qLV4fWRfk9Ds23R3Y5J/3xUKPQ4z8w2z3g6mETdyvrasYD5LQBAXVtdcKrh8vD0vQPiArLGx&#10;TApG8rDdTB7WmGnb84lu51CKCGGfoYIqhDaT0hcVGfQz2xJH78s6gyFKV0rtsI9w08g0SV6lwZrj&#10;QoUt5RUV3+fOKMhdx/R+SOWyPX4+/eyu44s55Uo9TofdCkSgIfyH/9p7rWA5h/uX+AP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mZBsxAAAANsAAAAPAAAAAAAAAAAA&#10;AAAAAKECAABkcnMvZG93bnJldi54bWxQSwUGAAAAAAQABAD5AAAAkgMAAAAA&#10;" strokeweight="1.75pt">
                          <v:stroke endcap="round"/>
                        </v:line>
                      </v:group>
                    </v:group>
                  </w:pict>
                </mc:Fallback>
              </mc:AlternateContent>
            </w:r>
            <w:r w:rsidR="001E74EF">
              <w:rPr>
                <w:rFonts w:ascii="仿宋_GB2312" w:eastAsia="仿宋_GB2312" w:hint="eastAsia"/>
                <w:b/>
                <w:bCs/>
                <w:kern w:val="0"/>
                <w:sz w:val="24"/>
                <w:szCs w:val="18"/>
                <w:lang w:val="zh-CN"/>
              </w:rPr>
              <w:t>条款目录</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990"/>
              <w:gridCol w:w="6657"/>
            </w:tblGrid>
            <w:tr w:rsidR="009412A3" w14:paraId="6C79E3D4" w14:textId="77777777">
              <w:trPr>
                <w:trHeight w:val="340"/>
              </w:trPr>
              <w:tc>
                <w:tcPr>
                  <w:tcW w:w="1006" w:type="dxa"/>
                  <w:tcBorders>
                    <w:top w:val="nil"/>
                    <w:left w:val="nil"/>
                    <w:bottom w:val="nil"/>
                  </w:tcBorders>
                </w:tcPr>
                <w:p w14:paraId="216A13E9" w14:textId="77777777" w:rsidR="009412A3" w:rsidRDefault="001E74EF">
                  <w:pPr>
                    <w:spacing w:line="280" w:lineRule="exact"/>
                    <w:jc w:val="left"/>
                    <w:rPr>
                      <w:rFonts w:ascii="仿宋_GB2312" w:eastAsia="仿宋_GB2312" w:hAnsiTheme="minorEastAsia"/>
                      <w:b/>
                    </w:rPr>
                  </w:pPr>
                  <w:r>
                    <w:rPr>
                      <w:rFonts w:ascii="仿宋_GB2312" w:eastAsia="仿宋_GB2312" w:hAnsiTheme="minorEastAsia"/>
                      <w:noProof/>
                    </w:rPr>
                    <mc:AlternateContent>
                      <mc:Choice Requires="wps">
                        <w:drawing>
                          <wp:anchor distT="0" distB="0" distL="114300" distR="114300" simplePos="0" relativeHeight="251785216" behindDoc="0" locked="0" layoutInCell="1" allowOverlap="1" wp14:anchorId="03A7D172" wp14:editId="0D4A329A">
                            <wp:simplePos x="0" y="0"/>
                            <wp:positionH relativeFrom="column">
                              <wp:posOffset>35560</wp:posOffset>
                            </wp:positionH>
                            <wp:positionV relativeFrom="paragraph">
                              <wp:posOffset>72654</wp:posOffset>
                            </wp:positionV>
                            <wp:extent cx="427990" cy="396240"/>
                            <wp:effectExtent l="0" t="0" r="0" b="3810"/>
                            <wp:wrapNone/>
                            <wp:docPr id="2619" name="Shape 2619"/>
                            <wp:cNvGraphicFramePr/>
                            <a:graphic xmlns:a="http://schemas.openxmlformats.org/drawingml/2006/main">
                              <a:graphicData uri="http://schemas.microsoft.com/office/word/2010/wordprocessingShape">
                                <wps:wsp>
                                  <wps:cNvSpPr/>
                                  <wps:spPr>
                                    <a:xfrm>
                                      <a:off x="0" y="0"/>
                                      <a:ext cx="427990" cy="396240"/>
                                    </a:xfrm>
                                    <a:custGeom>
                                      <a:avLst/>
                                      <a:gdLst/>
                                      <a:ahLst/>
                                      <a:cxnLst>
                                        <a:cxn ang="0">
                                          <a:pos x="wd2" y="hd2"/>
                                        </a:cxn>
                                        <a:cxn ang="5400000">
                                          <a:pos x="wd2" y="hd2"/>
                                        </a:cxn>
                                        <a:cxn ang="10800000">
                                          <a:pos x="wd2" y="hd2"/>
                                        </a:cxn>
                                        <a:cxn ang="16200000">
                                          <a:pos x="wd2" y="hd2"/>
                                        </a:cxn>
                                      </a:cxnLst>
                                      <a:rect l="0" t="0" r="r" b="b"/>
                                      <a:pathLst>
                                        <a:path w="21600" h="21583" extrusionOk="0">
                                          <a:moveTo>
                                            <a:pt x="12364" y="11941"/>
                                          </a:moveTo>
                                          <a:lnTo>
                                            <a:pt x="13062" y="14033"/>
                                          </a:lnTo>
                                          <a:lnTo>
                                            <a:pt x="11365" y="12790"/>
                                          </a:lnTo>
                                          <a:lnTo>
                                            <a:pt x="10785" y="12365"/>
                                          </a:lnTo>
                                          <a:lnTo>
                                            <a:pt x="10205" y="12790"/>
                                          </a:lnTo>
                                          <a:lnTo>
                                            <a:pt x="8508" y="14033"/>
                                          </a:lnTo>
                                          <a:lnTo>
                                            <a:pt x="9206" y="11941"/>
                                          </a:lnTo>
                                          <a:lnTo>
                                            <a:pt x="9426" y="11282"/>
                                          </a:lnTo>
                                          <a:lnTo>
                                            <a:pt x="8877" y="10856"/>
                                          </a:lnTo>
                                          <a:lnTo>
                                            <a:pt x="7511" y="9794"/>
                                          </a:lnTo>
                                          <a:lnTo>
                                            <a:pt x="9790" y="9794"/>
                                          </a:lnTo>
                                          <a:lnTo>
                                            <a:pt x="10030" y="9160"/>
                                          </a:lnTo>
                                          <a:lnTo>
                                            <a:pt x="10785" y="7162"/>
                                          </a:lnTo>
                                          <a:lnTo>
                                            <a:pt x="11540" y="9160"/>
                                          </a:lnTo>
                                          <a:lnTo>
                                            <a:pt x="11779" y="9794"/>
                                          </a:lnTo>
                                          <a:lnTo>
                                            <a:pt x="14059" y="9794"/>
                                          </a:lnTo>
                                          <a:lnTo>
                                            <a:pt x="12692" y="10856"/>
                                          </a:lnTo>
                                          <a:lnTo>
                                            <a:pt x="12144" y="11282"/>
                                          </a:lnTo>
                                          <a:cubicBezTo>
                                            <a:pt x="12144" y="11282"/>
                                            <a:pt x="12364" y="11941"/>
                                            <a:pt x="12364" y="11941"/>
                                          </a:cubicBezTo>
                                          <a:close/>
                                          <a:moveTo>
                                            <a:pt x="12458" y="8813"/>
                                          </a:moveTo>
                                          <a:lnTo>
                                            <a:pt x="10785" y="4384"/>
                                          </a:lnTo>
                                          <a:lnTo>
                                            <a:pt x="9111" y="8813"/>
                                          </a:lnTo>
                                          <a:lnTo>
                                            <a:pt x="4649" y="8813"/>
                                          </a:lnTo>
                                          <a:lnTo>
                                            <a:pt x="8275" y="11631"/>
                                          </a:lnTo>
                                          <a:lnTo>
                                            <a:pt x="6601" y="16647"/>
                                          </a:lnTo>
                                          <a:lnTo>
                                            <a:pt x="10785" y="13582"/>
                                          </a:lnTo>
                                          <a:lnTo>
                                            <a:pt x="14969" y="16647"/>
                                          </a:lnTo>
                                          <a:lnTo>
                                            <a:pt x="13295" y="11631"/>
                                          </a:lnTo>
                                          <a:lnTo>
                                            <a:pt x="16921" y="8813"/>
                                          </a:lnTo>
                                          <a:cubicBezTo>
                                            <a:pt x="16921" y="8813"/>
                                            <a:pt x="12458" y="8813"/>
                                            <a:pt x="12458" y="8813"/>
                                          </a:cubicBezTo>
                                          <a:close/>
                                          <a:moveTo>
                                            <a:pt x="10800" y="20592"/>
                                          </a:moveTo>
                                          <a:cubicBezTo>
                                            <a:pt x="9796" y="20381"/>
                                            <a:pt x="982" y="17399"/>
                                            <a:pt x="982" y="12263"/>
                                          </a:cubicBezTo>
                                          <a:cubicBezTo>
                                            <a:pt x="982" y="7469"/>
                                            <a:pt x="2322" y="2919"/>
                                            <a:pt x="2778" y="1179"/>
                                          </a:cubicBezTo>
                                          <a:cubicBezTo>
                                            <a:pt x="4022" y="1719"/>
                                            <a:pt x="7232" y="2943"/>
                                            <a:pt x="10800" y="2943"/>
                                          </a:cubicBezTo>
                                          <a:cubicBezTo>
                                            <a:pt x="14368" y="2943"/>
                                            <a:pt x="17579" y="1719"/>
                                            <a:pt x="18823" y="1179"/>
                                          </a:cubicBezTo>
                                          <a:cubicBezTo>
                                            <a:pt x="19278" y="2918"/>
                                            <a:pt x="20618" y="7466"/>
                                            <a:pt x="20618" y="12263"/>
                                          </a:cubicBezTo>
                                          <a:cubicBezTo>
                                            <a:pt x="20618" y="17393"/>
                                            <a:pt x="11803" y="20381"/>
                                            <a:pt x="10800" y="20592"/>
                                          </a:cubicBezTo>
                                          <a:moveTo>
                                            <a:pt x="19618" y="356"/>
                                          </a:moveTo>
                                          <a:cubicBezTo>
                                            <a:pt x="19577" y="216"/>
                                            <a:pt x="19477" y="101"/>
                                            <a:pt x="19343" y="42"/>
                                          </a:cubicBezTo>
                                          <a:cubicBezTo>
                                            <a:pt x="19210" y="-17"/>
                                            <a:pt x="19057" y="-13"/>
                                            <a:pt x="18926" y="52"/>
                                          </a:cubicBezTo>
                                          <a:cubicBezTo>
                                            <a:pt x="18888" y="71"/>
                                            <a:pt x="15053" y="1962"/>
                                            <a:pt x="10800" y="1962"/>
                                          </a:cubicBezTo>
                                          <a:cubicBezTo>
                                            <a:pt x="6556" y="1962"/>
                                            <a:pt x="2712" y="71"/>
                                            <a:pt x="2674" y="52"/>
                                          </a:cubicBezTo>
                                          <a:cubicBezTo>
                                            <a:pt x="2543" y="-13"/>
                                            <a:pt x="2391" y="-17"/>
                                            <a:pt x="2257" y="42"/>
                                          </a:cubicBezTo>
                                          <a:cubicBezTo>
                                            <a:pt x="2124" y="101"/>
                                            <a:pt x="2023" y="216"/>
                                            <a:pt x="1983" y="356"/>
                                          </a:cubicBezTo>
                                          <a:cubicBezTo>
                                            <a:pt x="1963" y="426"/>
                                            <a:pt x="0" y="6376"/>
                                            <a:pt x="0" y="12263"/>
                                          </a:cubicBezTo>
                                          <a:cubicBezTo>
                                            <a:pt x="0" y="18484"/>
                                            <a:pt x="10271" y="21491"/>
                                            <a:pt x="10708" y="21575"/>
                                          </a:cubicBezTo>
                                          <a:cubicBezTo>
                                            <a:pt x="10739" y="21580"/>
                                            <a:pt x="10770" y="21583"/>
                                            <a:pt x="10800" y="21583"/>
                                          </a:cubicBezTo>
                                          <a:cubicBezTo>
                                            <a:pt x="10831" y="21583"/>
                                            <a:pt x="10862" y="21580"/>
                                            <a:pt x="10892" y="21575"/>
                                          </a:cubicBezTo>
                                          <a:cubicBezTo>
                                            <a:pt x="11329" y="21491"/>
                                            <a:pt x="21600" y="18484"/>
                                            <a:pt x="21600" y="12263"/>
                                          </a:cubicBezTo>
                                          <a:cubicBezTo>
                                            <a:pt x="21600" y="6376"/>
                                            <a:pt x="19637" y="426"/>
                                            <a:pt x="19618" y="356"/>
                                          </a:cubicBezTo>
                                        </a:path>
                                      </a:pathLst>
                                    </a:custGeom>
                                    <a:solidFill>
                                      <a:srgbClr val="293039"/>
                                    </a:solidFill>
                                    <a:ln w="12700">
                                      <a:miter lim="400000"/>
                                    </a:ln>
                                  </wps:spPr>
                                  <wps:txbx>
                                    <w:txbxContent>
                                      <w:p w14:paraId="0E998A2E" w14:textId="77777777" w:rsidR="00165787" w:rsidRDefault="00165787">
                                        <w:pPr>
                                          <w:jc w:val="center"/>
                                        </w:pPr>
                                      </w:p>
                                    </w:txbxContent>
                                  </wps:txbx>
                                  <wps:bodyPr lIns="38090" tIns="38090" rIns="38090" bIns="38090" anchor="ctr"/>
                                </wps:wsp>
                              </a:graphicData>
                            </a:graphic>
                          </wp:anchor>
                        </w:drawing>
                      </mc:Choice>
                      <mc:Fallback>
                        <w:pict>
                          <v:shape w14:anchorId="03A7D172" id="Shape 2619" o:spid="_x0000_s1029" style="position:absolute;margin-left:2.8pt;margin-top:5.7pt;width:33.7pt;height:31.2pt;z-index:251785216;visibility:visible;mso-wrap-style:square;mso-wrap-distance-left:9pt;mso-wrap-distance-top:0;mso-wrap-distance-right:9pt;mso-wrap-distance-bottom:0;mso-position-horizontal:absolute;mso-position-horizontal-relative:text;mso-position-vertical:absolute;mso-position-vertical-relative:text;v-text-anchor:middle" coordsize="21600,215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" adj="-11796480,,5400" path="m12364,11941r698,2092l11365,12790r-580,-425l10205,12790,8508,14033r698,-2092l9426,11282r-549,-426l7511,9794r2279,l10030,9160r755,-1998l11540,9160r239,634l14059,9794r-1367,1062l12144,11282v,,220,659,220,659xm12458,8813l10785,4384,9111,8813r-4462,l8275,11631,6601,16647r4184,-3065l14969,16647,13295,11631,16921,8813v,,-4463,,-4463,xm10800,20592c9796,20381,982,17399,982,12263,982,7469,2322,2919,2778,1179v1244,540,4454,1764,8022,1764c14368,2943,17579,1719,18823,1179v455,1739,1795,6287,1795,11084c20618,17393,11803,20381,10800,20592m19618,356c19577,216,19477,101,19343,42v-133,-59,-286,-55,-417,10c18888,71,15053,1962,10800,1962,6556,1962,2712,71,2674,52,2543,-13,2391,-17,2257,42v-133,59,-234,174,-274,314c1963,426,,6376,,12263v,6221,10271,9228,10708,9312c10739,21580,10770,21583,10800,21583v31,,62,-3,92,-8c11329,21491,21600,18484,21600,12263,21600,6376,19637,426,19618,356e" fillcolor="#293039" stroked="f" strokeweight="1pt">
                            <v:stroke miterlimit="4" joinstyle="miter"/>
                            <v:formulas/>
                            <v:path arrowok="t" o:extrusionok="f" o:connecttype="custom" o:connectlocs="213995,198120;213995,198120;213995,198120;213995,198120" o:connectangles="0,90,180,270" textboxrect="0,0,21600,21583"/>
                            <v:textbox inset="1.0581mm,1.0581mm,1.0581mm,1.0581mm">
                              <w:txbxContent>
                                <w:p w14:paraId="0E998A2E" w14:textId="77777777" w:rsidR="00165787" w:rsidRDefault="00165787">
                                  <w:pPr>
                                    <w:jc w:val="center"/>
                                  </w:pPr>
                                </w:p>
                              </w:txbxContent>
                            </v:textbox>
                          </v:shape>
                        </w:pict>
                      </mc:Fallback>
                    </mc:AlternateContent>
                  </w:r>
                </w:p>
              </w:tc>
              <w:tc>
                <w:tcPr>
                  <w:tcW w:w="1990" w:type="dxa"/>
                  <w:tcBorders>
                    <w:bottom w:val="single" w:sz="4" w:space="0" w:color="auto"/>
                    <w:right w:val="nil"/>
                  </w:tcBorders>
                  <w:shd w:val="clear" w:color="auto" w:fill="auto"/>
                  <w:vAlign w:val="center"/>
                </w:tcPr>
                <w:p w14:paraId="7D8A9A3F" w14:textId="77777777" w:rsidR="009412A3" w:rsidRDefault="001E74EF">
                  <w:pPr>
                    <w:spacing w:line="280" w:lineRule="exact"/>
                    <w:jc w:val="left"/>
                    <w:rPr>
                      <w:rFonts w:ascii="仿宋_GB2312" w:eastAsia="仿宋_GB2312" w:hAnsiTheme="minorEastAsia"/>
                      <w:b/>
                    </w:rPr>
                  </w:pPr>
                  <w:r>
                    <w:rPr>
                      <w:rFonts w:ascii="仿宋_GB2312" w:eastAsia="仿宋_GB2312" w:hAnsiTheme="minorEastAsia"/>
                      <w:b/>
                    </w:rPr>
                    <w:t xml:space="preserve">第一章　</w:t>
                  </w:r>
                </w:p>
                <w:p w14:paraId="494C6377" w14:textId="77777777" w:rsidR="009412A3" w:rsidRDefault="001E74EF">
                  <w:pPr>
                    <w:spacing w:line="280" w:lineRule="exact"/>
                    <w:jc w:val="left"/>
                    <w:rPr>
                      <w:rFonts w:ascii="仿宋_GB2312" w:eastAsia="仿宋_GB2312" w:hAnsiTheme="minorEastAsia"/>
                      <w:b/>
                    </w:rPr>
                  </w:pPr>
                  <w:r>
                    <w:rPr>
                      <w:rFonts w:ascii="仿宋_GB2312" w:eastAsia="仿宋_GB2312" w:hAnsiTheme="minorEastAsia"/>
                      <w:b/>
                    </w:rPr>
                    <w:t>我们保什么</w:t>
                  </w:r>
                  <w:r>
                    <w:rPr>
                      <w:rFonts w:ascii="仿宋_GB2312" w:eastAsia="仿宋_GB2312" w:hAnsiTheme="minorEastAsia" w:hint="eastAsia"/>
                      <w:b/>
                    </w:rPr>
                    <w:t>、</w:t>
                  </w:r>
                </w:p>
                <w:p w14:paraId="12909A62" w14:textId="77777777" w:rsidR="009412A3" w:rsidRDefault="001E74EF">
                  <w:pPr>
                    <w:spacing w:line="280" w:lineRule="exact"/>
                    <w:jc w:val="left"/>
                    <w:rPr>
                      <w:rFonts w:ascii="仿宋_GB2312" w:eastAsia="仿宋_GB2312" w:hAnsiTheme="minorEastAsia"/>
                      <w:b/>
                    </w:rPr>
                  </w:pPr>
                  <w:r>
                    <w:rPr>
                      <w:rFonts w:ascii="仿宋_GB2312" w:eastAsia="仿宋_GB2312" w:hAnsiTheme="minorEastAsia"/>
                      <w:b/>
                    </w:rPr>
                    <w:t>保多久</w:t>
                  </w:r>
                </w:p>
              </w:tc>
              <w:tc>
                <w:tcPr>
                  <w:tcW w:w="6657" w:type="dxa"/>
                  <w:tcBorders>
                    <w:left w:val="nil"/>
                    <w:bottom w:val="single" w:sz="4" w:space="0" w:color="auto"/>
                  </w:tcBorders>
                  <w:shd w:val="clear" w:color="auto" w:fill="auto"/>
                </w:tcPr>
                <w:p w14:paraId="507F6663" w14:textId="77777777" w:rsidR="009412A3" w:rsidRDefault="001E74EF">
                  <w:pPr>
                    <w:spacing w:line="280" w:lineRule="exact"/>
                    <w:jc w:val="left"/>
                    <w:rPr>
                      <w:rFonts w:ascii="仿宋_GB2312" w:eastAsia="仿宋_GB2312" w:hAnsiTheme="minorEastAsia"/>
                    </w:rPr>
                  </w:pPr>
                  <w:r>
                    <w:rPr>
                      <w:rFonts w:ascii="仿宋_GB2312" w:eastAsia="仿宋_GB2312" w:hAnsiTheme="minorEastAsia" w:hint="eastAsia"/>
                    </w:rPr>
                    <w:t xml:space="preserve">第一条 </w:t>
                  </w:r>
                  <w:r>
                    <w:rPr>
                      <w:rFonts w:ascii="仿宋_GB2312" w:eastAsia="仿宋_GB2312" w:hAnsiTheme="minorEastAsia"/>
                    </w:rPr>
                    <w:t xml:space="preserve"> </w:t>
                  </w:r>
                  <w:r>
                    <w:rPr>
                      <w:rFonts w:ascii="仿宋_GB2312" w:eastAsia="仿宋_GB2312" w:hAnsiTheme="minorEastAsia" w:hint="eastAsia"/>
                    </w:rPr>
                    <w:t>基本</w:t>
                  </w:r>
                  <w:r>
                    <w:rPr>
                      <w:rFonts w:ascii="仿宋_GB2312" w:eastAsia="仿宋_GB2312" w:hAnsiTheme="minorEastAsia"/>
                    </w:rPr>
                    <w:t>保险金额</w:t>
                  </w:r>
                </w:p>
                <w:p w14:paraId="4287B410" w14:textId="77777777" w:rsidR="009412A3" w:rsidRDefault="001E74EF">
                  <w:pPr>
                    <w:spacing w:line="280" w:lineRule="exact"/>
                    <w:jc w:val="left"/>
                    <w:rPr>
                      <w:rFonts w:ascii="仿宋_GB2312" w:eastAsia="仿宋_GB2312" w:hAnsiTheme="minorEastAsia"/>
                    </w:rPr>
                  </w:pPr>
                  <w:r>
                    <w:rPr>
                      <w:rFonts w:ascii="仿宋_GB2312" w:eastAsia="仿宋_GB2312" w:hAnsiTheme="minorEastAsia" w:hint="eastAsia"/>
                    </w:rPr>
                    <w:t xml:space="preserve">第二条 </w:t>
                  </w:r>
                  <w:r>
                    <w:rPr>
                      <w:rFonts w:ascii="仿宋_GB2312" w:eastAsia="仿宋_GB2312" w:hAnsiTheme="minorEastAsia"/>
                    </w:rPr>
                    <w:t xml:space="preserve"> </w:t>
                  </w:r>
                  <w:r>
                    <w:rPr>
                      <w:rFonts w:ascii="仿宋_GB2312" w:eastAsia="仿宋_GB2312" w:hAnsiTheme="minorEastAsia" w:hint="eastAsia"/>
                    </w:rPr>
                    <w:t>保险责任</w:t>
                  </w:r>
                </w:p>
                <w:p w14:paraId="6B13AA51" w14:textId="2932F83F" w:rsidR="0096485F" w:rsidRDefault="001E74EF" w:rsidP="00C13BB5">
                  <w:pPr>
                    <w:spacing w:line="280" w:lineRule="exact"/>
                    <w:jc w:val="left"/>
                    <w:rPr>
                      <w:rFonts w:ascii="仿宋_GB2312" w:eastAsia="仿宋_GB2312" w:hAnsiTheme="minorEastAsia"/>
                    </w:rPr>
                  </w:pPr>
                  <w:r>
                    <w:rPr>
                      <w:rFonts w:ascii="仿宋_GB2312" w:eastAsia="仿宋_GB2312" w:hAnsiTheme="minorEastAsia"/>
                    </w:rPr>
                    <w:t>第三条</w:t>
                  </w:r>
                  <w:r>
                    <w:rPr>
                      <w:rFonts w:ascii="仿宋_GB2312" w:eastAsia="仿宋_GB2312" w:hAnsiTheme="minorEastAsia" w:hint="eastAsia"/>
                    </w:rPr>
                    <w:t xml:space="preserve"> </w:t>
                  </w:r>
                  <w:r>
                    <w:rPr>
                      <w:rFonts w:ascii="仿宋_GB2312" w:eastAsia="仿宋_GB2312" w:hAnsiTheme="minorEastAsia"/>
                    </w:rPr>
                    <w:t xml:space="preserve"> 保险期间</w:t>
                  </w:r>
                </w:p>
              </w:tc>
            </w:tr>
            <w:tr w:rsidR="009412A3" w14:paraId="2A5B1761" w14:textId="77777777">
              <w:trPr>
                <w:trHeight w:hRule="exact" w:val="340"/>
              </w:trPr>
              <w:tc>
                <w:tcPr>
                  <w:tcW w:w="1006" w:type="dxa"/>
                  <w:tcBorders>
                    <w:top w:val="nil"/>
                    <w:left w:val="nil"/>
                    <w:bottom w:val="nil"/>
                    <w:right w:val="nil"/>
                  </w:tcBorders>
                  <w:vAlign w:val="center"/>
                </w:tcPr>
                <w:p w14:paraId="1B262657" w14:textId="77777777" w:rsidR="009412A3" w:rsidRDefault="009412A3">
                  <w:pPr>
                    <w:spacing w:line="280" w:lineRule="exact"/>
                    <w:jc w:val="left"/>
                    <w:rPr>
                      <w:rFonts w:ascii="仿宋_GB2312" w:eastAsia="仿宋_GB2312" w:hAnsiTheme="minorEastAsia"/>
                      <w:b/>
                    </w:rPr>
                  </w:pPr>
                </w:p>
              </w:tc>
              <w:tc>
                <w:tcPr>
                  <w:tcW w:w="1990" w:type="dxa"/>
                  <w:tcBorders>
                    <w:left w:val="nil"/>
                    <w:right w:val="nil"/>
                  </w:tcBorders>
                  <w:vAlign w:val="center"/>
                </w:tcPr>
                <w:p w14:paraId="2199A7DB" w14:textId="77777777" w:rsidR="009412A3" w:rsidRDefault="009412A3">
                  <w:pPr>
                    <w:spacing w:line="280" w:lineRule="exact"/>
                    <w:jc w:val="left"/>
                    <w:rPr>
                      <w:rFonts w:ascii="仿宋_GB2312" w:eastAsia="仿宋_GB2312" w:hAnsiTheme="minorEastAsia"/>
                      <w:b/>
                    </w:rPr>
                  </w:pPr>
                </w:p>
              </w:tc>
              <w:tc>
                <w:tcPr>
                  <w:tcW w:w="6657" w:type="dxa"/>
                  <w:tcBorders>
                    <w:left w:val="nil"/>
                    <w:right w:val="nil"/>
                  </w:tcBorders>
                  <w:vAlign w:val="center"/>
                </w:tcPr>
                <w:p w14:paraId="1EC944A4" w14:textId="77777777" w:rsidR="009412A3" w:rsidRPr="002129D2" w:rsidRDefault="009412A3">
                  <w:pPr>
                    <w:spacing w:line="280" w:lineRule="exact"/>
                    <w:jc w:val="left"/>
                    <w:rPr>
                      <w:rFonts w:ascii="仿宋_GB2312" w:eastAsia="仿宋_GB2312" w:hAnsiTheme="minorEastAsia"/>
                    </w:rPr>
                  </w:pPr>
                </w:p>
              </w:tc>
            </w:tr>
            <w:tr w:rsidR="009412A3" w14:paraId="0D9AA700" w14:textId="77777777">
              <w:trPr>
                <w:trHeight w:val="340"/>
              </w:trPr>
              <w:tc>
                <w:tcPr>
                  <w:tcW w:w="1006" w:type="dxa"/>
                  <w:tcBorders>
                    <w:top w:val="nil"/>
                    <w:left w:val="nil"/>
                    <w:bottom w:val="nil"/>
                  </w:tcBorders>
                </w:tcPr>
                <w:p w14:paraId="039CA8E0" w14:textId="77777777" w:rsidR="009412A3" w:rsidRDefault="001E74EF">
                  <w:pPr>
                    <w:spacing w:line="280" w:lineRule="exact"/>
                    <w:jc w:val="left"/>
                    <w:rPr>
                      <w:rFonts w:ascii="仿宋_GB2312" w:eastAsia="仿宋_GB2312" w:hAnsiTheme="minorEastAsia"/>
                      <w:b/>
                    </w:rPr>
                  </w:pPr>
                  <w:r>
                    <w:rPr>
                      <w:rFonts w:ascii="仿宋_GB2312" w:eastAsia="仿宋_GB2312" w:hAnsiTheme="minorEastAsia"/>
                      <w:noProof/>
                    </w:rPr>
                    <mc:AlternateContent>
                      <mc:Choice Requires="wpg">
                        <w:drawing>
                          <wp:anchor distT="0" distB="0" distL="114300" distR="114300" simplePos="0" relativeHeight="251792384" behindDoc="0" locked="0" layoutInCell="1" allowOverlap="1" wp14:anchorId="11FD71CF" wp14:editId="210A834F">
                            <wp:simplePos x="0" y="0"/>
                            <wp:positionH relativeFrom="column">
                              <wp:posOffset>73660</wp:posOffset>
                            </wp:positionH>
                            <wp:positionV relativeFrom="paragraph">
                              <wp:posOffset>-14605</wp:posOffset>
                            </wp:positionV>
                            <wp:extent cx="390525" cy="380365"/>
                            <wp:effectExtent l="0" t="0" r="28575" b="19685"/>
                            <wp:wrapNone/>
                            <wp:docPr id="132" name="组合 132"/>
                            <wp:cNvGraphicFramePr/>
                            <a:graphic xmlns:a="http://schemas.openxmlformats.org/drawingml/2006/main">
                              <a:graphicData uri="http://schemas.microsoft.com/office/word/2010/wordprocessingGroup">
                                <wpg:wgp>
                                  <wpg:cNvGrpSpPr/>
                                  <wpg:grpSpPr>
                                    <a:xfrm>
                                      <a:off x="0" y="0"/>
                                      <a:ext cx="390525" cy="380365"/>
                                      <a:chOff x="0" y="0"/>
                                      <a:chExt cx="549275" cy="550863"/>
                                    </a:xfrm>
                                  </wpg:grpSpPr>
                                  <wps:wsp>
                                    <wps:cNvPr id="129" name="Line 212"/>
                                    <wps:cNvCnPr/>
                                    <wps:spPr bwMode="auto">
                                      <a:xfrm>
                                        <a:off x="274849" y="126854"/>
                                        <a:ext cx="0" cy="182563"/>
                                      </a:xfrm>
                                      <a:prstGeom prst="line">
                                        <a:avLst/>
                                      </a:prstGeom>
                                      <a:noFill/>
                                      <a:ln w="22225" cap="rnd">
                                        <a:solidFill>
                                          <a:srgbClr val="000000"/>
                                        </a:solidFill>
                                        <a:prstDash val="solid"/>
                                        <a:round/>
                                      </a:ln>
                                    </wps:spPr>
                                    <wps:bodyPr/>
                                  </wps:wsp>
                                  <wps:wsp>
                                    <wps:cNvPr id="130" name="Oval 213"/>
                                    <wps:cNvSpPr>
                                      <a:spLocks noChangeArrowheads="1"/>
                                    </wps:cNvSpPr>
                                    <wps:spPr bwMode="auto">
                                      <a:xfrm>
                                        <a:off x="253707" y="375274"/>
                                        <a:ext cx="38100" cy="36513"/>
                                      </a:xfrm>
                                      <a:prstGeom prst="ellipse">
                                        <a:avLst/>
                                      </a:prstGeom>
                                      <a:solidFill>
                                        <a:srgbClr val="000000"/>
                                      </a:solidFill>
                                      <a:ln>
                                        <a:noFill/>
                                      </a:ln>
                                    </wps:spPr>
                                    <wps:bodyPr vert="horz" wrap="square" lIns="91440" tIns="45720" rIns="91440" bIns="45720" numCol="1" anchor="t" anchorCtr="0" compatLnSpc="1"/>
                                  </wps:wsp>
                                  <wps:wsp>
                                    <wps:cNvPr id="131" name="Oval 214"/>
                                    <wps:cNvSpPr>
                                      <a:spLocks noChangeArrowheads="1"/>
                                    </wps:cNvSpPr>
                                    <wps:spPr bwMode="auto">
                                      <a:xfrm>
                                        <a:off x="0" y="0"/>
                                        <a:ext cx="549275" cy="550863"/>
                                      </a:xfrm>
                                      <a:prstGeom prst="ellipse">
                                        <a:avLst/>
                                      </a:prstGeom>
                                      <a:noFill/>
                                      <a:ln w="22225" cap="rnd">
                                        <a:solidFill>
                                          <a:srgbClr val="000000"/>
                                        </a:solidFill>
                                        <a:prstDash val="solid"/>
                                        <a:round/>
                                      </a:ln>
                                    </wps:spPr>
                                    <wps:bodyPr vert="horz" wrap="square" lIns="91440" tIns="45720" rIns="91440" bIns="45720" numCol="1" anchor="t" anchorCtr="0" compatLnSpc="1"/>
                                  </wps:wsp>
                                </wpg:wgp>
                              </a:graphicData>
                            </a:graphic>
                            <wp14:sizeRelH relativeFrom="margin">
                              <wp14:pctWidth>0</wp14:pctWidth>
                            </wp14:sizeRelH>
                            <wp14:sizeRelV relativeFrom="margin">
                              <wp14:pctHeight>0</wp14:pctHeight>
                            </wp14:sizeRelV>
                          </wp:anchor>
                        </w:drawing>
                      </mc:Choice>
                      <mc:Fallback>
                        <w:pict>
                          <v:group w14:anchorId="2A485686" id="组合 132" o:spid="_x0000_s1026" style="position:absolute;left:0;text-align:left;margin-left:5.8pt;margin-top:-1.15pt;width:30.75pt;height:29.95pt;z-index:251792384;mso-width-relative:margin;mso-height-relative:margin" coordsize="5492,5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">
                            <v:line id="Line 212" o:spid="_x0000_s1027" style="position:absolute;visibility:visible;mso-wrap-style:square" from="2748,1268" to="2748,3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7d8cMAAADcAAAADwAAAGRycy9kb3ducmV2LnhtbERPTWvCQBC9C/0PyxS8SN00oNTUTZBA&#10;RfCitqXXITtNQrOz6e6q8d+7guBtHu9zlsVgOnEi51vLCl6nCQjiyuqWawVfnx8vbyB8QNbYWSYF&#10;F/JQ5E+jJWbannlPp0OoRQxhn6GCJoQ+k9JXDRn0U9sTR+7XOoMhQldL7fAcw00n0ySZS4Mtx4YG&#10;eyobqv4OR6OgdEem9TaVi373Pflf/VxmZl8qNX4eVu8gAg3hIb67NzrOTxdweyZeI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O3fHDAAAA3AAAAA8AAAAAAAAAAAAA&#10;AAAAoQIAAGRycy9kb3ducmV2LnhtbFBLBQYAAAAABAAEAPkAAACRAwAAAAA=&#10;" strokeweight="1.75pt">
                              <v:stroke endcap="round"/>
                            </v:line>
                            <v:oval id="Oval 213" o:spid="_x0000_s1028" style="position:absolute;left:2537;top:3752;width:381;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cuMcA&#10;AADcAAAADwAAAGRycy9kb3ducmV2LnhtbESPT2sCQQzF7wW/wxDBW52tf0q7dRQRRelBqC0Ub2En&#10;3V3dySwzo67fvjkUekt4L+/9Mlt0rlFXCrH2bOBpmIEiLrytuTTw9bl5fAEVE7LFxjMZuFOExbz3&#10;MMPc+ht/0PWQSiUhHHM0UKXU5lrHoiKHcehbYtF+fHCYZA2ltgFvEu4aPcqyZ+2wZmmosKVVRcX5&#10;cHEGwnq6Tfq8WU9O+9P3q38/2qOdGjPod8s3UIm69G/+u95ZwR8LvjwjE+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fnLjHAAAA3AAAAA8AAAAAAAAAAAAAAAAAmAIAAGRy&#10;cy9kb3ducmV2LnhtbFBLBQYAAAAABAAEAPUAAACMAwAAAAA=&#10;" fillcolor="black" stroked="f"/>
                            <v:oval id="Oval 214" o:spid="_x0000_s1029" style="position:absolute;width:5492;height:5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U/sIA&#10;AADcAAAADwAAAGRycy9kb3ducmV2LnhtbERPTWsCMRC9F/wPYQRvNauCtKtRRFjwUqxaBG/jZtws&#10;biZLkuraX28Khd7m8T5nvuxsI27kQ+1YwWiYgSAuna65UvB1KF7fQISIrLFxTAoeFGC56L3MMdfu&#10;zju67WMlUgiHHBWYGNtcylAashiGriVO3MV5izFBX0nt8Z7CbSPHWTaVFmtODQZbWhsqr/tvq8D5&#10;4mdzLNx6/HnaXYqtjB9n867UoN+tZiAidfFf/Ofe6DR/MoLfZ9IF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FpT+wgAAANwAAAAPAAAAAAAAAAAAAAAAAJgCAABkcnMvZG93&#10;bnJldi54bWxQSwUGAAAAAAQABAD1AAAAhwMAAAAA&#10;" filled="f" strokeweight="1.75pt">
                              <v:stroke endcap="round"/>
                            </v:oval>
                          </v:group>
                        </w:pict>
                      </mc:Fallback>
                    </mc:AlternateContent>
                  </w:r>
                </w:p>
              </w:tc>
              <w:tc>
                <w:tcPr>
                  <w:tcW w:w="1990" w:type="dxa"/>
                  <w:tcBorders>
                    <w:bottom w:val="single" w:sz="4" w:space="0" w:color="auto"/>
                    <w:right w:val="nil"/>
                  </w:tcBorders>
                  <w:shd w:val="clear" w:color="auto" w:fill="auto"/>
                  <w:vAlign w:val="center"/>
                </w:tcPr>
                <w:p w14:paraId="2C075B8A" w14:textId="77777777" w:rsidR="009412A3" w:rsidRDefault="001E74EF">
                  <w:pPr>
                    <w:spacing w:line="280" w:lineRule="exact"/>
                    <w:jc w:val="left"/>
                    <w:rPr>
                      <w:rFonts w:ascii="仿宋_GB2312" w:eastAsia="仿宋_GB2312" w:hAnsiTheme="minorEastAsia"/>
                      <w:b/>
                    </w:rPr>
                  </w:pPr>
                  <w:r>
                    <w:rPr>
                      <w:rFonts w:ascii="仿宋_GB2312" w:eastAsia="仿宋_GB2312" w:hAnsiTheme="minorEastAsia"/>
                      <w:b/>
                    </w:rPr>
                    <w:t xml:space="preserve">第二章　</w:t>
                  </w:r>
                </w:p>
                <w:p w14:paraId="314F7F85" w14:textId="77777777" w:rsidR="009412A3" w:rsidRDefault="001E74EF">
                  <w:pPr>
                    <w:spacing w:line="280" w:lineRule="exact"/>
                    <w:jc w:val="left"/>
                    <w:rPr>
                      <w:rFonts w:ascii="仿宋_GB2312" w:eastAsia="仿宋_GB2312" w:hAnsiTheme="minorEastAsia"/>
                    </w:rPr>
                  </w:pPr>
                  <w:r>
                    <w:rPr>
                      <w:rFonts w:ascii="仿宋_GB2312" w:eastAsia="仿宋_GB2312" w:hAnsiTheme="minorEastAsia" w:hint="eastAsia"/>
                      <w:b/>
                    </w:rPr>
                    <w:t>我们</w:t>
                  </w:r>
                  <w:r>
                    <w:rPr>
                      <w:rFonts w:ascii="仿宋_GB2312" w:eastAsia="仿宋_GB2312" w:hAnsiTheme="minorEastAsia"/>
                      <w:b/>
                    </w:rPr>
                    <w:t>不保什么</w:t>
                  </w:r>
                </w:p>
              </w:tc>
              <w:tc>
                <w:tcPr>
                  <w:tcW w:w="6657" w:type="dxa"/>
                  <w:tcBorders>
                    <w:left w:val="nil"/>
                    <w:bottom w:val="single" w:sz="4" w:space="0" w:color="auto"/>
                  </w:tcBorders>
                  <w:shd w:val="clear" w:color="auto" w:fill="auto"/>
                </w:tcPr>
                <w:p w14:paraId="51DBE89B" w14:textId="236A5FF5" w:rsidR="009412A3" w:rsidRDefault="001E74EF">
                  <w:pPr>
                    <w:spacing w:line="280" w:lineRule="exact"/>
                    <w:jc w:val="left"/>
                    <w:rPr>
                      <w:rFonts w:ascii="仿宋_GB2312" w:eastAsia="仿宋_GB2312" w:hAnsiTheme="minorEastAsia"/>
                    </w:rPr>
                  </w:pPr>
                  <w:r>
                    <w:rPr>
                      <w:rFonts w:ascii="仿宋_GB2312" w:eastAsia="仿宋_GB2312" w:hAnsiTheme="minorEastAsia"/>
                    </w:rPr>
                    <w:t>第</w:t>
                  </w:r>
                  <w:r w:rsidR="00C13BB5">
                    <w:rPr>
                      <w:rFonts w:ascii="仿宋_GB2312" w:eastAsia="仿宋_GB2312" w:hAnsiTheme="minorEastAsia"/>
                    </w:rPr>
                    <w:t>四</w:t>
                  </w:r>
                  <w:r>
                    <w:rPr>
                      <w:rFonts w:ascii="仿宋_GB2312" w:eastAsia="仿宋_GB2312" w:hAnsiTheme="minorEastAsia"/>
                    </w:rPr>
                    <w:t xml:space="preserve">条  </w:t>
                  </w:r>
                  <w:r>
                    <w:rPr>
                      <w:rFonts w:ascii="仿宋_GB2312" w:eastAsia="仿宋_GB2312" w:hAnsiTheme="minorEastAsia" w:hint="eastAsia"/>
                    </w:rPr>
                    <w:t>责任免除</w:t>
                  </w:r>
                </w:p>
                <w:p w14:paraId="7C777399" w14:textId="42EFF007" w:rsidR="009412A3" w:rsidRDefault="001E74EF">
                  <w:pPr>
                    <w:spacing w:line="280" w:lineRule="exact"/>
                    <w:jc w:val="left"/>
                    <w:rPr>
                      <w:rFonts w:ascii="仿宋_GB2312" w:eastAsia="仿宋_GB2312" w:hAnsiTheme="minorEastAsia"/>
                    </w:rPr>
                  </w:pPr>
                  <w:r>
                    <w:rPr>
                      <w:rFonts w:ascii="仿宋_GB2312" w:eastAsia="仿宋_GB2312" w:hAnsiTheme="minorEastAsia" w:hint="eastAsia"/>
                    </w:rPr>
                    <w:t>第</w:t>
                  </w:r>
                  <w:r w:rsidR="00C13BB5">
                    <w:rPr>
                      <w:rFonts w:ascii="仿宋_GB2312" w:eastAsia="仿宋_GB2312" w:hAnsiTheme="minorEastAsia"/>
                    </w:rPr>
                    <w:t>五</w:t>
                  </w:r>
                  <w:r>
                    <w:rPr>
                      <w:rFonts w:ascii="仿宋_GB2312" w:eastAsia="仿宋_GB2312" w:hAnsiTheme="minorEastAsia" w:hint="eastAsia"/>
                    </w:rPr>
                    <w:t>条  其他免责条款</w:t>
                  </w:r>
                </w:p>
              </w:tc>
            </w:tr>
            <w:tr w:rsidR="009412A3" w14:paraId="0FB05592" w14:textId="77777777">
              <w:trPr>
                <w:trHeight w:hRule="exact" w:val="340"/>
              </w:trPr>
              <w:tc>
                <w:tcPr>
                  <w:tcW w:w="1006" w:type="dxa"/>
                  <w:tcBorders>
                    <w:top w:val="nil"/>
                    <w:left w:val="nil"/>
                    <w:bottom w:val="nil"/>
                    <w:right w:val="nil"/>
                  </w:tcBorders>
                  <w:vAlign w:val="center"/>
                </w:tcPr>
                <w:p w14:paraId="01056C91" w14:textId="77777777" w:rsidR="009412A3" w:rsidRDefault="009412A3">
                  <w:pPr>
                    <w:spacing w:line="280" w:lineRule="exact"/>
                    <w:jc w:val="left"/>
                    <w:rPr>
                      <w:rFonts w:ascii="仿宋_GB2312" w:eastAsia="仿宋_GB2312" w:hAnsiTheme="minorEastAsia"/>
                      <w:b/>
                    </w:rPr>
                  </w:pPr>
                </w:p>
              </w:tc>
              <w:tc>
                <w:tcPr>
                  <w:tcW w:w="1990" w:type="dxa"/>
                  <w:tcBorders>
                    <w:left w:val="nil"/>
                    <w:right w:val="nil"/>
                  </w:tcBorders>
                  <w:vAlign w:val="center"/>
                </w:tcPr>
                <w:p w14:paraId="4822A7AE" w14:textId="77777777" w:rsidR="009412A3" w:rsidRDefault="009412A3">
                  <w:pPr>
                    <w:spacing w:line="280" w:lineRule="exact"/>
                    <w:jc w:val="left"/>
                    <w:rPr>
                      <w:rFonts w:ascii="仿宋_GB2312" w:eastAsia="仿宋_GB2312" w:hAnsiTheme="minorEastAsia"/>
                      <w:b/>
                    </w:rPr>
                  </w:pPr>
                </w:p>
              </w:tc>
              <w:tc>
                <w:tcPr>
                  <w:tcW w:w="6657" w:type="dxa"/>
                  <w:tcBorders>
                    <w:left w:val="nil"/>
                    <w:right w:val="nil"/>
                  </w:tcBorders>
                  <w:vAlign w:val="center"/>
                </w:tcPr>
                <w:p w14:paraId="7487901B" w14:textId="77777777" w:rsidR="009412A3" w:rsidRPr="00C13BB5" w:rsidRDefault="009412A3">
                  <w:pPr>
                    <w:spacing w:line="280" w:lineRule="exact"/>
                    <w:jc w:val="left"/>
                    <w:rPr>
                      <w:rFonts w:ascii="仿宋_GB2312" w:eastAsia="仿宋_GB2312" w:hAnsiTheme="minorEastAsia"/>
                      <w:b/>
                    </w:rPr>
                  </w:pPr>
                </w:p>
              </w:tc>
            </w:tr>
            <w:tr w:rsidR="009412A3" w14:paraId="7DC30E82" w14:textId="77777777" w:rsidTr="00E32E31">
              <w:trPr>
                <w:trHeight w:val="340"/>
              </w:trPr>
              <w:tc>
                <w:tcPr>
                  <w:tcW w:w="1006" w:type="dxa"/>
                  <w:tcBorders>
                    <w:top w:val="nil"/>
                    <w:left w:val="nil"/>
                    <w:bottom w:val="nil"/>
                  </w:tcBorders>
                </w:tcPr>
                <w:p w14:paraId="7ACF7BF5" w14:textId="77777777" w:rsidR="009412A3" w:rsidRDefault="001E74EF">
                  <w:pPr>
                    <w:spacing w:line="280" w:lineRule="exact"/>
                    <w:ind w:firstLineChars="150" w:firstLine="316"/>
                    <w:jc w:val="left"/>
                    <w:rPr>
                      <w:rFonts w:ascii="仿宋_GB2312" w:eastAsia="仿宋_GB2312" w:hAnsiTheme="minorEastAsia"/>
                      <w:b/>
                    </w:rPr>
                  </w:pPr>
                  <w:r>
                    <w:rPr>
                      <w:rFonts w:ascii="仿宋_GB2312" w:eastAsia="仿宋_GB2312" w:hAnsiTheme="minorEastAsia" w:hint="eastAsia"/>
                      <w:b/>
                      <w:noProof/>
                    </w:rPr>
                    <mc:AlternateContent>
                      <mc:Choice Requires="wpg">
                        <w:drawing>
                          <wp:anchor distT="0" distB="0" distL="114300" distR="114300" simplePos="0" relativeHeight="251779072" behindDoc="0" locked="0" layoutInCell="1" allowOverlap="1" wp14:anchorId="01EBB939" wp14:editId="0F30DEF0">
                            <wp:simplePos x="0" y="0"/>
                            <wp:positionH relativeFrom="column">
                              <wp:posOffset>54610</wp:posOffset>
                            </wp:positionH>
                            <wp:positionV relativeFrom="paragraph">
                              <wp:posOffset>87259</wp:posOffset>
                            </wp:positionV>
                            <wp:extent cx="356870" cy="353060"/>
                            <wp:effectExtent l="0" t="0" r="24130" b="27940"/>
                            <wp:wrapNone/>
                            <wp:docPr id="126" name="组合 126"/>
                            <wp:cNvGraphicFramePr/>
                            <a:graphic xmlns:a="http://schemas.openxmlformats.org/drawingml/2006/main">
                              <a:graphicData uri="http://schemas.microsoft.com/office/word/2010/wordprocessingGroup">
                                <wpg:wgp>
                                  <wpg:cNvGrpSpPr/>
                                  <wpg:grpSpPr>
                                    <a:xfrm>
                                      <a:off x="0" y="0"/>
                                      <a:ext cx="356870" cy="353060"/>
                                      <a:chOff x="0" y="0"/>
                                      <a:chExt cx="561528" cy="561975"/>
                                    </a:xfrm>
                                  </wpg:grpSpPr>
                                  <wps:wsp>
                                    <wps:cNvPr id="123" name="Line 52"/>
                                    <wps:cNvCnPr/>
                                    <wps:spPr bwMode="auto">
                                      <a:xfrm>
                                        <a:off x="0" y="278910"/>
                                        <a:ext cx="269875" cy="0"/>
                                      </a:xfrm>
                                      <a:prstGeom prst="line">
                                        <a:avLst/>
                                      </a:prstGeom>
                                      <a:noFill/>
                                      <a:ln w="22225" cap="rnd">
                                        <a:solidFill>
                                          <a:srgbClr val="000000"/>
                                        </a:solidFill>
                                        <a:prstDash val="solid"/>
                                        <a:round/>
                                      </a:ln>
                                    </wps:spPr>
                                    <wps:bodyPr/>
                                  </wps:wsp>
                                  <wps:wsp>
                                    <wps:cNvPr id="124" name="Freeform 53"/>
                                    <wps:cNvSpPr/>
                                    <wps:spPr bwMode="auto">
                                      <a:xfrm>
                                        <a:off x="190647" y="190647"/>
                                        <a:ext cx="90488" cy="174625"/>
                                      </a:xfrm>
                                      <a:custGeom>
                                        <a:avLst/>
                                        <a:gdLst>
                                          <a:gd name="T0" fmla="*/ 0 w 31"/>
                                          <a:gd name="T1" fmla="*/ 60 h 60"/>
                                          <a:gd name="T2" fmla="*/ 31 w 31"/>
                                          <a:gd name="T3" fmla="*/ 30 h 60"/>
                                          <a:gd name="T4" fmla="*/ 0 w 31"/>
                                          <a:gd name="T5" fmla="*/ 0 h 60"/>
                                        </a:gdLst>
                                        <a:ahLst/>
                                        <a:cxnLst>
                                          <a:cxn ang="0">
                                            <a:pos x="T0" y="T1"/>
                                          </a:cxn>
                                          <a:cxn ang="0">
                                            <a:pos x="T2" y="T3"/>
                                          </a:cxn>
                                          <a:cxn ang="0">
                                            <a:pos x="T4" y="T5"/>
                                          </a:cxn>
                                        </a:cxnLst>
                                        <a:rect l="0" t="0" r="r" b="b"/>
                                        <a:pathLst>
                                          <a:path w="31" h="60">
                                            <a:moveTo>
                                              <a:pt x="0" y="60"/>
                                            </a:moveTo>
                                            <a:cubicBezTo>
                                              <a:pt x="0" y="60"/>
                                              <a:pt x="31" y="30"/>
                                              <a:pt x="31" y="30"/>
                                            </a:cubicBezTo>
                                            <a:cubicBezTo>
                                              <a:pt x="0" y="0"/>
                                              <a:pt x="0" y="0"/>
                                              <a:pt x="0" y="0"/>
                                            </a:cubicBezTo>
                                          </a:path>
                                        </a:pathLst>
                                      </a:custGeom>
                                      <a:noFill/>
                                      <a:ln w="22225" cap="rnd">
                                        <a:solidFill>
                                          <a:srgbClr val="000000"/>
                                        </a:solidFill>
                                        <a:prstDash val="solid"/>
                                        <a:round/>
                                      </a:ln>
                                    </wps:spPr>
                                    <wps:bodyPr vert="horz" wrap="square" lIns="91440" tIns="45720" rIns="91440" bIns="45720" numCol="1" anchor="t" anchorCtr="0" compatLnSpc="1"/>
                                  </wps:wsp>
                                  <wps:wsp>
                                    <wps:cNvPr id="125" name="Freeform 54"/>
                                    <wps:cNvSpPr/>
                                    <wps:spPr bwMode="auto">
                                      <a:xfrm>
                                        <a:off x="105915" y="0"/>
                                        <a:ext cx="455613" cy="561975"/>
                                      </a:xfrm>
                                      <a:custGeom>
                                        <a:avLst/>
                                        <a:gdLst>
                                          <a:gd name="T0" fmla="*/ 0 w 156"/>
                                          <a:gd name="T1" fmla="*/ 66 h 192"/>
                                          <a:gd name="T2" fmla="*/ 0 w 156"/>
                                          <a:gd name="T3" fmla="*/ 26 h 192"/>
                                          <a:gd name="T4" fmla="*/ 28 w 156"/>
                                          <a:gd name="T5" fmla="*/ 0 h 192"/>
                                          <a:gd name="T6" fmla="*/ 128 w 156"/>
                                          <a:gd name="T7" fmla="*/ 0 h 192"/>
                                          <a:gd name="T8" fmla="*/ 156 w 156"/>
                                          <a:gd name="T9" fmla="*/ 26 h 192"/>
                                          <a:gd name="T10" fmla="*/ 156 w 156"/>
                                          <a:gd name="T11" fmla="*/ 167 h 192"/>
                                          <a:gd name="T12" fmla="*/ 128 w 156"/>
                                          <a:gd name="T13" fmla="*/ 192 h 192"/>
                                          <a:gd name="T14" fmla="*/ 28 w 156"/>
                                          <a:gd name="T15" fmla="*/ 192 h 192"/>
                                          <a:gd name="T16" fmla="*/ 0 w 156"/>
                                          <a:gd name="T17" fmla="*/ 167 h 192"/>
                                          <a:gd name="T18" fmla="*/ 0 w 156"/>
                                          <a:gd name="T19" fmla="*/ 127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6" h="192">
                                            <a:moveTo>
                                              <a:pt x="0" y="66"/>
                                            </a:moveTo>
                                            <a:cubicBezTo>
                                              <a:pt x="0" y="26"/>
                                              <a:pt x="0" y="26"/>
                                              <a:pt x="0" y="26"/>
                                            </a:cubicBezTo>
                                            <a:cubicBezTo>
                                              <a:pt x="0" y="12"/>
                                              <a:pt x="13" y="0"/>
                                              <a:pt x="28" y="0"/>
                                            </a:cubicBezTo>
                                            <a:cubicBezTo>
                                              <a:pt x="128" y="0"/>
                                              <a:pt x="128" y="0"/>
                                              <a:pt x="128" y="0"/>
                                            </a:cubicBezTo>
                                            <a:cubicBezTo>
                                              <a:pt x="143" y="0"/>
                                              <a:pt x="156" y="12"/>
                                              <a:pt x="156" y="26"/>
                                            </a:cubicBezTo>
                                            <a:cubicBezTo>
                                              <a:pt x="156" y="167"/>
                                              <a:pt x="156" y="167"/>
                                              <a:pt x="156" y="167"/>
                                            </a:cubicBezTo>
                                            <a:cubicBezTo>
                                              <a:pt x="156" y="181"/>
                                              <a:pt x="143" y="192"/>
                                              <a:pt x="128" y="192"/>
                                            </a:cubicBezTo>
                                            <a:cubicBezTo>
                                              <a:pt x="28" y="192"/>
                                              <a:pt x="28" y="192"/>
                                              <a:pt x="28" y="192"/>
                                            </a:cubicBezTo>
                                            <a:cubicBezTo>
                                              <a:pt x="13" y="192"/>
                                              <a:pt x="0" y="181"/>
                                              <a:pt x="0" y="167"/>
                                            </a:cubicBezTo>
                                            <a:cubicBezTo>
                                              <a:pt x="0" y="127"/>
                                              <a:pt x="0" y="127"/>
                                              <a:pt x="0" y="127"/>
                                            </a:cubicBezTo>
                                          </a:path>
                                        </a:pathLst>
                                      </a:custGeom>
                                      <a:noFill/>
                                      <a:ln w="22225" cap="rnd">
                                        <a:solidFill>
                                          <a:srgbClr val="000000"/>
                                        </a:solidFill>
                                        <a:prstDash val="solid"/>
                                        <a:round/>
                                      </a:ln>
                                    </wps:spPr>
                                    <wps:bodyPr vert="horz" wrap="square" lIns="91440" tIns="45720" rIns="91440" bIns="45720" numCol="1" anchor="t" anchorCtr="0" compatLnSpc="1"/>
                                  </wps:wsp>
                                </wpg:wgp>
                              </a:graphicData>
                            </a:graphic>
                          </wp:anchor>
                        </w:drawing>
                      </mc:Choice>
                      <mc:Fallback>
                        <w:pict>
                          <v:group w14:anchorId="3D790871" id="组合 126" o:spid="_x0000_s1026" style="position:absolute;left:0;text-align:left;margin-left:4.3pt;margin-top:6.85pt;width:28.1pt;height:27.8pt;z-index:251779072" coordsize="5615,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">
                            <v:line id="Line 52" o:spid="_x0000_s1027" style="position:absolute;visibility:visible;mso-wrap-style:square" from="0,2789" to="2698,2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bqG8IAAADcAAAADwAAAGRycy9kb3ducmV2LnhtbERPTWvCQBC9C/0Pywi9iG6a0qLRVSRg&#10;KfSiVvE6ZMckmJ2Nu6vGf98VCt7m8T5ntuhMI67kfG1ZwdsoAUFcWF1zqWD3uxqOQfiArLGxTAru&#10;5GExf+nNMNP2xhu6bkMpYgj7DBVUIbSZlL6oyKAf2ZY4ckfrDIYIXSm1w1sMN41Mk+RTGqw5NlTY&#10;Ul5RcdpejILcXZi+flI5adf7wXl5uH+YTa7Ua79bTkEE6sJT/O/+1nF++g6PZ+IF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ybqG8IAAADcAAAADwAAAAAAAAAAAAAA&#10;AAChAgAAZHJzL2Rvd25yZXYueG1sUEsFBgAAAAAEAAQA+QAAAJADAAAAAA==&#10;" strokeweight="1.75pt">
                              <v:stroke endcap="round"/>
                            </v:line>
                            <v:shape id="Freeform 53" o:spid="_x0000_s1028" style="position:absolute;left:1906;top:1906;width:905;height:1746;visibility:visible;mso-wrap-style:square;v-text-anchor:top" coordsize="3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Q5tcIA&#10;AADcAAAADwAAAGRycy9kb3ducmV2LnhtbERP22rCQBB9L/gPywh9qxsvVI2uIkJBKhSbBHwdsmMS&#10;zM6G3VXTv3cLhb7N4Vxnve1NK+7kfGNZwXiUgCAurW64UlDkH28LED4ga2wtk4If8rDdDF7WmGr7&#10;4G+6Z6ESMYR9igrqELpUSl/WZNCPbEccuYt1BkOErpLa4SOGm1ZOkuRdGmw4NtTY0b6m8prdjIL9&#10;IT9Nz7PiuJy7KX7pAvOT+VTqddjvViAC9eFf/Oc+6Dh/MoPfZ+IF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Dm1wgAAANwAAAAPAAAAAAAAAAAAAAAAAJgCAABkcnMvZG93&#10;bnJldi54bWxQSwUGAAAAAAQABAD1AAAAhwMAAAAA&#10;" path="m,60c,60,31,30,31,30,,,,,,e" filled="f" strokeweight="1.75pt">
                              <v:stroke endcap="round"/>
                              <v:path arrowok="t" o:connecttype="custom" o:connectlocs="0,174625;90488,87313;0,0" o:connectangles="0,0,0"/>
                            </v:shape>
                            <v:shape id="Freeform 54" o:spid="_x0000_s1029" style="position:absolute;left:1059;width:4556;height:5619;visibility:visible;mso-wrap-style:square;v-text-anchor:top" coordsize="15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Sb7wA&#10;AADcAAAADwAAAGRycy9kb3ducmV2LnhtbERPSwrCMBDdC94hjOBOU8VvNYpYBBdu/BxgaMa22ExK&#10;E2u9vREEd/N431lvW1OKhmpXWFYwGkYgiFOrC84U3K6HwQKE88gaS8uk4E0OtptuZ42xti8+U3Px&#10;mQgh7GJUkHtfxVK6NCeDbmgr4sDdbW3QB1hnUtf4CuGmlOMomkmDBYeGHCva55Q+Lk+jYCabxDeH&#10;+ylxk8Qs56R5ctJK9XvtbgXCU+v/4p/7qMP88RS+z4QL5OY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VVJvvAAAANwAAAAPAAAAAAAAAAAAAAAAAJgCAABkcnMvZG93bnJldi54&#10;bWxQSwUGAAAAAAQABAD1AAAAgQMAAAAA&#10;" path="m,66c,26,,26,,26,,12,13,,28,,128,,128,,128,v15,,28,12,28,26c156,167,156,167,156,167v,14,-13,25,-28,25c28,192,28,192,28,192,13,192,,181,,167,,127,,127,,127e" filled="f" strokeweight="1.75pt">
                              <v:stroke endcap="round"/>
                              <v:path arrowok="t" o:connecttype="custom" o:connectlocs="0,193179;0,76101;81777,0;373836,0;455613,76101;455613,488801;373836,561975;81777,561975;0,488801;0,371723" o:connectangles="0,0,0,0,0,0,0,0,0,0"/>
                            </v:shape>
                          </v:group>
                        </w:pict>
                      </mc:Fallback>
                    </mc:AlternateContent>
                  </w:r>
                </w:p>
                <w:p w14:paraId="04D34F82" w14:textId="77777777" w:rsidR="009412A3" w:rsidRDefault="001E74EF">
                  <w:pPr>
                    <w:spacing w:line="280" w:lineRule="exact"/>
                    <w:ind w:firstLineChars="200" w:firstLine="422"/>
                    <w:jc w:val="left"/>
                    <w:rPr>
                      <w:rFonts w:ascii="仿宋_GB2312" w:eastAsia="仿宋_GB2312" w:hAnsiTheme="minorEastAsia"/>
                      <w:b/>
                    </w:rPr>
                  </w:pPr>
                  <w:r>
                    <w:rPr>
                      <w:rFonts w:ascii="仿宋_GB2312" w:eastAsia="仿宋_GB2312" w:hAnsiTheme="minorEastAsia" w:hint="eastAsia"/>
                      <w:b/>
                    </w:rPr>
                    <w:t>¥</w:t>
                  </w:r>
                </w:p>
              </w:tc>
              <w:tc>
                <w:tcPr>
                  <w:tcW w:w="1990" w:type="dxa"/>
                  <w:tcBorders>
                    <w:bottom w:val="single" w:sz="4" w:space="0" w:color="auto"/>
                    <w:right w:val="nil"/>
                  </w:tcBorders>
                  <w:vAlign w:val="center"/>
                </w:tcPr>
                <w:p w14:paraId="399DD81D" w14:textId="77777777" w:rsidR="009412A3" w:rsidRDefault="001E74EF">
                  <w:pPr>
                    <w:spacing w:line="280" w:lineRule="exact"/>
                    <w:jc w:val="left"/>
                    <w:rPr>
                      <w:rFonts w:ascii="仿宋_GB2312" w:eastAsia="仿宋_GB2312" w:hAnsiTheme="minorEastAsia"/>
                      <w:b/>
                    </w:rPr>
                  </w:pPr>
                  <w:r>
                    <w:rPr>
                      <w:rFonts w:ascii="仿宋_GB2312" w:eastAsia="仿宋_GB2312" w:hAnsiTheme="minorEastAsia" w:hint="eastAsia"/>
                      <w:b/>
                    </w:rPr>
                    <w:t xml:space="preserve">第三章  </w:t>
                  </w:r>
                </w:p>
                <w:p w14:paraId="7778989D" w14:textId="77777777" w:rsidR="009412A3" w:rsidRDefault="001E74EF">
                  <w:pPr>
                    <w:spacing w:line="280" w:lineRule="exact"/>
                    <w:jc w:val="left"/>
                    <w:rPr>
                      <w:rFonts w:ascii="仿宋_GB2312" w:eastAsia="仿宋_GB2312" w:hAnsiTheme="minorEastAsia"/>
                    </w:rPr>
                  </w:pPr>
                  <w:r>
                    <w:rPr>
                      <w:rFonts w:ascii="仿宋_GB2312" w:eastAsia="仿宋_GB2312" w:hAnsiTheme="minorEastAsia" w:hint="eastAsia"/>
                      <w:b/>
                    </w:rPr>
                    <w:t>如何支付保险费</w:t>
                  </w:r>
                </w:p>
              </w:tc>
              <w:tc>
                <w:tcPr>
                  <w:tcW w:w="6657" w:type="dxa"/>
                  <w:tcBorders>
                    <w:left w:val="nil"/>
                    <w:bottom w:val="single" w:sz="4" w:space="0" w:color="auto"/>
                  </w:tcBorders>
                </w:tcPr>
                <w:p w14:paraId="6883B532" w14:textId="09D814F6" w:rsidR="009412A3" w:rsidRDefault="001E74EF">
                  <w:pPr>
                    <w:spacing w:line="280" w:lineRule="exact"/>
                    <w:jc w:val="left"/>
                    <w:rPr>
                      <w:rFonts w:ascii="仿宋_GB2312" w:eastAsia="仿宋_GB2312" w:hAnsiTheme="minorEastAsia"/>
                    </w:rPr>
                  </w:pPr>
                  <w:r>
                    <w:rPr>
                      <w:rFonts w:ascii="仿宋_GB2312" w:eastAsia="仿宋_GB2312" w:hAnsiTheme="minorEastAsia" w:hint="eastAsia"/>
                    </w:rPr>
                    <w:t>第</w:t>
                  </w:r>
                  <w:r w:rsidR="00C13BB5">
                    <w:rPr>
                      <w:rFonts w:ascii="仿宋_GB2312" w:eastAsia="仿宋_GB2312" w:hAnsiTheme="minorEastAsia"/>
                    </w:rPr>
                    <w:t>六</w:t>
                  </w:r>
                  <w:r>
                    <w:rPr>
                      <w:rFonts w:ascii="仿宋_GB2312" w:eastAsia="仿宋_GB2312" w:hAnsiTheme="minorEastAsia" w:hint="eastAsia"/>
                    </w:rPr>
                    <w:t>条  保险费的支付</w:t>
                  </w:r>
                </w:p>
                <w:p w14:paraId="1FCB2A3D" w14:textId="41A8E1BB" w:rsidR="009412A3" w:rsidRDefault="001E74EF">
                  <w:pPr>
                    <w:spacing w:line="280" w:lineRule="exact"/>
                    <w:jc w:val="left"/>
                    <w:rPr>
                      <w:rFonts w:ascii="仿宋_GB2312" w:eastAsia="仿宋_GB2312" w:hAnsiTheme="minorEastAsia"/>
                    </w:rPr>
                  </w:pPr>
                  <w:r>
                    <w:rPr>
                      <w:rFonts w:ascii="仿宋_GB2312" w:eastAsia="仿宋_GB2312" w:hAnsiTheme="minorEastAsia" w:hint="eastAsia"/>
                    </w:rPr>
                    <w:t>第</w:t>
                  </w:r>
                  <w:r w:rsidR="00C13BB5">
                    <w:rPr>
                      <w:rFonts w:ascii="仿宋_GB2312" w:eastAsia="仿宋_GB2312" w:hAnsiTheme="minorEastAsia"/>
                    </w:rPr>
                    <w:t>七</w:t>
                  </w:r>
                  <w:r>
                    <w:rPr>
                      <w:rFonts w:ascii="仿宋_GB2312" w:eastAsia="仿宋_GB2312" w:hAnsiTheme="minorEastAsia" w:hint="eastAsia"/>
                    </w:rPr>
                    <w:t>条  宽限期及保险合同效力的中止</w:t>
                  </w:r>
                </w:p>
                <w:p w14:paraId="50202F4A" w14:textId="06E89DE6" w:rsidR="009412A3" w:rsidRDefault="001E74EF">
                  <w:pPr>
                    <w:spacing w:line="280" w:lineRule="exact"/>
                    <w:jc w:val="left"/>
                    <w:rPr>
                      <w:rFonts w:ascii="仿宋_GB2312" w:eastAsia="仿宋_GB2312" w:hAnsiTheme="minorEastAsia"/>
                    </w:rPr>
                  </w:pPr>
                  <w:r>
                    <w:rPr>
                      <w:rFonts w:ascii="仿宋_GB2312" w:eastAsia="仿宋_GB2312" w:hAnsiTheme="minorEastAsia" w:hint="eastAsia"/>
                    </w:rPr>
                    <w:t>第</w:t>
                  </w:r>
                  <w:r w:rsidR="00C13BB5">
                    <w:rPr>
                      <w:rFonts w:ascii="仿宋_GB2312" w:eastAsia="仿宋_GB2312" w:hAnsiTheme="minorEastAsia"/>
                    </w:rPr>
                    <w:t>八</w:t>
                  </w:r>
                  <w:r>
                    <w:rPr>
                      <w:rFonts w:ascii="仿宋_GB2312" w:eastAsia="仿宋_GB2312" w:hAnsiTheme="minorEastAsia" w:hint="eastAsia"/>
                    </w:rPr>
                    <w:t>条  保险合同效力的恢复</w:t>
                  </w:r>
                </w:p>
              </w:tc>
            </w:tr>
            <w:tr w:rsidR="009412A3" w14:paraId="05AFC0CE" w14:textId="6B014D27" w:rsidTr="00E32E31">
              <w:trPr>
                <w:trHeight w:hRule="exact" w:val="340"/>
              </w:trPr>
              <w:tc>
                <w:tcPr>
                  <w:tcW w:w="1006" w:type="dxa"/>
                  <w:tcBorders>
                    <w:top w:val="nil"/>
                    <w:left w:val="nil"/>
                    <w:bottom w:val="nil"/>
                    <w:right w:val="nil"/>
                  </w:tcBorders>
                  <w:vAlign w:val="center"/>
                </w:tcPr>
                <w:p w14:paraId="3F108F42" w14:textId="3F38B9F4" w:rsidR="009412A3" w:rsidRDefault="001D75A7">
                  <w:pPr>
                    <w:spacing w:line="280" w:lineRule="exact"/>
                    <w:jc w:val="left"/>
                    <w:rPr>
                      <w:rFonts w:ascii="仿宋_GB2312" w:eastAsia="仿宋_GB2312" w:hAnsiTheme="minorEastAsia"/>
                      <w:b/>
                    </w:rPr>
                  </w:pPr>
                  <w:r w:rsidRPr="00E32E31">
                    <w:rPr>
                      <w:rFonts w:ascii="仿宋_GB2312" w:eastAsia="仿宋_GB2312" w:hAnsiTheme="minorEastAsia"/>
                      <w:b/>
                      <w:noProof/>
                    </w:rPr>
                    <mc:AlternateContent>
                      <mc:Choice Requires="wpg">
                        <w:drawing>
                          <wp:anchor distT="0" distB="0" distL="114300" distR="114300" simplePos="0" relativeHeight="251726848" behindDoc="0" locked="0" layoutInCell="1" allowOverlap="1" wp14:anchorId="29EAC0C7" wp14:editId="10772123">
                            <wp:simplePos x="0" y="0"/>
                            <wp:positionH relativeFrom="column">
                              <wp:posOffset>100330</wp:posOffset>
                            </wp:positionH>
                            <wp:positionV relativeFrom="paragraph">
                              <wp:posOffset>169545</wp:posOffset>
                            </wp:positionV>
                            <wp:extent cx="400050" cy="384810"/>
                            <wp:effectExtent l="0" t="0" r="19050" b="15240"/>
                            <wp:wrapNone/>
                            <wp:docPr id="81" name="组合 81"/>
                            <wp:cNvGraphicFramePr/>
                            <a:graphic xmlns:a="http://schemas.openxmlformats.org/drawingml/2006/main">
                              <a:graphicData uri="http://schemas.microsoft.com/office/word/2010/wordprocessingGroup">
                                <wpg:wgp>
                                  <wpg:cNvGrpSpPr/>
                                  <wpg:grpSpPr>
                                    <a:xfrm>
                                      <a:off x="0" y="0"/>
                                      <a:ext cx="400050" cy="384810"/>
                                      <a:chOff x="0" y="0"/>
                                      <a:chExt cx="550863" cy="530225"/>
                                    </a:xfrm>
                                  </wpg:grpSpPr>
                                  <wps:wsp>
                                    <wps:cNvPr id="77" name="Freeform 17"/>
                                    <wps:cNvSpPr/>
                                    <wps:spPr bwMode="auto">
                                      <a:xfrm>
                                        <a:off x="0" y="82550"/>
                                        <a:ext cx="404813" cy="301625"/>
                                      </a:xfrm>
                                      <a:custGeom>
                                        <a:avLst/>
                                        <a:gdLst>
                                          <a:gd name="T0" fmla="*/ 173 w 255"/>
                                          <a:gd name="T1" fmla="*/ 190 h 190"/>
                                          <a:gd name="T2" fmla="*/ 0 w 255"/>
                                          <a:gd name="T3" fmla="*/ 190 h 190"/>
                                          <a:gd name="T4" fmla="*/ 0 w 255"/>
                                          <a:gd name="T5" fmla="*/ 0 h 190"/>
                                          <a:gd name="T6" fmla="*/ 255 w 255"/>
                                          <a:gd name="T7" fmla="*/ 0 h 190"/>
                                          <a:gd name="T8" fmla="*/ 255 w 255"/>
                                          <a:gd name="T9" fmla="*/ 111 h 190"/>
                                        </a:gdLst>
                                        <a:ahLst/>
                                        <a:cxnLst>
                                          <a:cxn ang="0">
                                            <a:pos x="T0" y="T1"/>
                                          </a:cxn>
                                          <a:cxn ang="0">
                                            <a:pos x="T2" y="T3"/>
                                          </a:cxn>
                                          <a:cxn ang="0">
                                            <a:pos x="T4" y="T5"/>
                                          </a:cxn>
                                          <a:cxn ang="0">
                                            <a:pos x="T6" y="T7"/>
                                          </a:cxn>
                                          <a:cxn ang="0">
                                            <a:pos x="T8" y="T9"/>
                                          </a:cxn>
                                        </a:cxnLst>
                                        <a:rect l="0" t="0" r="r" b="b"/>
                                        <a:pathLst>
                                          <a:path w="255" h="190">
                                            <a:moveTo>
                                              <a:pt x="173" y="190"/>
                                            </a:moveTo>
                                            <a:lnTo>
                                              <a:pt x="0" y="190"/>
                                            </a:lnTo>
                                            <a:lnTo>
                                              <a:pt x="0" y="0"/>
                                            </a:lnTo>
                                            <a:lnTo>
                                              <a:pt x="255" y="0"/>
                                            </a:lnTo>
                                            <a:lnTo>
                                              <a:pt x="255" y="111"/>
                                            </a:lnTo>
                                          </a:path>
                                        </a:pathLst>
                                      </a:custGeom>
                                      <a:noFill/>
                                      <a:ln w="23813" cap="flat">
                                        <a:solidFill>
                                          <a:srgbClr val="000000"/>
                                        </a:solidFill>
                                        <a:prstDash val="solid"/>
                                        <a:miter lim="800000"/>
                                      </a:ln>
                                    </wps:spPr>
                                    <wps:bodyPr vert="horz" wrap="square" lIns="91440" tIns="45720" rIns="91440" bIns="45720" numCol="1" anchor="t" anchorCtr="0" compatLnSpc="1"/>
                                  </wps:wsp>
                                  <wps:wsp>
                                    <wps:cNvPr id="78" name="Freeform 18"/>
                                    <wps:cNvSpPr/>
                                    <wps:spPr bwMode="auto">
                                      <a:xfrm>
                                        <a:off x="19050" y="158750"/>
                                        <a:ext cx="531813" cy="371475"/>
                                      </a:xfrm>
                                      <a:custGeom>
                                        <a:avLst/>
                                        <a:gdLst>
                                          <a:gd name="T0" fmla="*/ 70 w 184"/>
                                          <a:gd name="T1" fmla="*/ 79 h 128"/>
                                          <a:gd name="T2" fmla="*/ 45 w 184"/>
                                          <a:gd name="T3" fmla="*/ 78 h 128"/>
                                          <a:gd name="T4" fmla="*/ 0 w 184"/>
                                          <a:gd name="T5" fmla="*/ 78 h 128"/>
                                          <a:gd name="T6" fmla="*/ 12 w 184"/>
                                          <a:gd name="T7" fmla="*/ 85 h 128"/>
                                          <a:gd name="T8" fmla="*/ 24 w 184"/>
                                          <a:gd name="T9" fmla="*/ 92 h 128"/>
                                          <a:gd name="T10" fmla="*/ 53 w 184"/>
                                          <a:gd name="T11" fmla="*/ 104 h 128"/>
                                          <a:gd name="T12" fmla="*/ 119 w 184"/>
                                          <a:gd name="T13" fmla="*/ 117 h 128"/>
                                          <a:gd name="T14" fmla="*/ 139 w 184"/>
                                          <a:gd name="T15" fmla="*/ 109 h 128"/>
                                          <a:gd name="T16" fmla="*/ 160 w 184"/>
                                          <a:gd name="T17" fmla="*/ 110 h 128"/>
                                          <a:gd name="T18" fmla="*/ 182 w 184"/>
                                          <a:gd name="T19" fmla="*/ 117 h 128"/>
                                          <a:gd name="T20" fmla="*/ 184 w 184"/>
                                          <a:gd name="T21" fmla="*/ 117 h 128"/>
                                          <a:gd name="T22" fmla="*/ 184 w 184"/>
                                          <a:gd name="T23" fmla="*/ 57 h 128"/>
                                          <a:gd name="T24" fmla="*/ 177 w 184"/>
                                          <a:gd name="T25" fmla="*/ 58 h 128"/>
                                          <a:gd name="T26" fmla="*/ 176 w 184"/>
                                          <a:gd name="T27" fmla="*/ 58 h 128"/>
                                          <a:gd name="T28" fmla="*/ 153 w 184"/>
                                          <a:gd name="T29" fmla="*/ 49 h 128"/>
                                          <a:gd name="T30" fmla="*/ 127 w 184"/>
                                          <a:gd name="T31" fmla="*/ 35 h 128"/>
                                          <a:gd name="T32" fmla="*/ 96 w 184"/>
                                          <a:gd name="T33" fmla="*/ 28 h 128"/>
                                          <a:gd name="T34" fmla="*/ 72 w 184"/>
                                          <a:gd name="T35" fmla="*/ 13 h 128"/>
                                          <a:gd name="T36" fmla="*/ 44 w 184"/>
                                          <a:gd name="T37" fmla="*/ 10 h 128"/>
                                          <a:gd name="T38" fmla="*/ 51 w 184"/>
                                          <a:gd name="T39" fmla="*/ 32 h 128"/>
                                          <a:gd name="T40" fmla="*/ 77 w 184"/>
                                          <a:gd name="T41" fmla="*/ 49 h 128"/>
                                          <a:gd name="T42" fmla="*/ 89 w 184"/>
                                          <a:gd name="T43" fmla="*/ 73 h 128"/>
                                          <a:gd name="T44" fmla="*/ 70 w 184"/>
                                          <a:gd name="T45" fmla="*/ 79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4" h="128">
                                            <a:moveTo>
                                              <a:pt x="70" y="79"/>
                                            </a:moveTo>
                                            <a:cubicBezTo>
                                              <a:pt x="61" y="79"/>
                                              <a:pt x="53" y="79"/>
                                              <a:pt x="45" y="78"/>
                                            </a:cubicBezTo>
                                            <a:cubicBezTo>
                                              <a:pt x="30" y="78"/>
                                              <a:pt x="15" y="77"/>
                                              <a:pt x="0" y="78"/>
                                            </a:cubicBezTo>
                                            <a:cubicBezTo>
                                              <a:pt x="1" y="81"/>
                                              <a:pt x="9" y="84"/>
                                              <a:pt x="12" y="85"/>
                                            </a:cubicBezTo>
                                            <a:cubicBezTo>
                                              <a:pt x="16" y="87"/>
                                              <a:pt x="20" y="90"/>
                                              <a:pt x="24" y="92"/>
                                            </a:cubicBezTo>
                                            <a:cubicBezTo>
                                              <a:pt x="33" y="97"/>
                                              <a:pt x="44" y="100"/>
                                              <a:pt x="53" y="104"/>
                                            </a:cubicBezTo>
                                            <a:cubicBezTo>
                                              <a:pt x="74" y="114"/>
                                              <a:pt x="95" y="128"/>
                                              <a:pt x="119" y="117"/>
                                            </a:cubicBezTo>
                                            <a:cubicBezTo>
                                              <a:pt x="126" y="114"/>
                                              <a:pt x="131" y="110"/>
                                              <a:pt x="139" y="109"/>
                                            </a:cubicBezTo>
                                            <a:cubicBezTo>
                                              <a:pt x="145" y="108"/>
                                              <a:pt x="154" y="108"/>
                                              <a:pt x="160" y="110"/>
                                            </a:cubicBezTo>
                                            <a:cubicBezTo>
                                              <a:pt x="167" y="113"/>
                                              <a:pt x="175" y="115"/>
                                              <a:pt x="182" y="117"/>
                                            </a:cubicBezTo>
                                            <a:cubicBezTo>
                                              <a:pt x="182" y="117"/>
                                              <a:pt x="183" y="117"/>
                                              <a:pt x="184" y="117"/>
                                            </a:cubicBezTo>
                                            <a:cubicBezTo>
                                              <a:pt x="184" y="57"/>
                                              <a:pt x="184" y="57"/>
                                              <a:pt x="184" y="57"/>
                                            </a:cubicBezTo>
                                            <a:cubicBezTo>
                                              <a:pt x="180" y="57"/>
                                              <a:pt x="177" y="58"/>
                                              <a:pt x="177" y="58"/>
                                            </a:cubicBezTo>
                                            <a:cubicBezTo>
                                              <a:pt x="176" y="58"/>
                                              <a:pt x="176" y="58"/>
                                              <a:pt x="176" y="58"/>
                                            </a:cubicBezTo>
                                            <a:cubicBezTo>
                                              <a:pt x="169" y="58"/>
                                              <a:pt x="159" y="52"/>
                                              <a:pt x="153" y="49"/>
                                            </a:cubicBezTo>
                                            <a:cubicBezTo>
                                              <a:pt x="145" y="44"/>
                                              <a:pt x="136" y="38"/>
                                              <a:pt x="127" y="35"/>
                                            </a:cubicBezTo>
                                            <a:cubicBezTo>
                                              <a:pt x="117" y="31"/>
                                              <a:pt x="105" y="32"/>
                                              <a:pt x="96" y="28"/>
                                            </a:cubicBezTo>
                                            <a:cubicBezTo>
                                              <a:pt x="87" y="25"/>
                                              <a:pt x="80" y="18"/>
                                              <a:pt x="72" y="13"/>
                                            </a:cubicBezTo>
                                            <a:cubicBezTo>
                                              <a:pt x="66" y="9"/>
                                              <a:pt x="50" y="0"/>
                                              <a:pt x="44" y="10"/>
                                            </a:cubicBezTo>
                                            <a:cubicBezTo>
                                              <a:pt x="40" y="18"/>
                                              <a:pt x="45" y="27"/>
                                              <a:pt x="51" y="32"/>
                                            </a:cubicBezTo>
                                            <a:cubicBezTo>
                                              <a:pt x="59" y="39"/>
                                              <a:pt x="69" y="42"/>
                                              <a:pt x="77" y="49"/>
                                            </a:cubicBezTo>
                                            <a:cubicBezTo>
                                              <a:pt x="84" y="54"/>
                                              <a:pt x="90" y="64"/>
                                              <a:pt x="89" y="73"/>
                                            </a:cubicBezTo>
                                            <a:cubicBezTo>
                                              <a:pt x="87" y="81"/>
                                              <a:pt x="77" y="79"/>
                                              <a:pt x="70" y="79"/>
                                            </a:cubicBezTo>
                                            <a:close/>
                                          </a:path>
                                        </a:pathLst>
                                      </a:custGeom>
                                      <a:noFill/>
                                      <a:ln w="23813" cap="flat">
                                        <a:solidFill>
                                          <a:srgbClr val="000000"/>
                                        </a:solidFill>
                                        <a:prstDash val="solid"/>
                                        <a:miter lim="800000"/>
                                      </a:ln>
                                    </wps:spPr>
                                    <wps:bodyPr vert="horz" wrap="square" lIns="91440" tIns="45720" rIns="91440" bIns="45720" numCol="1" anchor="t" anchorCtr="0" compatLnSpc="1"/>
                                  </wps:wsp>
                                  <wps:wsp>
                                    <wps:cNvPr id="79" name="Line 19"/>
                                    <wps:cNvCnPr/>
                                    <wps:spPr bwMode="auto">
                                      <a:xfrm>
                                        <a:off x="6350" y="44450"/>
                                        <a:ext cx="363538" cy="0"/>
                                      </a:xfrm>
                                      <a:prstGeom prst="line">
                                        <a:avLst/>
                                      </a:prstGeom>
                                      <a:noFill/>
                                      <a:ln w="23813" cap="flat">
                                        <a:solidFill>
                                          <a:srgbClr val="000000"/>
                                        </a:solidFill>
                                        <a:prstDash val="solid"/>
                                        <a:miter lim="800000"/>
                                      </a:ln>
                                    </wps:spPr>
                                    <wps:bodyPr/>
                                  </wps:wsp>
                                  <wps:wsp>
                                    <wps:cNvPr id="80" name="Line 20"/>
                                    <wps:cNvCnPr/>
                                    <wps:spPr bwMode="auto">
                                      <a:xfrm>
                                        <a:off x="38100" y="0"/>
                                        <a:ext cx="296863" cy="0"/>
                                      </a:xfrm>
                                      <a:prstGeom prst="line">
                                        <a:avLst/>
                                      </a:prstGeom>
                                      <a:noFill/>
                                      <a:ln w="23813" cap="flat">
                                        <a:solidFill>
                                          <a:srgbClr val="000000"/>
                                        </a:solidFill>
                                        <a:prstDash val="solid"/>
                                        <a:miter lim="800000"/>
                                      </a:ln>
                                    </wps:spPr>
                                    <wps:bodyPr/>
                                  </wps:wsp>
                                </wpg:wgp>
                              </a:graphicData>
                            </a:graphic>
                            <wp14:sizeRelH relativeFrom="margin">
                              <wp14:pctWidth>0</wp14:pctWidth>
                            </wp14:sizeRelH>
                            <wp14:sizeRelV relativeFrom="margin">
                              <wp14:pctHeight>0</wp14:pctHeight>
                            </wp14:sizeRelV>
                          </wp:anchor>
                        </w:drawing>
                      </mc:Choice>
                      <mc:Fallback>
                        <w:pict>
                          <v:group w14:anchorId="7DE7A23D" id="组合 81" o:spid="_x0000_s1026" style="position:absolute;left:0;text-align:left;margin-left:7.9pt;margin-top:13.35pt;width:31.5pt;height:30.3pt;z-index:251726848;mso-width-relative:margin;mso-height-relative:margin" coordsize="5508,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">
                            <v:shape id="Freeform 17" o:spid="_x0000_s1027" style="position:absolute;top:825;width:4048;height:3016;visibility:visible;mso-wrap-style:square;v-text-anchor:top" coordsize="25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xo8QA&#10;AADbAAAADwAAAGRycy9kb3ducmV2LnhtbESPT2sCMRTE7wW/Q3hCbzVroa6sRhFBKfRQ/APq7bF5&#10;blY3L0uS6vbbm0LB4zAzv2Gm88424kY+1I4VDAcZCOLS6ZorBfvd6m0MIkRkjY1jUvBLAeaz3ssU&#10;C+3uvKHbNlYiQTgUqMDE2BZShtKQxTBwLXHyzs5bjEn6SmqP9wS3jXzPspG0WHNaMNjS0lB53f5Y&#10;BR/lITObfOHl+euybnZrebycvpV67XeLCYhIXXyG/9ufWkGew9+X9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bMaPEAAAA2wAAAA8AAAAAAAAAAAAAAAAAmAIAAGRycy9k&#10;b3ducmV2LnhtbFBLBQYAAAAABAAEAPUAAACJAwAAAAA=&#10;" path="m173,190l,190,,,255,r,111e" filled="f" strokeweight=".66147mm">
                              <v:stroke joinstyle="miter"/>
                              <v:path arrowok="t" o:connecttype="custom" o:connectlocs="274638,301625;0,301625;0,0;404813,0;404813,176213" o:connectangles="0,0,0,0,0"/>
                            </v:shape>
                            <v:shape id="Freeform 18" o:spid="_x0000_s1028" style="position:absolute;left:190;top:1587;width:5318;height:3715;visibility:visible;mso-wrap-style:square;v-text-anchor:top" coordsize="18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qe8AA&#10;AADbAAAADwAAAGRycy9kb3ducmV2LnhtbERPy4rCMBTdD/gP4QruNPWBSjWKOCM4Ay6sur8017ba&#10;3JQkav37yWJglofzXq5bU4snOV9ZVjAcJCCIc6srLhScT7v+HIQPyBpry6TgTR7Wq87HElNtX3yk&#10;ZxYKEUPYp6igDKFJpfR5SQb9wDbEkbtaZzBE6AqpHb5iuKnlKEmm0mDFsaHEhrYl5ffsYRR8VeY8&#10;uc9vh2v2ad34+2en8+1FqV633SxABGrDv/jPvdcKZnFs/BJ/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oqe8AAAADbAAAADwAAAAAAAAAAAAAAAACYAgAAZHJzL2Rvd25y&#10;ZXYueG1sUEsFBgAAAAAEAAQA9QAAAIUDAAAAAA==&#10;" path="m70,79v-9,,-17,,-25,-1c30,78,15,77,,78v1,3,9,6,12,7c16,87,20,90,24,92v9,5,20,8,29,12c74,114,95,128,119,117v7,-3,12,-7,20,-8c145,108,154,108,160,110v7,3,15,5,22,7c182,117,183,117,184,117v,-60,,-60,,-60c180,57,177,58,177,58v-1,,-1,,-1,c169,58,159,52,153,49,145,44,136,38,127,35,117,31,105,32,96,28,87,25,80,18,72,13,66,9,50,,44,10v-4,8,1,17,7,22c59,39,69,42,77,49v7,5,13,15,12,24c87,81,77,79,70,79xe" filled="f" strokeweight=".66147mm">
                              <v:stroke joinstyle="miter"/>
                              <v:path arrowok="t" o:connecttype="custom" o:connectlocs="202320,229270;130063,226368;0,226368;34683,246683;69367,266998;153185,301823;343944,339551;401750,316334;462446,319236;526032,339551;531813,339551;531813,165422;511581,168325;508691,168325;442214,142205;367067,101575;277468,81260;208101,37728;127173,29021;147405,92869;222552,142205;257236,211857;202320,229270" o:connectangles="0,0,0,0,0,0,0,0,0,0,0,0,0,0,0,0,0,0,0,0,0,0,0"/>
                            </v:shape>
                            <v:line id="Line 19" o:spid="_x0000_s1029" style="position:absolute;visibility:visible;mso-wrap-style:square" from="63,444" to="3698,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u2yMQAAADbAAAADwAAAGRycy9kb3ducmV2LnhtbESPwW7CMBBE75X6D9ZW6q04cIAmxCDU&#10;gtoDl9Ii5bjEixMRryPbQPr3uFIljqOZeaMpl4PtxIV8aB0rGI8yEMS10y0bBT/fm5dXECEia+wc&#10;k4JfCrBcPD6UWGh35S+67KIRCcKhQAVNjH0hZagbshhGridO3tF5izFJb6T2eE1w28lJlk2lxZbT&#10;QoM9vTVUn3ZnqyA36/fabHM+tDO98ZXcf+hqr9Tz07Cag4g0xHv4v/2pFcxy+PuSf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m7bIxAAAANsAAAAPAAAAAAAAAAAA&#10;AAAAAKECAABkcnMvZG93bnJldi54bWxQSwUGAAAAAAQABAD5AAAAkgMAAAAA&#10;" strokeweight=".66147mm">
                              <v:stroke joinstyle="miter"/>
                            </v:line>
                            <v:line id="Line 20" o:spid="_x0000_s1030" style="position:absolute;visibility:visible;mso-wrap-style:square" from="381,0" to="33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RvcsAAAADbAAAADwAAAGRycy9kb3ducmV2LnhtbERPu27CMBTdkfgH6yJ1AwcGCgGDEA+V&#10;oQu0SIyX+OJExNeRbSD8fT1UYjw67/mytbV4kA+VYwXDQQaCuHC6YqPg92fXn4AIEVlj7ZgUvCjA&#10;ctHtzDHX7skHehyjESmEQ44KyhibXMpQlGQxDFxDnLir8xZjgt5I7fGZwm0tR1k2lhYrTg0lNrQu&#10;qbgd71bB1Gw3hfme8qX61Dt/lqcvfT4p9dFrVzMQkdr4Fv+791rBJK1PX9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0b3LAAAAA2wAAAA8AAAAAAAAAAAAAAAAA&#10;oQIAAGRycy9kb3ducmV2LnhtbFBLBQYAAAAABAAEAPkAAACOAwAAAAA=&#10;" strokeweight=".66147mm">
                              <v:stroke joinstyle="miter"/>
                            </v:line>
                          </v:group>
                        </w:pict>
                      </mc:Fallback>
                    </mc:AlternateContent>
                  </w:r>
                </w:p>
              </w:tc>
              <w:tc>
                <w:tcPr>
                  <w:tcW w:w="1990" w:type="dxa"/>
                  <w:tcBorders>
                    <w:left w:val="nil"/>
                    <w:bottom w:val="single" w:sz="4" w:space="0" w:color="auto"/>
                    <w:right w:val="nil"/>
                  </w:tcBorders>
                  <w:vAlign w:val="center"/>
                </w:tcPr>
                <w:p w14:paraId="79549E88" w14:textId="3063F143" w:rsidR="009412A3" w:rsidRDefault="009412A3">
                  <w:pPr>
                    <w:spacing w:line="280" w:lineRule="exact"/>
                    <w:jc w:val="left"/>
                    <w:rPr>
                      <w:rFonts w:ascii="仿宋_GB2312" w:eastAsia="仿宋_GB2312" w:hAnsiTheme="minorEastAsia"/>
                      <w:b/>
                    </w:rPr>
                  </w:pPr>
                </w:p>
              </w:tc>
              <w:tc>
                <w:tcPr>
                  <w:tcW w:w="6657" w:type="dxa"/>
                  <w:tcBorders>
                    <w:left w:val="nil"/>
                    <w:right w:val="nil"/>
                  </w:tcBorders>
                  <w:vAlign w:val="center"/>
                </w:tcPr>
                <w:p w14:paraId="3E52B327" w14:textId="052B58FB" w:rsidR="009412A3" w:rsidRPr="00C13BB5" w:rsidRDefault="009412A3">
                  <w:pPr>
                    <w:spacing w:line="280" w:lineRule="exact"/>
                    <w:jc w:val="left"/>
                    <w:rPr>
                      <w:rFonts w:ascii="仿宋_GB2312" w:eastAsia="仿宋_GB2312" w:hAnsiTheme="minorEastAsia"/>
                    </w:rPr>
                  </w:pPr>
                </w:p>
              </w:tc>
            </w:tr>
            <w:tr w:rsidR="009412A3" w14:paraId="093E8C81" w14:textId="516366D5" w:rsidTr="00C7144A">
              <w:trPr>
                <w:trHeight w:val="340"/>
              </w:trPr>
              <w:tc>
                <w:tcPr>
                  <w:tcW w:w="1006" w:type="dxa"/>
                  <w:tcBorders>
                    <w:top w:val="nil"/>
                    <w:left w:val="nil"/>
                    <w:bottom w:val="nil"/>
                  </w:tcBorders>
                </w:tcPr>
                <w:p w14:paraId="677C4E12" w14:textId="24FE47AA" w:rsidR="009412A3" w:rsidRDefault="00820B6C" w:rsidP="00E32E31">
                  <w:pPr>
                    <w:spacing w:line="280" w:lineRule="exact"/>
                    <w:jc w:val="left"/>
                    <w:rPr>
                      <w:rFonts w:ascii="仿宋_GB2312" w:eastAsia="仿宋_GB2312" w:hAnsiTheme="minorEastAsia"/>
                      <w:b/>
                    </w:rPr>
                  </w:pPr>
                  <w:r>
                    <w:rPr>
                      <w:rFonts w:ascii="仿宋_GB2312" w:eastAsia="仿宋_GB2312" w:hAnsiTheme="minorEastAsia"/>
                      <w:b/>
                    </w:rPr>
                    <w:t xml:space="preserve"> </w:t>
                  </w:r>
                  <w:r>
                    <w:rPr>
                      <w:rFonts w:ascii="仿宋_GB2312" w:eastAsia="仿宋_GB2312" w:hAnsiTheme="minorEastAsia" w:hint="eastAsia"/>
                      <w:b/>
                    </w:rPr>
                    <w:t xml:space="preserve"> </w:t>
                  </w:r>
                  <w:r w:rsidR="001E74EF">
                    <w:rPr>
                      <w:rFonts w:ascii="仿宋_GB2312" w:eastAsia="仿宋_GB2312" w:hAnsiTheme="minorEastAsia" w:hint="eastAsia"/>
                      <w:b/>
                    </w:rPr>
                    <w:t>¥</w:t>
                  </w:r>
                </w:p>
              </w:tc>
              <w:tc>
                <w:tcPr>
                  <w:tcW w:w="1990" w:type="dxa"/>
                  <w:tcBorders>
                    <w:top w:val="single" w:sz="4" w:space="0" w:color="auto"/>
                    <w:bottom w:val="single" w:sz="4" w:space="0" w:color="auto"/>
                    <w:right w:val="nil"/>
                  </w:tcBorders>
                  <w:vAlign w:val="center"/>
                </w:tcPr>
                <w:p w14:paraId="26CBFDBB" w14:textId="2C0EF90C" w:rsidR="009412A3" w:rsidRDefault="001E74EF" w:rsidP="00C7144A">
                  <w:pPr>
                    <w:spacing w:line="280" w:lineRule="exact"/>
                    <w:rPr>
                      <w:rFonts w:ascii="仿宋_GB2312" w:eastAsia="仿宋_GB2312" w:hAnsiTheme="minorEastAsia"/>
                      <w:b/>
                    </w:rPr>
                  </w:pPr>
                  <w:r>
                    <w:rPr>
                      <w:rFonts w:ascii="仿宋_GB2312" w:eastAsia="仿宋_GB2312" w:hAnsiTheme="minorEastAsia"/>
                      <w:b/>
                    </w:rPr>
                    <w:t xml:space="preserve">第四章  </w:t>
                  </w:r>
                </w:p>
                <w:p w14:paraId="7AD1A5B4" w14:textId="32C836C0" w:rsidR="009412A3" w:rsidRDefault="001E74EF" w:rsidP="007300D0">
                  <w:pPr>
                    <w:spacing w:line="280" w:lineRule="exact"/>
                    <w:rPr>
                      <w:rFonts w:ascii="仿宋_GB2312" w:eastAsia="仿宋_GB2312" w:hAnsiTheme="minorEastAsia"/>
                    </w:rPr>
                  </w:pPr>
                  <w:r>
                    <w:rPr>
                      <w:rFonts w:ascii="仿宋_GB2312" w:eastAsia="仿宋_GB2312" w:hAnsiTheme="minorEastAsia" w:hint="eastAsia"/>
                      <w:b/>
                    </w:rPr>
                    <w:t>如何</w:t>
                  </w:r>
                  <w:r w:rsidR="007300D0">
                    <w:rPr>
                      <w:rFonts w:ascii="仿宋_GB2312" w:eastAsia="仿宋_GB2312" w:hAnsiTheme="minorEastAsia" w:hint="eastAsia"/>
                      <w:b/>
                    </w:rPr>
                    <w:t>豁免</w:t>
                  </w:r>
                  <w:r w:rsidR="007300D0">
                    <w:rPr>
                      <w:rFonts w:ascii="仿宋_GB2312" w:eastAsia="仿宋_GB2312" w:hAnsiTheme="minorEastAsia"/>
                      <w:b/>
                    </w:rPr>
                    <w:t>保险费</w:t>
                  </w:r>
                </w:p>
              </w:tc>
              <w:tc>
                <w:tcPr>
                  <w:tcW w:w="6657" w:type="dxa"/>
                  <w:tcBorders>
                    <w:left w:val="nil"/>
                    <w:bottom w:val="single" w:sz="4" w:space="0" w:color="auto"/>
                  </w:tcBorders>
                  <w:vAlign w:val="center"/>
                </w:tcPr>
                <w:p w14:paraId="29AA5FDD" w14:textId="75AAD1A0" w:rsidR="00C34B29" w:rsidRDefault="00C34B29" w:rsidP="00C34B29">
                  <w:pPr>
                    <w:spacing w:line="280" w:lineRule="exact"/>
                    <w:rPr>
                      <w:rFonts w:ascii="仿宋_GB2312" w:eastAsia="仿宋_GB2312" w:hAnsiTheme="minorEastAsia"/>
                    </w:rPr>
                  </w:pPr>
                  <w:r>
                    <w:rPr>
                      <w:rFonts w:ascii="仿宋_GB2312" w:eastAsia="仿宋_GB2312" w:hAnsiTheme="minorEastAsia"/>
                    </w:rPr>
                    <w:t xml:space="preserve">第九条  </w:t>
                  </w:r>
                  <w:r>
                    <w:rPr>
                      <w:rFonts w:ascii="仿宋_GB2312" w:eastAsia="仿宋_GB2312" w:hAnsiTheme="minorEastAsia" w:hint="eastAsia"/>
                    </w:rPr>
                    <w:t>受益人的指定和变更</w:t>
                  </w:r>
                </w:p>
                <w:p w14:paraId="63D0476A" w14:textId="0D726A96" w:rsidR="009412A3" w:rsidRDefault="001E74EF" w:rsidP="00C7144A">
                  <w:pPr>
                    <w:spacing w:line="280" w:lineRule="exact"/>
                    <w:rPr>
                      <w:rFonts w:ascii="仿宋_GB2312" w:eastAsia="仿宋_GB2312" w:hAnsiTheme="minorEastAsia"/>
                    </w:rPr>
                  </w:pPr>
                  <w:r>
                    <w:rPr>
                      <w:rFonts w:ascii="仿宋_GB2312" w:eastAsia="仿宋_GB2312" w:hAnsiTheme="minorEastAsia"/>
                    </w:rPr>
                    <w:t>第</w:t>
                  </w:r>
                  <w:r w:rsidR="00C34B29">
                    <w:rPr>
                      <w:rFonts w:ascii="仿宋_GB2312" w:eastAsia="仿宋_GB2312" w:hAnsiTheme="minorEastAsia" w:hint="eastAsia"/>
                    </w:rPr>
                    <w:t>十</w:t>
                  </w:r>
                  <w:r>
                    <w:rPr>
                      <w:rFonts w:ascii="仿宋_GB2312" w:eastAsia="仿宋_GB2312" w:hAnsiTheme="minorEastAsia"/>
                    </w:rPr>
                    <w:t xml:space="preserve">条  </w:t>
                  </w:r>
                  <w:r w:rsidR="00D451BD" w:rsidRPr="00D451BD">
                    <w:rPr>
                      <w:rFonts w:ascii="仿宋_GB2312" w:eastAsia="仿宋_GB2312" w:hAnsiTheme="minorEastAsia" w:hint="eastAsia"/>
                    </w:rPr>
                    <w:t>豁免保险费的申请</w:t>
                  </w:r>
                </w:p>
                <w:p w14:paraId="17A3FD71" w14:textId="15A47A33" w:rsidR="00756D32" w:rsidRPr="00756D32" w:rsidRDefault="00756D32">
                  <w:pPr>
                    <w:spacing w:line="280" w:lineRule="exact"/>
                    <w:rPr>
                      <w:rFonts w:ascii="仿宋_GB2312" w:eastAsia="仿宋_GB2312" w:hAnsiTheme="minorEastAsia"/>
                    </w:rPr>
                  </w:pPr>
                  <w:r>
                    <w:rPr>
                      <w:rFonts w:ascii="仿宋_GB2312" w:eastAsia="仿宋_GB2312" w:hAnsiTheme="minorEastAsia"/>
                    </w:rPr>
                    <w:t>第十</w:t>
                  </w:r>
                  <w:r w:rsidR="00C34B29">
                    <w:rPr>
                      <w:rFonts w:ascii="仿宋_GB2312" w:eastAsia="仿宋_GB2312" w:hAnsiTheme="minorEastAsia"/>
                    </w:rPr>
                    <w:t>一</w:t>
                  </w:r>
                  <w:r>
                    <w:rPr>
                      <w:rFonts w:ascii="仿宋_GB2312" w:eastAsia="仿宋_GB2312" w:hAnsiTheme="minorEastAsia"/>
                    </w:rPr>
                    <w:t xml:space="preserve">条  </w:t>
                  </w:r>
                  <w:r w:rsidRPr="00D451BD">
                    <w:rPr>
                      <w:rFonts w:ascii="仿宋_GB2312" w:eastAsia="仿宋_GB2312" w:hAnsiTheme="minorEastAsia" w:hint="eastAsia"/>
                    </w:rPr>
                    <w:t>保险费的</w:t>
                  </w:r>
                  <w:r>
                    <w:rPr>
                      <w:rFonts w:ascii="仿宋_GB2312" w:eastAsia="仿宋_GB2312" w:hAnsiTheme="minorEastAsia" w:hint="eastAsia"/>
                    </w:rPr>
                    <w:t>豁免</w:t>
                  </w:r>
                </w:p>
              </w:tc>
            </w:tr>
            <w:tr w:rsidR="009412A3" w14:paraId="091278B7" w14:textId="77777777" w:rsidTr="00E32E31">
              <w:trPr>
                <w:trHeight w:hRule="exact" w:val="340"/>
              </w:trPr>
              <w:tc>
                <w:tcPr>
                  <w:tcW w:w="1006" w:type="dxa"/>
                  <w:tcBorders>
                    <w:top w:val="nil"/>
                    <w:left w:val="nil"/>
                    <w:bottom w:val="nil"/>
                    <w:right w:val="nil"/>
                  </w:tcBorders>
                  <w:vAlign w:val="center"/>
                </w:tcPr>
                <w:p w14:paraId="3FA0EA09" w14:textId="77777777" w:rsidR="009412A3" w:rsidRDefault="009412A3">
                  <w:pPr>
                    <w:spacing w:line="280" w:lineRule="exact"/>
                    <w:jc w:val="left"/>
                    <w:rPr>
                      <w:rFonts w:ascii="仿宋_GB2312" w:eastAsia="仿宋_GB2312" w:hAnsiTheme="minorEastAsia"/>
                      <w:b/>
                    </w:rPr>
                  </w:pPr>
                </w:p>
              </w:tc>
              <w:tc>
                <w:tcPr>
                  <w:tcW w:w="1990" w:type="dxa"/>
                  <w:tcBorders>
                    <w:top w:val="single" w:sz="4" w:space="0" w:color="auto"/>
                    <w:left w:val="nil"/>
                    <w:right w:val="nil"/>
                  </w:tcBorders>
                  <w:vAlign w:val="center"/>
                </w:tcPr>
                <w:p w14:paraId="1B3F2573" w14:textId="77777777" w:rsidR="009412A3" w:rsidRDefault="009412A3">
                  <w:pPr>
                    <w:spacing w:line="280" w:lineRule="exact"/>
                    <w:jc w:val="left"/>
                    <w:rPr>
                      <w:rFonts w:ascii="仿宋_GB2312" w:eastAsia="仿宋_GB2312" w:hAnsiTheme="minorEastAsia"/>
                      <w:b/>
                    </w:rPr>
                  </w:pPr>
                </w:p>
              </w:tc>
              <w:tc>
                <w:tcPr>
                  <w:tcW w:w="6657" w:type="dxa"/>
                  <w:tcBorders>
                    <w:top w:val="single" w:sz="4" w:space="0" w:color="auto"/>
                    <w:left w:val="nil"/>
                    <w:right w:val="nil"/>
                  </w:tcBorders>
                  <w:vAlign w:val="center"/>
                </w:tcPr>
                <w:p w14:paraId="608C7FDF" w14:textId="77777777" w:rsidR="009412A3" w:rsidRPr="00C13BB5" w:rsidRDefault="009412A3">
                  <w:pPr>
                    <w:spacing w:line="280" w:lineRule="exact"/>
                    <w:jc w:val="left"/>
                    <w:rPr>
                      <w:rFonts w:ascii="仿宋_GB2312" w:eastAsia="仿宋_GB2312" w:hAnsiTheme="minorEastAsia"/>
                    </w:rPr>
                  </w:pPr>
                </w:p>
              </w:tc>
            </w:tr>
            <w:tr w:rsidR="009412A3" w14:paraId="5C7F2F49" w14:textId="77777777">
              <w:trPr>
                <w:trHeight w:val="340"/>
              </w:trPr>
              <w:tc>
                <w:tcPr>
                  <w:tcW w:w="1006" w:type="dxa"/>
                  <w:tcBorders>
                    <w:top w:val="nil"/>
                    <w:left w:val="nil"/>
                    <w:bottom w:val="nil"/>
                  </w:tcBorders>
                </w:tcPr>
                <w:p w14:paraId="24ADAAC5" w14:textId="3D68B461" w:rsidR="009412A3" w:rsidRDefault="009412A3">
                  <w:pPr>
                    <w:spacing w:line="280" w:lineRule="exact"/>
                    <w:jc w:val="left"/>
                    <w:rPr>
                      <w:rFonts w:ascii="仿宋_GB2312" w:eastAsia="仿宋_GB2312" w:hAnsiTheme="minorEastAsia"/>
                      <w:b/>
                    </w:rPr>
                  </w:pPr>
                </w:p>
              </w:tc>
              <w:tc>
                <w:tcPr>
                  <w:tcW w:w="1990" w:type="dxa"/>
                  <w:tcBorders>
                    <w:bottom w:val="single" w:sz="4" w:space="0" w:color="auto"/>
                    <w:right w:val="nil"/>
                  </w:tcBorders>
                  <w:vAlign w:val="center"/>
                </w:tcPr>
                <w:p w14:paraId="357D1A70" w14:textId="144D4E80" w:rsidR="009412A3" w:rsidRDefault="001E74EF">
                  <w:pPr>
                    <w:spacing w:line="280" w:lineRule="exact"/>
                    <w:jc w:val="left"/>
                    <w:rPr>
                      <w:rFonts w:ascii="仿宋_GB2312" w:eastAsia="仿宋_GB2312" w:hAnsiTheme="minorEastAsia"/>
                      <w:b/>
                    </w:rPr>
                  </w:pPr>
                  <w:r>
                    <w:rPr>
                      <w:rFonts w:ascii="仿宋_GB2312" w:eastAsia="仿宋_GB2312" w:hAnsiTheme="minorEastAsia"/>
                      <w:b/>
                    </w:rPr>
                    <w:t>第</w:t>
                  </w:r>
                  <w:r w:rsidR="002D5A35">
                    <w:rPr>
                      <w:rFonts w:ascii="仿宋_GB2312" w:eastAsia="仿宋_GB2312" w:hAnsiTheme="minorEastAsia" w:hint="eastAsia"/>
                      <w:b/>
                    </w:rPr>
                    <w:t>五</w:t>
                  </w:r>
                  <w:r>
                    <w:rPr>
                      <w:rFonts w:ascii="仿宋_GB2312" w:eastAsia="仿宋_GB2312" w:hAnsiTheme="minorEastAsia"/>
                      <w:b/>
                    </w:rPr>
                    <w:t xml:space="preserve">章  </w:t>
                  </w:r>
                </w:p>
                <w:p w14:paraId="1B6C107C" w14:textId="77777777" w:rsidR="009412A3" w:rsidRDefault="001E74EF">
                  <w:pPr>
                    <w:spacing w:line="280" w:lineRule="exact"/>
                    <w:jc w:val="left"/>
                    <w:rPr>
                      <w:rFonts w:ascii="仿宋_GB2312" w:eastAsia="仿宋_GB2312" w:hAnsiTheme="minorEastAsia"/>
                    </w:rPr>
                  </w:pPr>
                  <w:r>
                    <w:rPr>
                      <w:rFonts w:ascii="仿宋_GB2312" w:eastAsia="仿宋_GB2312" w:hAnsiTheme="minorEastAsia" w:hint="eastAsia"/>
                      <w:b/>
                    </w:rPr>
                    <w:t>如何退保</w:t>
                  </w:r>
                </w:p>
              </w:tc>
              <w:tc>
                <w:tcPr>
                  <w:tcW w:w="6657" w:type="dxa"/>
                  <w:tcBorders>
                    <w:left w:val="nil"/>
                    <w:bottom w:val="single" w:sz="4" w:space="0" w:color="auto"/>
                  </w:tcBorders>
                  <w:vAlign w:val="center"/>
                </w:tcPr>
                <w:p w14:paraId="1BC117B3" w14:textId="796FB12A" w:rsidR="009412A3" w:rsidRDefault="001E74EF">
                  <w:pPr>
                    <w:spacing w:line="280" w:lineRule="exact"/>
                    <w:jc w:val="left"/>
                    <w:rPr>
                      <w:rFonts w:ascii="仿宋_GB2312" w:eastAsia="仿宋_GB2312" w:hAnsiTheme="minorEastAsia"/>
                    </w:rPr>
                  </w:pPr>
                  <w:r>
                    <w:rPr>
                      <w:rFonts w:ascii="仿宋_GB2312" w:eastAsia="仿宋_GB2312" w:hAnsiTheme="minorEastAsia"/>
                    </w:rPr>
                    <w:t>第</w:t>
                  </w:r>
                  <w:r>
                    <w:rPr>
                      <w:rFonts w:ascii="仿宋_GB2312" w:eastAsia="仿宋_GB2312" w:hAnsiTheme="minorEastAsia" w:hint="eastAsia"/>
                    </w:rPr>
                    <w:t>十</w:t>
                  </w:r>
                  <w:r w:rsidR="00C34B29">
                    <w:rPr>
                      <w:rFonts w:ascii="仿宋_GB2312" w:eastAsia="仿宋_GB2312" w:hAnsiTheme="minorEastAsia" w:hint="eastAsia"/>
                    </w:rPr>
                    <w:t>二</w:t>
                  </w:r>
                  <w:r>
                    <w:rPr>
                      <w:rFonts w:ascii="仿宋_GB2312" w:eastAsia="仿宋_GB2312" w:hAnsiTheme="minorEastAsia"/>
                    </w:rPr>
                    <w:t xml:space="preserve">条  </w:t>
                  </w:r>
                  <w:r>
                    <w:rPr>
                      <w:rFonts w:ascii="仿宋_GB2312" w:eastAsia="仿宋_GB2312" w:hAnsiTheme="minorEastAsia" w:hint="eastAsia"/>
                    </w:rPr>
                    <w:t>犹豫期内解除保险合同</w:t>
                  </w:r>
                </w:p>
                <w:p w14:paraId="59B6FFC6" w14:textId="4CEC8CB2" w:rsidR="009412A3" w:rsidRDefault="001E74EF">
                  <w:pPr>
                    <w:spacing w:line="280" w:lineRule="exact"/>
                    <w:jc w:val="left"/>
                    <w:rPr>
                      <w:rFonts w:ascii="仿宋_GB2312" w:eastAsia="仿宋_GB2312" w:hAnsiTheme="minorEastAsia"/>
                    </w:rPr>
                  </w:pPr>
                  <w:r>
                    <w:rPr>
                      <w:rFonts w:ascii="仿宋_GB2312" w:eastAsia="仿宋_GB2312" w:hAnsiTheme="minorEastAsia"/>
                    </w:rPr>
                    <w:t>第</w:t>
                  </w:r>
                  <w:r>
                    <w:rPr>
                      <w:rFonts w:ascii="仿宋_GB2312" w:eastAsia="仿宋_GB2312" w:hAnsiTheme="minorEastAsia" w:hint="eastAsia"/>
                    </w:rPr>
                    <w:t>十</w:t>
                  </w:r>
                  <w:r w:rsidR="00C34B29">
                    <w:rPr>
                      <w:rFonts w:ascii="仿宋_GB2312" w:eastAsia="仿宋_GB2312" w:hAnsiTheme="minorEastAsia" w:hint="eastAsia"/>
                    </w:rPr>
                    <w:t>三</w:t>
                  </w:r>
                  <w:r>
                    <w:rPr>
                      <w:rFonts w:ascii="仿宋_GB2312" w:eastAsia="仿宋_GB2312" w:hAnsiTheme="minorEastAsia"/>
                    </w:rPr>
                    <w:t xml:space="preserve">条  </w:t>
                  </w:r>
                  <w:r>
                    <w:rPr>
                      <w:rFonts w:ascii="仿宋_GB2312" w:eastAsia="仿宋_GB2312" w:hAnsiTheme="minorEastAsia" w:hint="eastAsia"/>
                    </w:rPr>
                    <w:t>您解除合同的手续及风险</w:t>
                  </w:r>
                </w:p>
              </w:tc>
            </w:tr>
            <w:tr w:rsidR="009412A3" w14:paraId="01550BA3" w14:textId="6C44CA92" w:rsidTr="00C7144A">
              <w:trPr>
                <w:trHeight w:hRule="exact" w:val="340"/>
              </w:trPr>
              <w:tc>
                <w:tcPr>
                  <w:tcW w:w="1006" w:type="dxa"/>
                  <w:tcBorders>
                    <w:top w:val="nil"/>
                    <w:left w:val="nil"/>
                    <w:bottom w:val="nil"/>
                    <w:right w:val="nil"/>
                  </w:tcBorders>
                  <w:vAlign w:val="center"/>
                </w:tcPr>
                <w:p w14:paraId="1645F3FD" w14:textId="0D9273CE" w:rsidR="009412A3" w:rsidRDefault="009412A3">
                  <w:pPr>
                    <w:spacing w:line="280" w:lineRule="exact"/>
                    <w:jc w:val="left"/>
                    <w:rPr>
                      <w:rFonts w:ascii="仿宋_GB2312" w:eastAsia="仿宋_GB2312" w:hAnsiTheme="minorEastAsia"/>
                      <w:b/>
                    </w:rPr>
                  </w:pPr>
                </w:p>
              </w:tc>
              <w:tc>
                <w:tcPr>
                  <w:tcW w:w="1990" w:type="dxa"/>
                  <w:tcBorders>
                    <w:left w:val="nil"/>
                    <w:bottom w:val="single" w:sz="4" w:space="0" w:color="auto"/>
                    <w:right w:val="nil"/>
                  </w:tcBorders>
                  <w:vAlign w:val="center"/>
                </w:tcPr>
                <w:p w14:paraId="14ADFD0A" w14:textId="467170B0" w:rsidR="009412A3" w:rsidRDefault="009412A3">
                  <w:pPr>
                    <w:spacing w:line="280" w:lineRule="exact"/>
                    <w:jc w:val="left"/>
                    <w:rPr>
                      <w:rFonts w:ascii="仿宋_GB2312" w:eastAsia="仿宋_GB2312" w:hAnsiTheme="minorEastAsia"/>
                      <w:b/>
                    </w:rPr>
                  </w:pPr>
                </w:p>
              </w:tc>
              <w:tc>
                <w:tcPr>
                  <w:tcW w:w="6657" w:type="dxa"/>
                  <w:tcBorders>
                    <w:left w:val="nil"/>
                    <w:bottom w:val="single" w:sz="4" w:space="0" w:color="auto"/>
                    <w:right w:val="nil"/>
                  </w:tcBorders>
                  <w:vAlign w:val="center"/>
                </w:tcPr>
                <w:p w14:paraId="71D13116" w14:textId="08FCFB63" w:rsidR="009412A3" w:rsidRPr="00996854" w:rsidRDefault="009412A3">
                  <w:pPr>
                    <w:spacing w:line="280" w:lineRule="exact"/>
                    <w:jc w:val="left"/>
                    <w:rPr>
                      <w:rFonts w:ascii="仿宋_GB2312" w:eastAsia="仿宋_GB2312" w:hAnsiTheme="minorEastAsia"/>
                    </w:rPr>
                  </w:pPr>
                </w:p>
              </w:tc>
            </w:tr>
            <w:tr w:rsidR="009412A3" w14:paraId="73097A5D" w14:textId="77777777" w:rsidTr="00C7144A">
              <w:trPr>
                <w:trHeight w:val="340"/>
              </w:trPr>
              <w:tc>
                <w:tcPr>
                  <w:tcW w:w="1006" w:type="dxa"/>
                  <w:tcBorders>
                    <w:top w:val="nil"/>
                    <w:left w:val="nil"/>
                    <w:bottom w:val="nil"/>
                  </w:tcBorders>
                </w:tcPr>
                <w:p w14:paraId="51301863" w14:textId="77777777" w:rsidR="009412A3" w:rsidRDefault="001E74EF">
                  <w:pPr>
                    <w:spacing w:line="280" w:lineRule="exact"/>
                    <w:jc w:val="left"/>
                    <w:rPr>
                      <w:rFonts w:ascii="仿宋_GB2312" w:eastAsia="仿宋_GB2312" w:hAnsiTheme="minorEastAsia"/>
                    </w:rPr>
                  </w:pPr>
                  <w:r>
                    <w:rPr>
                      <w:rFonts w:ascii="仿宋_GB2312" w:eastAsia="仿宋_GB2312" w:hAnsiTheme="minorEastAsia"/>
                      <w:b/>
                      <w:noProof/>
                    </w:rPr>
                    <mc:AlternateContent>
                      <mc:Choice Requires="wpg">
                        <w:drawing>
                          <wp:anchor distT="0" distB="0" distL="114300" distR="114300" simplePos="0" relativeHeight="251798528" behindDoc="0" locked="0" layoutInCell="1" allowOverlap="1" wp14:anchorId="3AC0E6C5" wp14:editId="09B4864C">
                            <wp:simplePos x="0" y="0"/>
                            <wp:positionH relativeFrom="column">
                              <wp:posOffset>134884</wp:posOffset>
                            </wp:positionH>
                            <wp:positionV relativeFrom="paragraph">
                              <wp:posOffset>208280</wp:posOffset>
                            </wp:positionV>
                            <wp:extent cx="301625" cy="401955"/>
                            <wp:effectExtent l="0" t="0" r="22225" b="36195"/>
                            <wp:wrapNone/>
                            <wp:docPr id="7" name="组合 7"/>
                            <wp:cNvGraphicFramePr/>
                            <a:graphic xmlns:a="http://schemas.openxmlformats.org/drawingml/2006/main">
                              <a:graphicData uri="http://schemas.microsoft.com/office/word/2010/wordprocessingGroup">
                                <wpg:wgp>
                                  <wpg:cNvGrpSpPr/>
                                  <wpg:grpSpPr>
                                    <a:xfrm>
                                      <a:off x="0" y="0"/>
                                      <a:ext cx="301625" cy="401955"/>
                                      <a:chOff x="0" y="0"/>
                                      <a:chExt cx="393700" cy="596900"/>
                                    </a:xfrm>
                                  </wpg:grpSpPr>
                                  <wpg:grpSp>
                                    <wpg:cNvPr id="12" name="组合 12"/>
                                    <wpg:cNvGrpSpPr/>
                                    <wpg:grpSpPr>
                                      <a:xfrm>
                                        <a:off x="0" y="0"/>
                                        <a:ext cx="387350" cy="552450"/>
                                        <a:chOff x="0" y="0"/>
                                        <a:chExt cx="387350" cy="552450"/>
                                      </a:xfrm>
                                    </wpg:grpSpPr>
                                    <wps:wsp>
                                      <wps:cNvPr id="16" name="Freeform 121"/>
                                      <wps:cNvSpPr/>
                                      <wps:spPr bwMode="auto">
                                        <a:xfrm>
                                          <a:off x="0" y="0"/>
                                          <a:ext cx="387350" cy="552450"/>
                                        </a:xfrm>
                                        <a:custGeom>
                                          <a:avLst/>
                                          <a:gdLst>
                                            <a:gd name="T0" fmla="*/ 127 w 135"/>
                                            <a:gd name="T1" fmla="*/ 0 h 192"/>
                                            <a:gd name="T2" fmla="*/ 135 w 135"/>
                                            <a:gd name="T3" fmla="*/ 8 h 192"/>
                                            <a:gd name="T4" fmla="*/ 135 w 135"/>
                                            <a:gd name="T5" fmla="*/ 184 h 192"/>
                                            <a:gd name="T6" fmla="*/ 127 w 135"/>
                                            <a:gd name="T7" fmla="*/ 192 h 192"/>
                                            <a:gd name="T8" fmla="*/ 8 w 135"/>
                                            <a:gd name="T9" fmla="*/ 192 h 192"/>
                                            <a:gd name="T10" fmla="*/ 0 w 135"/>
                                            <a:gd name="T11" fmla="*/ 184 h 192"/>
                                            <a:gd name="T12" fmla="*/ 0 w 135"/>
                                            <a:gd name="T13" fmla="*/ 8 h 192"/>
                                            <a:gd name="T14" fmla="*/ 8 w 135"/>
                                            <a:gd name="T15" fmla="*/ 0 h 192"/>
                                            <a:gd name="T16" fmla="*/ 127 w 135"/>
                                            <a:gd name="T17"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 h="192">
                                              <a:moveTo>
                                                <a:pt x="127" y="0"/>
                                              </a:moveTo>
                                              <a:cubicBezTo>
                                                <a:pt x="132" y="0"/>
                                                <a:pt x="135" y="3"/>
                                                <a:pt x="135" y="8"/>
                                              </a:cubicBezTo>
                                              <a:cubicBezTo>
                                                <a:pt x="135" y="184"/>
                                                <a:pt x="135" y="184"/>
                                                <a:pt x="135" y="184"/>
                                              </a:cubicBezTo>
                                              <a:cubicBezTo>
                                                <a:pt x="135" y="188"/>
                                                <a:pt x="132" y="192"/>
                                                <a:pt x="127" y="192"/>
                                              </a:cubicBezTo>
                                              <a:cubicBezTo>
                                                <a:pt x="8" y="192"/>
                                                <a:pt x="8" y="192"/>
                                                <a:pt x="8" y="192"/>
                                              </a:cubicBezTo>
                                              <a:cubicBezTo>
                                                <a:pt x="3" y="192"/>
                                                <a:pt x="0" y="188"/>
                                                <a:pt x="0" y="184"/>
                                              </a:cubicBezTo>
                                              <a:cubicBezTo>
                                                <a:pt x="0" y="8"/>
                                                <a:pt x="0" y="8"/>
                                                <a:pt x="0" y="8"/>
                                              </a:cubicBezTo>
                                              <a:cubicBezTo>
                                                <a:pt x="0" y="3"/>
                                                <a:pt x="3" y="0"/>
                                                <a:pt x="8" y="0"/>
                                              </a:cubicBezTo>
                                              <a:lnTo>
                                                <a:pt x="127" y="0"/>
                                              </a:lnTo>
                                              <a:close/>
                                            </a:path>
                                          </a:pathLst>
                                        </a:custGeom>
                                        <a:noFill/>
                                        <a:ln w="22225" cap="rnd">
                                          <a:solidFill>
                                            <a:srgbClr val="000000"/>
                                          </a:solidFill>
                                          <a:prstDash val="solid"/>
                                          <a:round/>
                                        </a:ln>
                                      </wps:spPr>
                                      <wps:bodyPr vert="horz" wrap="square" lIns="91440" tIns="45720" rIns="91440" bIns="45720" numCol="1" anchor="t" anchorCtr="0" compatLnSpc="1"/>
                                    </wps:wsp>
                                    <wps:wsp>
                                      <wps:cNvPr id="17" name="Line 122"/>
                                      <wps:cNvCnPr/>
                                      <wps:spPr bwMode="auto">
                                        <a:xfrm>
                                          <a:off x="69850" y="133350"/>
                                          <a:ext cx="20638" cy="0"/>
                                        </a:xfrm>
                                        <a:prstGeom prst="line">
                                          <a:avLst/>
                                        </a:prstGeom>
                                        <a:noFill/>
                                        <a:ln w="22225" cap="rnd">
                                          <a:solidFill>
                                            <a:srgbClr val="000000"/>
                                          </a:solidFill>
                                          <a:prstDash val="solid"/>
                                          <a:round/>
                                        </a:ln>
                                      </wps:spPr>
                                      <wps:bodyPr/>
                                    </wps:wsp>
                                    <wps:wsp>
                                      <wps:cNvPr id="18" name="Line 123"/>
                                      <wps:cNvCnPr/>
                                      <wps:spPr bwMode="auto">
                                        <a:xfrm>
                                          <a:off x="146050" y="133350"/>
                                          <a:ext cx="166688" cy="0"/>
                                        </a:xfrm>
                                        <a:prstGeom prst="line">
                                          <a:avLst/>
                                        </a:prstGeom>
                                        <a:noFill/>
                                        <a:ln w="22225" cap="rnd">
                                          <a:solidFill>
                                            <a:srgbClr val="000000"/>
                                          </a:solidFill>
                                          <a:prstDash val="solid"/>
                                          <a:round/>
                                        </a:ln>
                                      </wps:spPr>
                                      <wps:bodyPr/>
                                    </wps:wsp>
                                    <wps:wsp>
                                      <wps:cNvPr id="19" name="Line 124"/>
                                      <wps:cNvCnPr/>
                                      <wps:spPr bwMode="auto">
                                        <a:xfrm>
                                          <a:off x="69850" y="228600"/>
                                          <a:ext cx="20638" cy="0"/>
                                        </a:xfrm>
                                        <a:prstGeom prst="line">
                                          <a:avLst/>
                                        </a:prstGeom>
                                        <a:noFill/>
                                        <a:ln w="22225" cap="rnd">
                                          <a:solidFill>
                                            <a:srgbClr val="000000"/>
                                          </a:solidFill>
                                          <a:prstDash val="solid"/>
                                          <a:round/>
                                        </a:ln>
                                      </wps:spPr>
                                      <wps:bodyPr/>
                                    </wps:wsp>
                                    <wps:wsp>
                                      <wps:cNvPr id="21" name="Line 125"/>
                                      <wps:cNvCnPr/>
                                      <wps:spPr bwMode="auto">
                                        <a:xfrm>
                                          <a:off x="146050" y="228600"/>
                                          <a:ext cx="166688" cy="0"/>
                                        </a:xfrm>
                                        <a:prstGeom prst="line">
                                          <a:avLst/>
                                        </a:prstGeom>
                                        <a:noFill/>
                                        <a:ln w="22225" cap="rnd">
                                          <a:solidFill>
                                            <a:srgbClr val="000000"/>
                                          </a:solidFill>
                                          <a:prstDash val="solid"/>
                                          <a:round/>
                                        </a:ln>
                                      </wps:spPr>
                                      <wps:bodyPr/>
                                    </wps:wsp>
                                    <wps:wsp>
                                      <wps:cNvPr id="22" name="Line 126"/>
                                      <wps:cNvCnPr/>
                                      <wps:spPr bwMode="auto">
                                        <a:xfrm>
                                          <a:off x="69850" y="323850"/>
                                          <a:ext cx="20638" cy="0"/>
                                        </a:xfrm>
                                        <a:prstGeom prst="line">
                                          <a:avLst/>
                                        </a:prstGeom>
                                        <a:noFill/>
                                        <a:ln w="22225" cap="rnd">
                                          <a:solidFill>
                                            <a:srgbClr val="000000"/>
                                          </a:solidFill>
                                          <a:prstDash val="solid"/>
                                          <a:round/>
                                        </a:ln>
                                      </wps:spPr>
                                      <wps:bodyPr/>
                                    </wps:wsp>
                                    <wps:wsp>
                                      <wps:cNvPr id="23" name="Line 127"/>
                                      <wps:cNvCnPr/>
                                      <wps:spPr bwMode="auto">
                                        <a:xfrm>
                                          <a:off x="146050" y="323850"/>
                                          <a:ext cx="166688" cy="0"/>
                                        </a:xfrm>
                                        <a:prstGeom prst="line">
                                          <a:avLst/>
                                        </a:prstGeom>
                                        <a:noFill/>
                                        <a:ln w="22225" cap="rnd">
                                          <a:solidFill>
                                            <a:srgbClr val="000000"/>
                                          </a:solidFill>
                                          <a:prstDash val="solid"/>
                                          <a:round/>
                                        </a:ln>
                                      </wps:spPr>
                                      <wps:bodyPr/>
                                    </wps:wsp>
                                  </wpg:grpSp>
                                  <wpg:grpSp>
                                    <wpg:cNvPr id="24" name="组合 24"/>
                                    <wpg:cNvGrpSpPr/>
                                    <wpg:grpSpPr>
                                      <a:xfrm>
                                        <a:off x="184150" y="355600"/>
                                        <a:ext cx="209550" cy="241300"/>
                                        <a:chOff x="0" y="0"/>
                                        <a:chExt cx="257175" cy="322263"/>
                                      </a:xfrm>
                                    </wpg:grpSpPr>
                                    <wps:wsp>
                                      <wps:cNvPr id="25" name="Oval 215"/>
                                      <wps:cNvSpPr>
                                        <a:spLocks noChangeArrowheads="1"/>
                                      </wps:cNvSpPr>
                                      <wps:spPr bwMode="auto">
                                        <a:xfrm>
                                          <a:off x="0" y="0"/>
                                          <a:ext cx="212724" cy="215900"/>
                                        </a:xfrm>
                                        <a:prstGeom prst="ellipse">
                                          <a:avLst/>
                                        </a:prstGeom>
                                        <a:noFill/>
                                        <a:ln w="22225" cap="flat">
                                          <a:solidFill>
                                            <a:srgbClr val="000000"/>
                                          </a:solidFill>
                                          <a:prstDash val="solid"/>
                                          <a:miter lim="800000"/>
                                        </a:ln>
                                      </wps:spPr>
                                      <wps:bodyPr vert="horz" wrap="square" lIns="91440" tIns="45720" rIns="91440" bIns="45720" numCol="1" anchor="t" anchorCtr="0" compatLnSpc="1"/>
                                    </wps:wsp>
                                    <wps:wsp>
                                      <wps:cNvPr id="26" name="Line 216"/>
                                      <wps:cNvCnPr/>
                                      <wps:spPr bwMode="auto">
                                        <a:xfrm>
                                          <a:off x="171450" y="203200"/>
                                          <a:ext cx="85725" cy="119063"/>
                                        </a:xfrm>
                                        <a:prstGeom prst="line">
                                          <a:avLst/>
                                        </a:prstGeom>
                                        <a:noFill/>
                                        <a:ln w="22225" cap="rnd">
                                          <a:solidFill>
                                            <a:srgbClr val="000000"/>
                                          </a:solidFill>
                                          <a:prstDash val="solid"/>
                                          <a:miter lim="800000"/>
                                        </a:ln>
                                      </wps:spPr>
                                      <wps:bodyPr/>
                                    </wps:wsp>
                                  </wpg:grpSp>
                                </wpg:wgp>
                              </a:graphicData>
                            </a:graphic>
                          </wp:anchor>
                        </w:drawing>
                      </mc:Choice>
                      <mc:Fallback>
                        <w:pict>
                          <v:group w14:anchorId="7275986A" id="组合 7" o:spid="_x0000_s1026" style="position:absolute;left:0;text-align:left;margin-left:10.6pt;margin-top:16.4pt;width:23.75pt;height:31.65pt;z-index:251798528" coordsize="3937,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">
                            <v:group id="组合 12" o:spid="_x0000_s1027" style="position:absolute;width:3873;height:5524" coordsize="3873,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21" o:spid="_x0000_s1028" style="position:absolute;width:3873;height:5524;visibility:visible;mso-wrap-style:square;v-text-anchor:top" coordsize="13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aPcQA&#10;AADbAAAADwAAAGRycy9kb3ducmV2LnhtbERPTWvCQBC9F/oflhG8FN3oQUp0IyIIbW0PjSJ6m2TH&#10;JJidDdnVpP313YLgbR7vcxbL3tTiRq2rLCuYjCMQxLnVFRcK9rvN6BWE88gaa8uk4IccLJPnpwXG&#10;2nb8TbfUFyKEsItRQel9E0vp8pIMurFtiAN3tq1BH2BbSN1iF8JNLadRNJMGKw4NJTa0Lim/pFej&#10;IN2e3KH6mLxkWXT82vTdL79/7pQaDvrVHISn3j/Ed/ebDvNn8P9LOE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Lmj3EAAAA2wAAAA8AAAAAAAAAAAAAAAAAmAIAAGRycy9k&#10;b3ducmV2LnhtbFBLBQYAAAAABAAEAPUAAACJAwAAAAA=&#10;" path="m127,v5,,8,3,8,8c135,184,135,184,135,184v,4,-3,8,-8,8c8,192,8,192,8,192,3,192,,188,,184,,8,,8,,8,,3,3,,8,l127,xe" filled="f" strokeweight="1.75pt">
                                <v:stroke endcap="round"/>
                                <v:path arrowok="t" o:connecttype="custom" o:connectlocs="364396,0;387350,23019;387350,529431;364396,552450;22954,552450;0,529431;0,23019;22954,0;364396,0" o:connectangles="0,0,0,0,0,0,0,0,0"/>
                              </v:shape>
                              <v:line id="Line 122" o:spid="_x0000_s1029" style="position:absolute;visibility:visible;mso-wrap-style:square" from="698,1333" to="904,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u2cIAAADbAAAADwAAAGRycy9kb3ducmV2LnhtbERPTWvCQBC9F/oflhG8FN1UaKtpNiIB&#10;pdBLTRWvQ3aaBLOzcXfV+O+7hYK3ebzPyZaD6cSFnG8tK3ieJiCIK6tbrhXsvteTOQgfkDV2lknB&#10;jTws88eHDFNtr7ylSxlqEUPYp6igCaFPpfRVQwb91PbEkfuxzmCI0NVSO7zGcNPJWZK8SoMtx4YG&#10;eyoaqo7l2Sgo3Jlp8zmTi/5r/3RaHW4vZlsoNR4Nq3cQgYZwF/+7P3Sc/wZ/v8QD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u2cIAAADbAAAADwAAAAAAAAAAAAAA&#10;AAChAgAAZHJzL2Rvd25yZXYueG1sUEsFBgAAAAAEAAQA+QAAAJADAAAAAA==&#10;" strokeweight="1.75pt">
                                <v:stroke endcap="round"/>
                              </v:line>
                              <v:line id="Line 123" o:spid="_x0000_s1030" style="position:absolute;visibility:visible;mso-wrap-style:square" from="1460,1333" to="3127,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A6q8UAAADbAAAADwAAAGRycy9kb3ducmV2LnhtbESPT2vCQBDF74LfYZmCF6mbCpU2dRUJ&#10;VAQv/mnpdchOk9DsbNxdNX77zkHwNsN7895v5svetepCITaeDbxMMlDEpbcNVwa+jp/Pb6BiQrbY&#10;eiYDN4qwXAwHc8ytv/KeLodUKQnhmKOBOqUu1zqWNTmME98Ri/brg8Mka6i0DXiVcNfqaZbNtMOG&#10;paHGjoqayr/D2RkowplpvZ3q9273PT6tfm6vbl8YM3rqVx+gEvXpYb5fb6zgC6z8IgPo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A6q8UAAADbAAAADwAAAAAAAAAA&#10;AAAAAAChAgAAZHJzL2Rvd25yZXYueG1sUEsFBgAAAAAEAAQA+QAAAJMDAAAAAA==&#10;" strokeweight="1.75pt">
                                <v:stroke endcap="round"/>
                              </v:line>
                              <v:line id="Line 124" o:spid="_x0000_s1031" style="position:absolute;visibility:visible;mso-wrap-style:square" from="698,2286" to="90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yfMMIAAADbAAAADwAAAGRycy9kb3ducmV2LnhtbERPS2vCQBC+F/wPywi9FN000KKpa5BA&#10;S6EXHy1eh+w0CWZn4+6axH/fFQre5uN7ziofTSt6cr6xrOB5noAgLq1uuFLwfXifLUD4gKyxtUwK&#10;ruQhX08eVphpO/CO+n2oRAxhn6GCOoQuk9KXNRn0c9sRR+7XOoMhQldJ7XCI4aaVaZK8SoMNx4Ya&#10;OypqKk/7i1FQuAvTx1cql9325+m8OV5fzK5Q6nE6bt5ABBrDXfzv/tRx/hJuv8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yfMMIAAADbAAAADwAAAAAAAAAAAAAA&#10;AAChAgAAZHJzL2Rvd25yZXYueG1sUEsFBgAAAAAEAAQA+QAAAJADAAAAAA==&#10;" strokeweight="1.75pt">
                                <v:stroke endcap="round"/>
                              </v:line>
                              <v:line id="Line 125" o:spid="_x0000_s1032" style="position:absolute;visibility:visible;mso-wrap-style:square" from="1460,2286" to="3127,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ZZi8QAAADbAAAADwAAAGRycy9kb3ducmV2LnhtbESPQWvCQBSE70L/w/IKvYjZGKho6ioS&#10;sAheqrb0+sg+k2D2bdxdNf77bkHwOMzMN8x82ZtWXMn5xrKCcZKCIC6tbrhS8H1Yj6YgfEDW2Fom&#10;BXfysFy8DOaYa3vjHV33oRIRwj5HBXUIXS6lL2sy6BPbEUfvaJ3BEKWrpHZ4i3DTyixNJ9Jgw3Gh&#10;xo6KmsrT/mIUFO7C9LnN5Kz7+hmeV7/3d7MrlHp77VcfIAL14Rl+tDdaQTaG/y/xB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JlmLxAAAANsAAAAPAAAAAAAAAAAA&#10;AAAAAKECAABkcnMvZG93bnJldi54bWxQSwUGAAAAAAQABAD5AAAAkgMAAAAA&#10;" strokeweight="1.75pt">
                                <v:stroke endcap="round"/>
                              </v:line>
                              <v:line id="Line 126" o:spid="_x0000_s1033" style="position:absolute;visibility:visible;mso-wrap-style:square" from="698,3238" to="904,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TH/MMAAADbAAAADwAAAGRycy9kb3ducmV2LnhtbESPT4vCMBTE7wt+h/CEvSyabkFxu0aR&#10;wi6CF/8tXh/N27bYvNQkav32RhA8DjPzG2Y670wjLuR8bVnB5zABQVxYXXOpYL/7GUxA+ICssbFM&#10;Cm7kYT7rvU0x0/bKG7psQykihH2GCqoQ2kxKX1Rk0A9tSxy9f+sMhihdKbXDa4SbRqZJMpYGa44L&#10;FbaUV1Qct2ejIHdnpt9VKr/a9d/HaXG4jcwmV+q93y2+QQTqwiv8bC+1gjSFx5f4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0x/zDAAAA2wAAAA8AAAAAAAAAAAAA&#10;AAAAoQIAAGRycy9kb3ducmV2LnhtbFBLBQYAAAAABAAEAPkAAACRAwAAAAA=&#10;" strokeweight="1.75pt">
                                <v:stroke endcap="round"/>
                              </v:line>
                              <v:line id="Line 127" o:spid="_x0000_s1034" style="position:absolute;visibility:visible;mso-wrap-style:square" from="1460,3238" to="3127,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hiZ8QAAADbAAAADwAAAGRycy9kb3ducmV2LnhtbESPQWvCQBSE70L/w/KEXkQ3TWnR6CoS&#10;sBR6Uat4fWSfSTD7Nu6uGv99Vyh4HGbmG2a26EwjruR8bVnB2ygBQVxYXXOpYPe7Go5B+ICssbFM&#10;Cu7kYTF/6c0w0/bGG7puQykihH2GCqoQ2kxKX1Rk0I9sSxy9o3UGQ5SulNrhLcJNI9Mk+ZQGa44L&#10;FbaUV1ScthejIHcXpq+fVE7a9X5wXh7uH2aTK/Xa75ZTEIG68Az/t7+1gvQdHl/iD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uGJnxAAAANsAAAAPAAAAAAAAAAAA&#10;AAAAAKECAABkcnMvZG93bnJldi54bWxQSwUGAAAAAAQABAD5AAAAkgMAAAAA&#10;" strokeweight="1.75pt">
                                <v:stroke endcap="round"/>
                              </v:line>
                            </v:group>
                            <v:group id="组合 24" o:spid="_x0000_s1035" style="position:absolute;left:1841;top:3556;width:2096;height:2413" coordsize="257175,322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215" o:spid="_x0000_s1036" style="position:absolute;width:212724;height:215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ij8IA&#10;AADbAAAADwAAAGRycy9kb3ducmV2LnhtbESP3WrCQBSE7wu+w3IE7+pGpUWiq4hY6E0LVR/gkD1m&#10;g9mzcX+S9O27hUIvh5n5htnuR9uKnnxoHCtYzAsQxJXTDdcKrpe35zWIEJE1to5JwTcF2O8mT1ss&#10;tRv4i/pzrEWGcChRgYmxK6UMlSGLYe464uzdnLcYs/S11B6HDLetXBbFq7TYcF4w2NHRUHU/J6vg&#10;lu6PPjzS9WNVfS6Gg0zm5JNSs+l42ICINMb/8F/7XStYvsDvl/w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KPwgAAANsAAAAPAAAAAAAAAAAAAAAAAJgCAABkcnMvZG93&#10;bnJldi54bWxQSwUGAAAAAAQABAD1AAAAhwMAAAAA&#10;" filled="f" strokeweight="1.75pt">
                                <v:stroke joinstyle="miter"/>
                              </v:oval>
                              <v:line id="Line 216" o:spid="_x0000_s1037" style="position:absolute;visibility:visible;mso-wrap-style:square" from="171450,203200" to="257175,3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TBlMQAAADbAAAADwAAAGRycy9kb3ducmV2LnhtbESP0WrCQBRE3wv+w3KFvtWNFkKJrqIF&#10;oX1oIJoPuGSvyWL2bsxuk+jXdwuFPg4zc4bZ7CbbioF6bxwrWC4SEMSV04ZrBeX5+PIGwgdkja1j&#10;UnAnD7vt7GmDmXYjFzScQi0ihH2GCpoQukxKXzVk0S9cRxy9i+sthij7Wuoexwi3rVwlSSotGo4L&#10;DXb03lB1PX1bBWa6HkxXmEdpy9unHMr8+PqVK/U8n/ZrEIGm8B/+a39oBasU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tMGUxAAAANsAAAAPAAAAAAAAAAAA&#10;AAAAAKECAABkcnMvZG93bnJldi54bWxQSwUGAAAAAAQABAD5AAAAkgMAAAAA&#10;" strokeweight="1.75pt">
                                <v:stroke joinstyle="miter" endcap="round"/>
                              </v:line>
                            </v:group>
                          </v:group>
                        </w:pict>
                      </mc:Fallback>
                    </mc:AlternateContent>
                  </w:r>
                </w:p>
              </w:tc>
              <w:tc>
                <w:tcPr>
                  <w:tcW w:w="1990" w:type="dxa"/>
                  <w:tcBorders>
                    <w:bottom w:val="single" w:sz="4" w:space="0" w:color="auto"/>
                    <w:right w:val="nil"/>
                  </w:tcBorders>
                  <w:vAlign w:val="center"/>
                </w:tcPr>
                <w:p w14:paraId="3D2462A2" w14:textId="107AC193" w:rsidR="009412A3" w:rsidRDefault="001E74EF" w:rsidP="00C7144A">
                  <w:pPr>
                    <w:spacing w:line="280" w:lineRule="exact"/>
                    <w:rPr>
                      <w:rFonts w:ascii="仿宋_GB2312" w:eastAsia="仿宋_GB2312" w:hAnsiTheme="minorEastAsia"/>
                      <w:b/>
                    </w:rPr>
                  </w:pPr>
                  <w:r>
                    <w:rPr>
                      <w:rFonts w:ascii="仿宋_GB2312" w:eastAsia="仿宋_GB2312" w:hAnsiTheme="minorEastAsia"/>
                      <w:b/>
                    </w:rPr>
                    <w:t>第</w:t>
                  </w:r>
                  <w:r w:rsidR="002D5A35">
                    <w:rPr>
                      <w:rFonts w:ascii="仿宋_GB2312" w:eastAsia="仿宋_GB2312" w:hAnsiTheme="minorEastAsia" w:hint="eastAsia"/>
                      <w:b/>
                    </w:rPr>
                    <w:t>六</w:t>
                  </w:r>
                  <w:r>
                    <w:rPr>
                      <w:rFonts w:ascii="仿宋_GB2312" w:eastAsia="仿宋_GB2312" w:hAnsiTheme="minorEastAsia"/>
                      <w:b/>
                    </w:rPr>
                    <w:t xml:space="preserve">章  </w:t>
                  </w:r>
                </w:p>
                <w:p w14:paraId="37E8C46F" w14:textId="28686BE8" w:rsidR="009412A3" w:rsidRDefault="00820B6C" w:rsidP="00C7144A">
                  <w:pPr>
                    <w:spacing w:line="280" w:lineRule="exact"/>
                    <w:rPr>
                      <w:rFonts w:ascii="仿宋_GB2312" w:eastAsia="仿宋_GB2312" w:hAnsiTheme="minorEastAsia"/>
                      <w:b/>
                    </w:rPr>
                  </w:pPr>
                  <w:r w:rsidRPr="00820B6C">
                    <w:rPr>
                      <w:rFonts w:ascii="仿宋_GB2312" w:eastAsia="仿宋_GB2312" w:hAnsiTheme="minorEastAsia" w:hint="eastAsia"/>
                      <w:b/>
                    </w:rPr>
                    <w:t>需关注的其他内容</w:t>
                  </w:r>
                </w:p>
              </w:tc>
              <w:tc>
                <w:tcPr>
                  <w:tcW w:w="6657" w:type="dxa"/>
                  <w:tcBorders>
                    <w:left w:val="nil"/>
                    <w:bottom w:val="single" w:sz="4" w:space="0" w:color="auto"/>
                  </w:tcBorders>
                  <w:vAlign w:val="center"/>
                </w:tcPr>
                <w:p w14:paraId="77C49928" w14:textId="29DE6CFF" w:rsidR="009412A3" w:rsidRDefault="001E74EF" w:rsidP="00C7144A">
                  <w:pPr>
                    <w:spacing w:line="280" w:lineRule="exact"/>
                    <w:rPr>
                      <w:rFonts w:ascii="仿宋_GB2312" w:eastAsia="仿宋_GB2312" w:hAnsiTheme="minorEastAsia"/>
                    </w:rPr>
                  </w:pPr>
                  <w:r>
                    <w:rPr>
                      <w:rFonts w:ascii="仿宋_GB2312" w:eastAsia="仿宋_GB2312" w:hAnsiTheme="minorEastAsia"/>
                    </w:rPr>
                    <w:t>第</w:t>
                  </w:r>
                  <w:r>
                    <w:rPr>
                      <w:rFonts w:ascii="仿宋_GB2312" w:eastAsia="仿宋_GB2312" w:hAnsiTheme="minorEastAsia" w:hint="eastAsia"/>
                    </w:rPr>
                    <w:t>十</w:t>
                  </w:r>
                  <w:r w:rsidR="00C34B29">
                    <w:rPr>
                      <w:rFonts w:ascii="仿宋_GB2312" w:eastAsia="仿宋_GB2312" w:hAnsiTheme="minorEastAsia" w:hint="eastAsia"/>
                    </w:rPr>
                    <w:t>四</w:t>
                  </w:r>
                  <w:r>
                    <w:rPr>
                      <w:rFonts w:ascii="仿宋_GB2312" w:eastAsia="仿宋_GB2312" w:hAnsiTheme="minorEastAsia"/>
                    </w:rPr>
                    <w:t>条  保险合同的构成</w:t>
                  </w:r>
                </w:p>
                <w:p w14:paraId="4C3494A2" w14:textId="55082E6E" w:rsidR="009412A3" w:rsidRDefault="001E74EF" w:rsidP="00C7144A">
                  <w:pPr>
                    <w:spacing w:line="280" w:lineRule="exact"/>
                    <w:rPr>
                      <w:rFonts w:ascii="仿宋_GB2312" w:eastAsia="仿宋_GB2312" w:hAnsiTheme="minorEastAsia"/>
                    </w:rPr>
                  </w:pPr>
                  <w:r>
                    <w:rPr>
                      <w:rFonts w:ascii="仿宋_GB2312" w:eastAsia="仿宋_GB2312" w:hAnsiTheme="minorEastAsia"/>
                    </w:rPr>
                    <w:t>第</w:t>
                  </w:r>
                  <w:r>
                    <w:rPr>
                      <w:rFonts w:ascii="仿宋_GB2312" w:eastAsia="仿宋_GB2312" w:hAnsiTheme="minorEastAsia" w:hint="eastAsia"/>
                    </w:rPr>
                    <w:t>十</w:t>
                  </w:r>
                  <w:r w:rsidR="00C34B29">
                    <w:rPr>
                      <w:rFonts w:ascii="仿宋_GB2312" w:eastAsia="仿宋_GB2312" w:hAnsiTheme="minorEastAsia" w:hint="eastAsia"/>
                    </w:rPr>
                    <w:t>五</w:t>
                  </w:r>
                  <w:r>
                    <w:rPr>
                      <w:rFonts w:ascii="仿宋_GB2312" w:eastAsia="仿宋_GB2312" w:hAnsiTheme="minorEastAsia"/>
                    </w:rPr>
                    <w:t xml:space="preserve">条  </w:t>
                  </w:r>
                  <w:r>
                    <w:rPr>
                      <w:rFonts w:ascii="仿宋_GB2312" w:eastAsia="仿宋_GB2312" w:hAnsiTheme="minorEastAsia" w:hint="eastAsia"/>
                    </w:rPr>
                    <w:t>保险合同成立与生效</w:t>
                  </w:r>
                </w:p>
                <w:p w14:paraId="0CC22E0C" w14:textId="35EA09DA" w:rsidR="009412A3" w:rsidRDefault="001E74EF" w:rsidP="00C7144A">
                  <w:pPr>
                    <w:spacing w:line="280" w:lineRule="exact"/>
                    <w:rPr>
                      <w:rFonts w:ascii="仿宋_GB2312" w:eastAsia="仿宋_GB2312" w:hAnsiTheme="minorEastAsia"/>
                    </w:rPr>
                  </w:pPr>
                  <w:r>
                    <w:rPr>
                      <w:rFonts w:ascii="仿宋_GB2312" w:eastAsia="仿宋_GB2312" w:hAnsiTheme="minorEastAsia"/>
                    </w:rPr>
                    <w:t>第</w:t>
                  </w:r>
                  <w:r>
                    <w:rPr>
                      <w:rFonts w:ascii="仿宋_GB2312" w:eastAsia="仿宋_GB2312" w:hAnsiTheme="minorEastAsia" w:hint="eastAsia"/>
                    </w:rPr>
                    <w:t>十</w:t>
                  </w:r>
                  <w:r w:rsidR="00C34B29">
                    <w:rPr>
                      <w:rFonts w:ascii="仿宋_GB2312" w:eastAsia="仿宋_GB2312" w:hAnsiTheme="minorEastAsia"/>
                    </w:rPr>
                    <w:t>六</w:t>
                  </w:r>
                  <w:r>
                    <w:rPr>
                      <w:rFonts w:ascii="仿宋_GB2312" w:eastAsia="仿宋_GB2312" w:hAnsiTheme="minorEastAsia"/>
                    </w:rPr>
                    <w:t xml:space="preserve">条  </w:t>
                  </w:r>
                  <w:r w:rsidR="00756EA3">
                    <w:rPr>
                      <w:rFonts w:ascii="仿宋_GB2312" w:eastAsia="仿宋_GB2312" w:hAnsiTheme="minorEastAsia"/>
                    </w:rPr>
                    <w:t>欠款扣除</w:t>
                  </w:r>
                </w:p>
                <w:p w14:paraId="106D2A99" w14:textId="6E88CC81" w:rsidR="009412A3" w:rsidRDefault="001E74EF" w:rsidP="00C7144A">
                  <w:pPr>
                    <w:spacing w:line="280" w:lineRule="exact"/>
                    <w:rPr>
                      <w:rFonts w:ascii="仿宋_GB2312" w:eastAsia="仿宋_GB2312" w:hAnsiTheme="minorEastAsia"/>
                    </w:rPr>
                  </w:pPr>
                  <w:r>
                    <w:rPr>
                      <w:rFonts w:ascii="仿宋_GB2312" w:eastAsia="仿宋_GB2312" w:hAnsiTheme="minorEastAsia"/>
                    </w:rPr>
                    <w:t>第</w:t>
                  </w:r>
                  <w:r w:rsidR="001A49A0">
                    <w:rPr>
                      <w:rFonts w:ascii="仿宋_GB2312" w:eastAsia="仿宋_GB2312" w:hAnsiTheme="minorEastAsia" w:hint="eastAsia"/>
                    </w:rPr>
                    <w:t>十</w:t>
                  </w:r>
                  <w:r w:rsidR="00C34B29">
                    <w:rPr>
                      <w:rFonts w:ascii="仿宋_GB2312" w:eastAsia="仿宋_GB2312" w:hAnsiTheme="minorEastAsia"/>
                    </w:rPr>
                    <w:t>七</w:t>
                  </w:r>
                  <w:r>
                    <w:rPr>
                      <w:rFonts w:ascii="仿宋_GB2312" w:eastAsia="仿宋_GB2312" w:hAnsiTheme="minorEastAsia"/>
                    </w:rPr>
                    <w:t xml:space="preserve">条  </w:t>
                  </w:r>
                  <w:r w:rsidR="00756EA3" w:rsidRPr="00756EA3">
                    <w:rPr>
                      <w:rFonts w:ascii="仿宋_GB2312" w:eastAsia="仿宋_GB2312" w:hAnsiTheme="minorEastAsia" w:hint="eastAsia"/>
                    </w:rPr>
                    <w:t>附加保险合同的效力</w:t>
                  </w:r>
                </w:p>
                <w:p w14:paraId="17BAC44D" w14:textId="111A68AD" w:rsidR="006E43B0" w:rsidRPr="00B8112C" w:rsidRDefault="001E74EF" w:rsidP="00C7144A">
                  <w:pPr>
                    <w:spacing w:line="280" w:lineRule="exact"/>
                    <w:rPr>
                      <w:rFonts w:ascii="仿宋_GB2312" w:eastAsia="仿宋_GB2312" w:hAnsiTheme="minorEastAsia"/>
                    </w:rPr>
                  </w:pPr>
                  <w:r>
                    <w:rPr>
                      <w:rFonts w:ascii="仿宋_GB2312" w:eastAsia="仿宋_GB2312" w:hAnsiTheme="minorEastAsia"/>
                    </w:rPr>
                    <w:t>第</w:t>
                  </w:r>
                  <w:r w:rsidR="001A49A0">
                    <w:rPr>
                      <w:rFonts w:ascii="仿宋_GB2312" w:eastAsia="仿宋_GB2312" w:hAnsiTheme="minorEastAsia" w:hint="eastAsia"/>
                    </w:rPr>
                    <w:t>十</w:t>
                  </w:r>
                  <w:r w:rsidR="00C34B29">
                    <w:rPr>
                      <w:rFonts w:ascii="仿宋_GB2312" w:eastAsia="仿宋_GB2312" w:hAnsiTheme="minorEastAsia"/>
                    </w:rPr>
                    <w:t>八</w:t>
                  </w:r>
                  <w:r>
                    <w:rPr>
                      <w:rFonts w:ascii="仿宋_GB2312" w:eastAsia="仿宋_GB2312" w:hAnsiTheme="minorEastAsia"/>
                    </w:rPr>
                    <w:t xml:space="preserve">条  </w:t>
                  </w:r>
                  <w:r w:rsidR="00756EA3" w:rsidRPr="00756EA3">
                    <w:rPr>
                      <w:rFonts w:ascii="仿宋_GB2312" w:eastAsia="仿宋_GB2312" w:hAnsiTheme="minorEastAsia" w:hint="eastAsia"/>
                    </w:rPr>
                    <w:t>适用</w:t>
                  </w:r>
                  <w:r w:rsidR="000913D0">
                    <w:rPr>
                      <w:rFonts w:ascii="仿宋_GB2312" w:eastAsia="仿宋_GB2312" w:hAnsiTheme="minorEastAsia" w:hint="eastAsia"/>
                    </w:rPr>
                    <w:t>主险</w:t>
                  </w:r>
                  <w:r w:rsidR="00756EA3" w:rsidRPr="00756EA3">
                    <w:rPr>
                      <w:rFonts w:ascii="仿宋_GB2312" w:eastAsia="仿宋_GB2312" w:hAnsiTheme="minorEastAsia" w:hint="eastAsia"/>
                    </w:rPr>
                    <w:t>合同条款</w:t>
                  </w:r>
                </w:p>
              </w:tc>
            </w:tr>
            <w:tr w:rsidR="00820B6C" w14:paraId="71874E0D" w14:textId="77777777" w:rsidTr="00C7144A">
              <w:trPr>
                <w:trHeight w:val="340"/>
              </w:trPr>
              <w:tc>
                <w:tcPr>
                  <w:tcW w:w="1006" w:type="dxa"/>
                  <w:tcBorders>
                    <w:top w:val="nil"/>
                    <w:left w:val="nil"/>
                    <w:bottom w:val="nil"/>
                    <w:right w:val="nil"/>
                  </w:tcBorders>
                </w:tcPr>
                <w:p w14:paraId="68EE9EC2" w14:textId="77777777" w:rsidR="00820B6C" w:rsidRDefault="00820B6C">
                  <w:pPr>
                    <w:spacing w:line="280" w:lineRule="exact"/>
                    <w:jc w:val="left"/>
                    <w:rPr>
                      <w:rFonts w:ascii="仿宋_GB2312" w:eastAsia="仿宋_GB2312" w:hAnsiTheme="minorEastAsia"/>
                      <w:b/>
                      <w:noProof/>
                    </w:rPr>
                  </w:pPr>
                </w:p>
              </w:tc>
              <w:tc>
                <w:tcPr>
                  <w:tcW w:w="1990" w:type="dxa"/>
                  <w:tcBorders>
                    <w:top w:val="single" w:sz="4" w:space="0" w:color="auto"/>
                    <w:left w:val="nil"/>
                    <w:bottom w:val="single" w:sz="4" w:space="0" w:color="auto"/>
                    <w:right w:val="nil"/>
                  </w:tcBorders>
                  <w:vAlign w:val="center"/>
                </w:tcPr>
                <w:p w14:paraId="254D5CE2" w14:textId="77777777" w:rsidR="00820B6C" w:rsidRDefault="00820B6C">
                  <w:pPr>
                    <w:spacing w:line="280" w:lineRule="exact"/>
                    <w:rPr>
                      <w:rFonts w:ascii="仿宋_GB2312" w:eastAsia="仿宋_GB2312" w:hAnsiTheme="minorEastAsia"/>
                      <w:b/>
                    </w:rPr>
                  </w:pPr>
                </w:p>
              </w:tc>
              <w:tc>
                <w:tcPr>
                  <w:tcW w:w="6657" w:type="dxa"/>
                  <w:tcBorders>
                    <w:top w:val="single" w:sz="4" w:space="0" w:color="auto"/>
                    <w:left w:val="nil"/>
                    <w:bottom w:val="single" w:sz="4" w:space="0" w:color="auto"/>
                    <w:right w:val="nil"/>
                  </w:tcBorders>
                  <w:vAlign w:val="center"/>
                </w:tcPr>
                <w:p w14:paraId="23F10CDD" w14:textId="77777777" w:rsidR="00820B6C" w:rsidRPr="0023540B" w:rsidRDefault="00820B6C">
                  <w:pPr>
                    <w:spacing w:line="280" w:lineRule="exact"/>
                    <w:rPr>
                      <w:rFonts w:ascii="仿宋_GB2312" w:eastAsia="仿宋_GB2312" w:hAnsiTheme="minorEastAsia"/>
                    </w:rPr>
                  </w:pPr>
                </w:p>
              </w:tc>
            </w:tr>
            <w:tr w:rsidR="00820B6C" w14:paraId="0AB4F259" w14:textId="77777777" w:rsidTr="00C7144A">
              <w:trPr>
                <w:trHeight w:val="340"/>
              </w:trPr>
              <w:tc>
                <w:tcPr>
                  <w:tcW w:w="1006" w:type="dxa"/>
                  <w:tcBorders>
                    <w:top w:val="nil"/>
                    <w:left w:val="nil"/>
                    <w:bottom w:val="nil"/>
                  </w:tcBorders>
                </w:tcPr>
                <w:p w14:paraId="1C6526EB" w14:textId="5E10407C" w:rsidR="00820B6C" w:rsidRDefault="00820B6C">
                  <w:pPr>
                    <w:spacing w:line="280" w:lineRule="exact"/>
                    <w:jc w:val="left"/>
                    <w:rPr>
                      <w:rFonts w:ascii="仿宋_GB2312" w:eastAsia="仿宋_GB2312" w:hAnsiTheme="minorEastAsia"/>
                      <w:b/>
                      <w:noProof/>
                    </w:rPr>
                  </w:pPr>
                  <w:r w:rsidRPr="00C7144A">
                    <w:rPr>
                      <w:rFonts w:ascii="仿宋_GB2312" w:eastAsia="仿宋_GB2312" w:hAnsiTheme="minorEastAsia"/>
                      <w:noProof/>
                    </w:rPr>
                    <mc:AlternateContent>
                      <mc:Choice Requires="wpg">
                        <w:drawing>
                          <wp:anchor distT="0" distB="0" distL="114300" distR="114300" simplePos="0" relativeHeight="251807744" behindDoc="0" locked="0" layoutInCell="1" allowOverlap="1" wp14:anchorId="3086CC7C" wp14:editId="752CC937">
                            <wp:simplePos x="0" y="0"/>
                            <wp:positionH relativeFrom="column">
                              <wp:posOffset>84191</wp:posOffset>
                            </wp:positionH>
                            <wp:positionV relativeFrom="paragraph">
                              <wp:posOffset>72390</wp:posOffset>
                            </wp:positionV>
                            <wp:extent cx="397510" cy="359410"/>
                            <wp:effectExtent l="0" t="0" r="21590" b="21590"/>
                            <wp:wrapNone/>
                            <wp:docPr id="115" name="组合 115"/>
                            <wp:cNvGraphicFramePr/>
                            <a:graphic xmlns:a="http://schemas.openxmlformats.org/drawingml/2006/main">
                              <a:graphicData uri="http://schemas.microsoft.com/office/word/2010/wordprocessingGroup">
                                <wpg:wgp>
                                  <wpg:cNvGrpSpPr/>
                                  <wpg:grpSpPr>
                                    <a:xfrm>
                                      <a:off x="0" y="0"/>
                                      <a:ext cx="397510" cy="359410"/>
                                      <a:chOff x="0" y="0"/>
                                      <a:chExt cx="554038" cy="555625"/>
                                    </a:xfrm>
                                  </wpg:grpSpPr>
                                  <wps:wsp>
                                    <wps:cNvPr id="240" name="Freeform 204"/>
                                    <wps:cNvSpPr>
                                      <a:spLocks/>
                                    </wps:cNvSpPr>
                                    <wps:spPr bwMode="auto">
                                      <a:xfrm>
                                        <a:off x="133350" y="57150"/>
                                        <a:ext cx="274638" cy="273050"/>
                                      </a:xfrm>
                                      <a:custGeom>
                                        <a:avLst/>
                                        <a:gdLst>
                                          <a:gd name="T0" fmla="*/ 70 w 173"/>
                                          <a:gd name="T1" fmla="*/ 142 h 172"/>
                                          <a:gd name="T2" fmla="*/ 0 w 173"/>
                                          <a:gd name="T3" fmla="*/ 172 h 172"/>
                                          <a:gd name="T4" fmla="*/ 31 w 173"/>
                                          <a:gd name="T5" fmla="*/ 104 h 172"/>
                                          <a:gd name="T6" fmla="*/ 135 w 173"/>
                                          <a:gd name="T7" fmla="*/ 0 h 172"/>
                                          <a:gd name="T8" fmla="*/ 173 w 173"/>
                                          <a:gd name="T9" fmla="*/ 39 h 172"/>
                                          <a:gd name="T10" fmla="*/ 70 w 173"/>
                                          <a:gd name="T11" fmla="*/ 142 h 172"/>
                                        </a:gdLst>
                                        <a:ahLst/>
                                        <a:cxnLst>
                                          <a:cxn ang="0">
                                            <a:pos x="T0" y="T1"/>
                                          </a:cxn>
                                          <a:cxn ang="0">
                                            <a:pos x="T2" y="T3"/>
                                          </a:cxn>
                                          <a:cxn ang="0">
                                            <a:pos x="T4" y="T5"/>
                                          </a:cxn>
                                          <a:cxn ang="0">
                                            <a:pos x="T6" y="T7"/>
                                          </a:cxn>
                                          <a:cxn ang="0">
                                            <a:pos x="T8" y="T9"/>
                                          </a:cxn>
                                          <a:cxn ang="0">
                                            <a:pos x="T10" y="T11"/>
                                          </a:cxn>
                                        </a:cxnLst>
                                        <a:rect l="0" t="0" r="r" b="b"/>
                                        <a:pathLst>
                                          <a:path w="173" h="172">
                                            <a:moveTo>
                                              <a:pt x="70" y="142"/>
                                            </a:moveTo>
                                            <a:lnTo>
                                              <a:pt x="0" y="172"/>
                                            </a:lnTo>
                                            <a:lnTo>
                                              <a:pt x="31" y="104"/>
                                            </a:lnTo>
                                            <a:lnTo>
                                              <a:pt x="135" y="0"/>
                                            </a:lnTo>
                                            <a:lnTo>
                                              <a:pt x="173" y="39"/>
                                            </a:lnTo>
                                            <a:lnTo>
                                              <a:pt x="70" y="142"/>
                                            </a:lnTo>
                                            <a:close/>
                                          </a:path>
                                        </a:pathLst>
                                      </a:custGeom>
                                      <a:noFill/>
                                      <a:ln w="23813" cap="rnd">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vert="horz" wrap="square" lIns="91440" tIns="45720" rIns="91440" bIns="45720" numCol="1" anchor="t" anchorCtr="0" compatLnSpc="1">
                                      <a:prstTxWarp prst="textNoShape">
                                        <a:avLst/>
                                      </a:prstTxWarp>
                                    </wps:bodyPr>
                                  </wps:wsp>
                                  <wps:wsp>
                                    <wps:cNvPr id="114" name="Freeform 206"/>
                                    <wps:cNvSpPr>
                                      <a:spLocks/>
                                    </wps:cNvSpPr>
                                    <wps:spPr bwMode="auto">
                                      <a:xfrm>
                                        <a:off x="0" y="0"/>
                                        <a:ext cx="554038" cy="555625"/>
                                      </a:xfrm>
                                      <a:custGeom>
                                        <a:avLst/>
                                        <a:gdLst>
                                          <a:gd name="T0" fmla="*/ 167 w 192"/>
                                          <a:gd name="T1" fmla="*/ 0 h 192"/>
                                          <a:gd name="T2" fmla="*/ 25 w 192"/>
                                          <a:gd name="T3" fmla="*/ 0 h 192"/>
                                          <a:gd name="T4" fmla="*/ 0 w 192"/>
                                          <a:gd name="T5" fmla="*/ 25 h 192"/>
                                          <a:gd name="T6" fmla="*/ 0 w 192"/>
                                          <a:gd name="T7" fmla="*/ 119 h 192"/>
                                          <a:gd name="T8" fmla="*/ 25 w 192"/>
                                          <a:gd name="T9" fmla="*/ 143 h 192"/>
                                          <a:gd name="T10" fmla="*/ 33 w 192"/>
                                          <a:gd name="T11" fmla="*/ 143 h 192"/>
                                          <a:gd name="T12" fmla="*/ 46 w 192"/>
                                          <a:gd name="T13" fmla="*/ 192 h 192"/>
                                          <a:gd name="T14" fmla="*/ 72 w 192"/>
                                          <a:gd name="T15" fmla="*/ 143 h 192"/>
                                          <a:gd name="T16" fmla="*/ 167 w 192"/>
                                          <a:gd name="T17" fmla="*/ 143 h 192"/>
                                          <a:gd name="T18" fmla="*/ 192 w 192"/>
                                          <a:gd name="T19" fmla="*/ 119 h 192"/>
                                          <a:gd name="T20" fmla="*/ 192 w 192"/>
                                          <a:gd name="T21" fmla="*/ 25 h 192"/>
                                          <a:gd name="T22" fmla="*/ 167 w 192"/>
                                          <a:gd name="T23"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2" h="192">
                                            <a:moveTo>
                                              <a:pt x="167" y="0"/>
                                            </a:moveTo>
                                            <a:cubicBezTo>
                                              <a:pt x="25" y="0"/>
                                              <a:pt x="25" y="0"/>
                                              <a:pt x="25" y="0"/>
                                            </a:cubicBezTo>
                                            <a:cubicBezTo>
                                              <a:pt x="11" y="0"/>
                                              <a:pt x="0" y="11"/>
                                              <a:pt x="0" y="25"/>
                                            </a:cubicBezTo>
                                            <a:cubicBezTo>
                                              <a:pt x="0" y="119"/>
                                              <a:pt x="0" y="119"/>
                                              <a:pt x="0" y="119"/>
                                            </a:cubicBezTo>
                                            <a:cubicBezTo>
                                              <a:pt x="0" y="132"/>
                                              <a:pt x="11" y="143"/>
                                              <a:pt x="25" y="143"/>
                                            </a:cubicBezTo>
                                            <a:cubicBezTo>
                                              <a:pt x="33" y="143"/>
                                              <a:pt x="33" y="143"/>
                                              <a:pt x="33" y="143"/>
                                            </a:cubicBezTo>
                                            <a:cubicBezTo>
                                              <a:pt x="30" y="156"/>
                                              <a:pt x="28" y="175"/>
                                              <a:pt x="46" y="192"/>
                                            </a:cubicBezTo>
                                            <a:cubicBezTo>
                                              <a:pt x="46" y="192"/>
                                              <a:pt x="55" y="163"/>
                                              <a:pt x="72" y="143"/>
                                            </a:cubicBezTo>
                                            <a:cubicBezTo>
                                              <a:pt x="167" y="143"/>
                                              <a:pt x="167" y="143"/>
                                              <a:pt x="167" y="143"/>
                                            </a:cubicBezTo>
                                            <a:cubicBezTo>
                                              <a:pt x="181" y="143"/>
                                              <a:pt x="192" y="132"/>
                                              <a:pt x="192" y="119"/>
                                            </a:cubicBezTo>
                                            <a:cubicBezTo>
                                              <a:pt x="192" y="25"/>
                                              <a:pt x="192" y="25"/>
                                              <a:pt x="192" y="25"/>
                                            </a:cubicBezTo>
                                            <a:cubicBezTo>
                                              <a:pt x="192" y="11"/>
                                              <a:pt x="181" y="0"/>
                                              <a:pt x="167" y="0"/>
                                            </a:cubicBezTo>
                                            <a:close/>
                                          </a:path>
                                        </a:pathLst>
                                      </a:custGeom>
                                      <a:noFill/>
                                      <a:ln w="23813" cap="flat">
                                        <a:solidFill>
                                          <a:srgbClr val="000000"/>
                                        </a:solidFill>
                                        <a:prstDash val="solid"/>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2A5D21C" id="组合 115" o:spid="_x0000_s1026" style="position:absolute;left:0;text-align:left;margin-left:6.65pt;margin-top:5.7pt;width:31.3pt;height:28.3pt;z-index:251807744;mso-width-relative:margin;mso-height-relative:margin" coordsize="5540,5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">
                            <v:shape id="Freeform 204" o:spid="_x0000_s1027" style="position:absolute;left:1333;top:571;width:2746;height:2731;visibility:visible;mso-wrap-style:square;v-text-anchor:top" coordsize="17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9Ly8AA&#10;AADcAAAADwAAAGRycy9kb3ducmV2LnhtbERPzWrCQBC+C32HZQq96UYRkegqRSiVnjT6AGN2uonJ&#10;zobs1qRv3zkUPH58/9v96Fv1oD7WgQ3MZxko4jLYmp2B6+VjugYVE7LFNjAZ+KUI+93LZIu5DQOf&#10;6VEkpySEY44GqpS6XOtYVuQxzkJHLNx36D0mgb3TtsdBwn2rF1m20h5rloYKOzpUVDbFjzew+Lz5&#10;+9e9ORXz5jYclye37g7OmLfX8X0DKtGYnuJ/99GKbynz5YwcAb3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69Ly8AAAADcAAAADwAAAAAAAAAAAAAAAACYAgAAZHJzL2Rvd25y&#10;ZXYueG1sUEsFBgAAAAAEAAQA9QAAAIUDAAAAAA==&#10;" path="m70,142l,172,31,104,135,r38,39l70,142xe" filled="f" strokeweight=".66147mm">
                              <v:stroke endcap="round"/>
                              <v:path arrowok="t" o:connecttype="custom" o:connectlocs="111125,225425;0,273050;49213,165100;214313,0;274638,61913;111125,225425" o:connectangles="0,0,0,0,0,0"/>
                            </v:shape>
                            <v:shape id="Freeform 206" o:spid="_x0000_s1028" style="position:absolute;width:5540;height:5556;visibility:visible;mso-wrap-style:square;v-text-anchor:top" coordsize="19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ewcAA&#10;AADcAAAADwAAAGRycy9kb3ducmV2LnhtbERPS4vCMBC+C/6HMII3TX0g0jUtiyAse7OKuLehGduw&#10;zaQ00dZ/b4SFvc3H95xdPthGPKjzxrGCxTwBQVw6bbhScD4dZlsQPiBrbByTgid5yLPxaIepdj0f&#10;6VGESsQQ9ikqqENoUyl9WZNFP3ctceRurrMYIuwqqTvsY7ht5DJJNtKi4dhQY0v7msrf4m4V7LVZ&#10;Xfp7/9SX4qY3Vyp+3LdRajoZPj9ABBrCv/jP/aXj/MUa3s/EC2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PewcAAAADcAAAADwAAAAAAAAAAAAAAAACYAgAAZHJzL2Rvd25y&#10;ZXYueG1sUEsFBgAAAAAEAAQA9QAAAIUDAAAAAA==&#10;" path="m167,c25,,25,,25,,11,,,11,,25v,94,,94,,94c,132,11,143,25,143v8,,8,,8,c30,156,28,175,46,192v,,9,-29,26,-49c167,143,167,143,167,143v14,,25,-11,25,-24c192,25,192,25,192,25,192,11,181,,167,xe" filled="f" strokeweight=".66147mm">
                              <v:path arrowok="t" o:connecttype="custom" o:connectlocs="481898,0;72140,0;0,72347;0,344372;72140,413825;95225,413825;132738,555625;207764,413825;481898,413825;554038,344372;554038,72347;481898,0" o:connectangles="0,0,0,0,0,0,0,0,0,0,0,0"/>
                            </v:shape>
                          </v:group>
                        </w:pict>
                      </mc:Fallback>
                    </mc:AlternateContent>
                  </w:r>
                </w:p>
              </w:tc>
              <w:tc>
                <w:tcPr>
                  <w:tcW w:w="1990" w:type="dxa"/>
                  <w:tcBorders>
                    <w:top w:val="single" w:sz="4" w:space="0" w:color="auto"/>
                    <w:bottom w:val="single" w:sz="4" w:space="0" w:color="auto"/>
                    <w:right w:val="nil"/>
                  </w:tcBorders>
                  <w:vAlign w:val="center"/>
                </w:tcPr>
                <w:p w14:paraId="03C4073F" w14:textId="787ECA60" w:rsidR="00820B6C" w:rsidRDefault="00820B6C" w:rsidP="00820B6C">
                  <w:pPr>
                    <w:spacing w:line="280" w:lineRule="exact"/>
                    <w:jc w:val="left"/>
                    <w:rPr>
                      <w:rFonts w:ascii="仿宋_GB2312" w:eastAsia="仿宋_GB2312" w:hAnsiTheme="minorEastAsia"/>
                      <w:b/>
                    </w:rPr>
                  </w:pPr>
                  <w:r>
                    <w:rPr>
                      <w:rFonts w:ascii="仿宋_GB2312" w:eastAsia="仿宋_GB2312" w:hAnsiTheme="minorEastAsia"/>
                      <w:b/>
                    </w:rPr>
                    <w:t>第</w:t>
                  </w:r>
                  <w:r>
                    <w:rPr>
                      <w:rFonts w:ascii="仿宋_GB2312" w:eastAsia="仿宋_GB2312" w:hAnsiTheme="minorEastAsia" w:hint="eastAsia"/>
                      <w:b/>
                    </w:rPr>
                    <w:t>七</w:t>
                  </w:r>
                  <w:r>
                    <w:rPr>
                      <w:rFonts w:ascii="仿宋_GB2312" w:eastAsia="仿宋_GB2312" w:hAnsiTheme="minorEastAsia"/>
                      <w:b/>
                    </w:rPr>
                    <w:t xml:space="preserve">章  </w:t>
                  </w:r>
                </w:p>
                <w:p w14:paraId="6F92BFBD" w14:textId="1256AE8B" w:rsidR="00820B6C" w:rsidRDefault="00820B6C" w:rsidP="00820B6C">
                  <w:pPr>
                    <w:spacing w:line="280" w:lineRule="exact"/>
                    <w:rPr>
                      <w:rFonts w:ascii="仿宋_GB2312" w:eastAsia="仿宋_GB2312" w:hAnsiTheme="minorEastAsia"/>
                      <w:b/>
                    </w:rPr>
                  </w:pPr>
                  <w:r>
                    <w:rPr>
                      <w:rFonts w:ascii="仿宋_GB2312" w:eastAsia="仿宋_GB2312" w:hAnsiTheme="minorEastAsia"/>
                      <w:b/>
                    </w:rPr>
                    <w:t>疾病释义</w:t>
                  </w:r>
                </w:p>
              </w:tc>
              <w:tc>
                <w:tcPr>
                  <w:tcW w:w="6657" w:type="dxa"/>
                  <w:tcBorders>
                    <w:top w:val="single" w:sz="4" w:space="0" w:color="auto"/>
                    <w:left w:val="nil"/>
                    <w:bottom w:val="single" w:sz="4" w:space="0" w:color="auto"/>
                  </w:tcBorders>
                  <w:vAlign w:val="center"/>
                </w:tcPr>
                <w:p w14:paraId="1612ED98" w14:textId="3D2E7968" w:rsidR="00820B6C" w:rsidRDefault="00820B6C" w:rsidP="00820B6C">
                  <w:pPr>
                    <w:spacing w:line="280" w:lineRule="exact"/>
                    <w:rPr>
                      <w:rFonts w:ascii="仿宋_GB2312" w:eastAsia="仿宋_GB2312" w:hAnsiTheme="minorEastAsia"/>
                    </w:rPr>
                  </w:pPr>
                  <w:r>
                    <w:rPr>
                      <w:rFonts w:ascii="仿宋_GB2312" w:eastAsia="仿宋_GB2312" w:hAnsiTheme="minorEastAsia" w:hint="eastAsia"/>
                    </w:rPr>
                    <w:t>第十</w:t>
                  </w:r>
                  <w:r w:rsidR="00C34B29">
                    <w:rPr>
                      <w:rFonts w:ascii="仿宋_GB2312" w:eastAsia="仿宋_GB2312" w:hAnsiTheme="minorEastAsia"/>
                    </w:rPr>
                    <w:t>九</w:t>
                  </w:r>
                  <w:r w:rsidRPr="006E43B0">
                    <w:rPr>
                      <w:rFonts w:ascii="仿宋_GB2312" w:eastAsia="仿宋_GB2312" w:hAnsiTheme="minorEastAsia" w:hint="eastAsia"/>
                    </w:rPr>
                    <w:t>条  轻症疾病的定义</w:t>
                  </w:r>
                </w:p>
                <w:p w14:paraId="6F319650" w14:textId="4DED0C1D" w:rsidR="00820B6C" w:rsidRDefault="00820B6C" w:rsidP="00820B6C">
                  <w:pPr>
                    <w:spacing w:line="280" w:lineRule="exact"/>
                    <w:rPr>
                      <w:rFonts w:ascii="仿宋_GB2312" w:eastAsia="仿宋_GB2312" w:hAnsiTheme="minorEastAsia"/>
                    </w:rPr>
                  </w:pPr>
                  <w:r>
                    <w:rPr>
                      <w:rFonts w:ascii="仿宋_GB2312" w:eastAsia="仿宋_GB2312" w:hAnsiTheme="minorEastAsia"/>
                    </w:rPr>
                    <w:t>第</w:t>
                  </w:r>
                  <w:r w:rsidR="00C34B29">
                    <w:rPr>
                      <w:rFonts w:ascii="仿宋_GB2312" w:eastAsia="仿宋_GB2312" w:hAnsiTheme="minorEastAsia"/>
                    </w:rPr>
                    <w:t>二十</w:t>
                  </w:r>
                  <w:r>
                    <w:rPr>
                      <w:rFonts w:ascii="仿宋_GB2312" w:eastAsia="仿宋_GB2312" w:hAnsiTheme="minorEastAsia"/>
                    </w:rPr>
                    <w:t xml:space="preserve">条  </w:t>
                  </w:r>
                  <w:r>
                    <w:rPr>
                      <w:rFonts w:ascii="仿宋_GB2312" w:eastAsia="仿宋_GB2312" w:hAnsiTheme="minorEastAsia" w:hint="eastAsia"/>
                    </w:rPr>
                    <w:t>中</w:t>
                  </w:r>
                  <w:r w:rsidRPr="006E43B0">
                    <w:rPr>
                      <w:rFonts w:ascii="仿宋_GB2312" w:eastAsia="仿宋_GB2312" w:hAnsiTheme="minorEastAsia" w:hint="eastAsia"/>
                    </w:rPr>
                    <w:t>症疾病的定义</w:t>
                  </w:r>
                </w:p>
                <w:p w14:paraId="6BD2A29B" w14:textId="5E0633A9" w:rsidR="00820B6C" w:rsidRDefault="00820B6C" w:rsidP="00820B6C">
                  <w:pPr>
                    <w:spacing w:line="280" w:lineRule="exact"/>
                    <w:rPr>
                      <w:rFonts w:ascii="仿宋_GB2312" w:eastAsia="仿宋_GB2312" w:hAnsiTheme="minorEastAsia"/>
                    </w:rPr>
                  </w:pPr>
                  <w:r>
                    <w:rPr>
                      <w:rFonts w:ascii="仿宋_GB2312" w:eastAsia="仿宋_GB2312" w:hAnsiTheme="minorEastAsia"/>
                    </w:rPr>
                    <w:t>第</w:t>
                  </w:r>
                  <w:r w:rsidR="00996854">
                    <w:rPr>
                      <w:rFonts w:ascii="仿宋_GB2312" w:eastAsia="仿宋_GB2312" w:hAnsiTheme="minorEastAsia"/>
                    </w:rPr>
                    <w:t>二十</w:t>
                  </w:r>
                  <w:r w:rsidR="00C34B29">
                    <w:rPr>
                      <w:rFonts w:ascii="仿宋_GB2312" w:eastAsia="仿宋_GB2312" w:hAnsiTheme="minorEastAsia"/>
                    </w:rPr>
                    <w:t>一</w:t>
                  </w:r>
                  <w:r>
                    <w:rPr>
                      <w:rFonts w:ascii="仿宋_GB2312" w:eastAsia="仿宋_GB2312" w:hAnsiTheme="minorEastAsia"/>
                    </w:rPr>
                    <w:t xml:space="preserve">条  </w:t>
                  </w:r>
                  <w:r>
                    <w:rPr>
                      <w:rFonts w:ascii="仿宋_GB2312" w:eastAsia="仿宋_GB2312" w:hAnsiTheme="minorEastAsia" w:hint="eastAsia"/>
                    </w:rPr>
                    <w:t>重大疾病的定义</w:t>
                  </w:r>
                </w:p>
              </w:tc>
            </w:tr>
          </w:tbl>
          <w:p w14:paraId="4322CFBF" w14:textId="77777777" w:rsidR="00742E17" w:rsidRDefault="00742E17" w:rsidP="00742E17">
            <w:pPr>
              <w:spacing w:line="280" w:lineRule="exact"/>
              <w:ind w:firstLineChars="200" w:firstLine="422"/>
              <w:jc w:val="left"/>
              <w:rPr>
                <w:rFonts w:ascii="仿宋_GB2312" w:eastAsia="仿宋_GB2312"/>
                <w:b/>
                <w:bCs/>
                <w:kern w:val="0"/>
                <w:szCs w:val="18"/>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990"/>
              <w:gridCol w:w="6657"/>
            </w:tblGrid>
            <w:tr w:rsidR="00742E17" w14:paraId="4B6E274B" w14:textId="77777777" w:rsidTr="00F5692C">
              <w:trPr>
                <w:trHeight w:val="340"/>
              </w:trPr>
              <w:tc>
                <w:tcPr>
                  <w:tcW w:w="1006" w:type="dxa"/>
                  <w:tcBorders>
                    <w:top w:val="nil"/>
                    <w:left w:val="nil"/>
                    <w:bottom w:val="nil"/>
                  </w:tcBorders>
                </w:tcPr>
                <w:p w14:paraId="2988A329" w14:textId="77777777" w:rsidR="00742E17" w:rsidRDefault="00742E17" w:rsidP="00742E17">
                  <w:pPr>
                    <w:spacing w:line="280" w:lineRule="exact"/>
                    <w:jc w:val="left"/>
                    <w:rPr>
                      <w:rFonts w:ascii="仿宋_GB2312" w:eastAsia="仿宋_GB2312" w:hAnsiTheme="minorEastAsia"/>
                    </w:rPr>
                  </w:pPr>
                  <w:r w:rsidRPr="00516FEB">
                    <w:rPr>
                      <w:rFonts w:ascii="仿宋_GB2312" w:eastAsia="仿宋_GB2312" w:hAnsiTheme="minorEastAsia"/>
                      <w:noProof/>
                    </w:rPr>
                    <mc:AlternateContent>
                      <mc:Choice Requires="wps">
                        <w:drawing>
                          <wp:anchor distT="0" distB="0" distL="114300" distR="114300" simplePos="0" relativeHeight="251810816" behindDoc="0" locked="0" layoutInCell="1" allowOverlap="1" wp14:anchorId="5BE65856" wp14:editId="2ED7D141">
                            <wp:simplePos x="0" y="0"/>
                            <wp:positionH relativeFrom="column">
                              <wp:posOffset>125730</wp:posOffset>
                            </wp:positionH>
                            <wp:positionV relativeFrom="paragraph">
                              <wp:posOffset>50800</wp:posOffset>
                            </wp:positionV>
                            <wp:extent cx="299720" cy="378460"/>
                            <wp:effectExtent l="0" t="0" r="5080" b="2540"/>
                            <wp:wrapNone/>
                            <wp:docPr id="6"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99720" cy="378460"/>
                                    </a:xfrm>
                                    <a:custGeom>
                                      <a:avLst/>
                                      <a:gdLst>
                                        <a:gd name="T0" fmla="*/ 134 w 135"/>
                                        <a:gd name="T1" fmla="*/ 0 h 192"/>
                                        <a:gd name="T2" fmla="*/ 1 w 135"/>
                                        <a:gd name="T3" fmla="*/ 0 h 192"/>
                                        <a:gd name="T4" fmla="*/ 0 w 135"/>
                                        <a:gd name="T5" fmla="*/ 1 h 192"/>
                                        <a:gd name="T6" fmla="*/ 0 w 135"/>
                                        <a:gd name="T7" fmla="*/ 191 h 192"/>
                                        <a:gd name="T8" fmla="*/ 1 w 135"/>
                                        <a:gd name="T9" fmla="*/ 192 h 192"/>
                                        <a:gd name="T10" fmla="*/ 134 w 135"/>
                                        <a:gd name="T11" fmla="*/ 192 h 192"/>
                                        <a:gd name="T12" fmla="*/ 135 w 135"/>
                                        <a:gd name="T13" fmla="*/ 191 h 192"/>
                                        <a:gd name="T14" fmla="*/ 135 w 135"/>
                                        <a:gd name="T15" fmla="*/ 1 h 192"/>
                                        <a:gd name="T16" fmla="*/ 134 w 135"/>
                                        <a:gd name="T17" fmla="*/ 0 h 192"/>
                                        <a:gd name="T18" fmla="*/ 48 w 135"/>
                                        <a:gd name="T19" fmla="*/ 163 h 192"/>
                                        <a:gd name="T20" fmla="*/ 21 w 135"/>
                                        <a:gd name="T21" fmla="*/ 163 h 192"/>
                                        <a:gd name="T22" fmla="*/ 21 w 135"/>
                                        <a:gd name="T23" fmla="*/ 136 h 192"/>
                                        <a:gd name="T24" fmla="*/ 48 w 135"/>
                                        <a:gd name="T25" fmla="*/ 136 h 192"/>
                                        <a:gd name="T26" fmla="*/ 48 w 135"/>
                                        <a:gd name="T27" fmla="*/ 163 h 192"/>
                                        <a:gd name="T28" fmla="*/ 48 w 135"/>
                                        <a:gd name="T29" fmla="*/ 111 h 192"/>
                                        <a:gd name="T30" fmla="*/ 21 w 135"/>
                                        <a:gd name="T31" fmla="*/ 111 h 192"/>
                                        <a:gd name="T32" fmla="*/ 21 w 135"/>
                                        <a:gd name="T33" fmla="*/ 84 h 192"/>
                                        <a:gd name="T34" fmla="*/ 48 w 135"/>
                                        <a:gd name="T35" fmla="*/ 84 h 192"/>
                                        <a:gd name="T36" fmla="*/ 48 w 135"/>
                                        <a:gd name="T37" fmla="*/ 111 h 192"/>
                                        <a:gd name="T38" fmla="*/ 112 w 135"/>
                                        <a:gd name="T39" fmla="*/ 163 h 192"/>
                                        <a:gd name="T40" fmla="*/ 61 w 135"/>
                                        <a:gd name="T41" fmla="*/ 163 h 192"/>
                                        <a:gd name="T42" fmla="*/ 61 w 135"/>
                                        <a:gd name="T43" fmla="*/ 136 h 192"/>
                                        <a:gd name="T44" fmla="*/ 112 w 135"/>
                                        <a:gd name="T45" fmla="*/ 136 h 192"/>
                                        <a:gd name="T46" fmla="*/ 112 w 135"/>
                                        <a:gd name="T47" fmla="*/ 163 h 192"/>
                                        <a:gd name="T48" fmla="*/ 112 w 135"/>
                                        <a:gd name="T49" fmla="*/ 111 h 192"/>
                                        <a:gd name="T50" fmla="*/ 61 w 135"/>
                                        <a:gd name="T51" fmla="*/ 111 h 192"/>
                                        <a:gd name="T52" fmla="*/ 61 w 135"/>
                                        <a:gd name="T53" fmla="*/ 84 h 192"/>
                                        <a:gd name="T54" fmla="*/ 112 w 135"/>
                                        <a:gd name="T55" fmla="*/ 84 h 192"/>
                                        <a:gd name="T56" fmla="*/ 112 w 135"/>
                                        <a:gd name="T57" fmla="*/ 111 h 192"/>
                                        <a:gd name="T58" fmla="*/ 114 w 135"/>
                                        <a:gd name="T59" fmla="*/ 61 h 192"/>
                                        <a:gd name="T60" fmla="*/ 21 w 135"/>
                                        <a:gd name="T61" fmla="*/ 61 h 192"/>
                                        <a:gd name="T62" fmla="*/ 21 w 135"/>
                                        <a:gd name="T63" fmla="*/ 21 h 192"/>
                                        <a:gd name="T64" fmla="*/ 114 w 135"/>
                                        <a:gd name="T65" fmla="*/ 21 h 192"/>
                                        <a:gd name="T66" fmla="*/ 114 w 135"/>
                                        <a:gd name="T67" fmla="*/ 61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5" h="192">
                                          <a:moveTo>
                                            <a:pt x="134" y="0"/>
                                          </a:moveTo>
                                          <a:cubicBezTo>
                                            <a:pt x="1" y="0"/>
                                            <a:pt x="1" y="0"/>
                                            <a:pt x="1" y="0"/>
                                          </a:cubicBezTo>
                                          <a:cubicBezTo>
                                            <a:pt x="0" y="0"/>
                                            <a:pt x="0" y="1"/>
                                            <a:pt x="0" y="1"/>
                                          </a:cubicBezTo>
                                          <a:cubicBezTo>
                                            <a:pt x="0" y="191"/>
                                            <a:pt x="0" y="191"/>
                                            <a:pt x="0" y="191"/>
                                          </a:cubicBezTo>
                                          <a:cubicBezTo>
                                            <a:pt x="0" y="192"/>
                                            <a:pt x="0" y="192"/>
                                            <a:pt x="1" y="192"/>
                                          </a:cubicBezTo>
                                          <a:cubicBezTo>
                                            <a:pt x="134" y="192"/>
                                            <a:pt x="134" y="192"/>
                                            <a:pt x="134" y="192"/>
                                          </a:cubicBezTo>
                                          <a:cubicBezTo>
                                            <a:pt x="135" y="192"/>
                                            <a:pt x="135" y="192"/>
                                            <a:pt x="135" y="191"/>
                                          </a:cubicBezTo>
                                          <a:cubicBezTo>
                                            <a:pt x="135" y="1"/>
                                            <a:pt x="135" y="1"/>
                                            <a:pt x="135" y="1"/>
                                          </a:cubicBezTo>
                                          <a:cubicBezTo>
                                            <a:pt x="135" y="1"/>
                                            <a:pt x="135" y="0"/>
                                            <a:pt x="134" y="0"/>
                                          </a:cubicBezTo>
                                          <a:close/>
                                          <a:moveTo>
                                            <a:pt x="48" y="163"/>
                                          </a:moveTo>
                                          <a:cubicBezTo>
                                            <a:pt x="21" y="163"/>
                                            <a:pt x="21" y="163"/>
                                            <a:pt x="21" y="163"/>
                                          </a:cubicBezTo>
                                          <a:cubicBezTo>
                                            <a:pt x="21" y="136"/>
                                            <a:pt x="21" y="136"/>
                                            <a:pt x="21" y="136"/>
                                          </a:cubicBezTo>
                                          <a:cubicBezTo>
                                            <a:pt x="48" y="136"/>
                                            <a:pt x="48" y="136"/>
                                            <a:pt x="48" y="136"/>
                                          </a:cubicBezTo>
                                          <a:lnTo>
                                            <a:pt x="48" y="163"/>
                                          </a:lnTo>
                                          <a:close/>
                                          <a:moveTo>
                                            <a:pt x="48" y="111"/>
                                          </a:moveTo>
                                          <a:cubicBezTo>
                                            <a:pt x="21" y="111"/>
                                            <a:pt x="21" y="111"/>
                                            <a:pt x="21" y="111"/>
                                          </a:cubicBezTo>
                                          <a:cubicBezTo>
                                            <a:pt x="21" y="84"/>
                                            <a:pt x="21" y="84"/>
                                            <a:pt x="21" y="84"/>
                                          </a:cubicBezTo>
                                          <a:cubicBezTo>
                                            <a:pt x="48" y="84"/>
                                            <a:pt x="48" y="84"/>
                                            <a:pt x="48" y="84"/>
                                          </a:cubicBezTo>
                                          <a:lnTo>
                                            <a:pt x="48" y="111"/>
                                          </a:lnTo>
                                          <a:close/>
                                          <a:moveTo>
                                            <a:pt x="112" y="163"/>
                                          </a:moveTo>
                                          <a:cubicBezTo>
                                            <a:pt x="61" y="163"/>
                                            <a:pt x="61" y="163"/>
                                            <a:pt x="61" y="163"/>
                                          </a:cubicBezTo>
                                          <a:cubicBezTo>
                                            <a:pt x="61" y="136"/>
                                            <a:pt x="61" y="136"/>
                                            <a:pt x="61" y="136"/>
                                          </a:cubicBezTo>
                                          <a:cubicBezTo>
                                            <a:pt x="112" y="136"/>
                                            <a:pt x="112" y="136"/>
                                            <a:pt x="112" y="136"/>
                                          </a:cubicBezTo>
                                          <a:lnTo>
                                            <a:pt x="112" y="163"/>
                                          </a:lnTo>
                                          <a:close/>
                                          <a:moveTo>
                                            <a:pt x="112" y="111"/>
                                          </a:moveTo>
                                          <a:cubicBezTo>
                                            <a:pt x="61" y="111"/>
                                            <a:pt x="61" y="111"/>
                                            <a:pt x="61" y="111"/>
                                          </a:cubicBezTo>
                                          <a:cubicBezTo>
                                            <a:pt x="61" y="84"/>
                                            <a:pt x="61" y="84"/>
                                            <a:pt x="61" y="84"/>
                                          </a:cubicBezTo>
                                          <a:cubicBezTo>
                                            <a:pt x="112" y="84"/>
                                            <a:pt x="112" y="84"/>
                                            <a:pt x="112" y="84"/>
                                          </a:cubicBezTo>
                                          <a:lnTo>
                                            <a:pt x="112" y="111"/>
                                          </a:lnTo>
                                          <a:close/>
                                          <a:moveTo>
                                            <a:pt x="114" y="61"/>
                                          </a:moveTo>
                                          <a:cubicBezTo>
                                            <a:pt x="21" y="61"/>
                                            <a:pt x="21" y="61"/>
                                            <a:pt x="21" y="61"/>
                                          </a:cubicBezTo>
                                          <a:cubicBezTo>
                                            <a:pt x="21" y="21"/>
                                            <a:pt x="21" y="21"/>
                                            <a:pt x="21" y="21"/>
                                          </a:cubicBezTo>
                                          <a:cubicBezTo>
                                            <a:pt x="114" y="21"/>
                                            <a:pt x="114" y="21"/>
                                            <a:pt x="114" y="21"/>
                                          </a:cubicBezTo>
                                          <a:lnTo>
                                            <a:pt x="114" y="61"/>
                                          </a:lnTo>
                                          <a:close/>
                                        </a:path>
                                      </a:pathLst>
                                    </a:custGeom>
                                    <a:solidFill>
                                      <a:schemeClr val="tx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BC4C78A" id="Freeform 119" o:spid="_x0000_s1026" style="position:absolute;left:0;text-align:left;margin-left:9.9pt;margin-top:4pt;width:23.6pt;height:29.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5,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" path="m134,c1,,1,,1,,,,,1,,1,,191,,191,,191v,1,,1,1,1c134,192,134,192,134,192v1,,1,,1,-1c135,1,135,1,135,1v,,,-1,-1,-1xm48,163v-27,,-27,,-27,c21,136,21,136,21,136v27,,27,,27,l48,163xm48,111v-27,,-27,,-27,c21,84,21,84,21,84v27,,27,,27,l48,111xm112,163v-51,,-51,,-51,c61,136,61,136,61,136v51,,51,,51,l112,163xm112,111v-51,,-51,,-51,c61,84,61,84,61,84v51,,51,,51,l112,111xm114,61v-93,,-93,,-93,c21,21,21,21,21,21v93,,93,,93,l114,61xe" fillcolor="black [3213]" stroked="f">
                            <v:path arrowok="t" o:connecttype="custom" o:connectlocs="297500,0;2220,0;0,1971;0,376489;2220,378460;297500,378460;299720,376489;299720,1971;297500,0;106567,321297;46623,321297;46623,268076;106567,268076;106567,321297;106567,218797;46623,218797;46623,165576;106567,165576;106567,218797;248657,321297;135429,321297;135429,268076;248657,268076;248657,321297;248657,218797;135429,218797;135429,165576;248657,165576;248657,218797;253097,120240;46623,120240;46623,41394;253097,41394;253097,120240" o:connectangles="0,0,0,0,0,0,0,0,0,0,0,0,0,0,0,0,0,0,0,0,0,0,0,0,0,0,0,0,0,0,0,0,0,0"/>
                            <o:lock v:ext="edit" verticies="t"/>
                          </v:shape>
                        </w:pict>
                      </mc:Fallback>
                    </mc:AlternateContent>
                  </w:r>
                  <w:r>
                    <w:rPr>
                      <w:rFonts w:ascii="仿宋_GB2312" w:eastAsia="仿宋_GB2312" w:hAnsiTheme="minorEastAsia"/>
                    </w:rPr>
                    <w:t xml:space="preserve">　　</w:t>
                  </w:r>
                </w:p>
              </w:tc>
              <w:tc>
                <w:tcPr>
                  <w:tcW w:w="1990" w:type="dxa"/>
                  <w:tcBorders>
                    <w:right w:val="nil"/>
                  </w:tcBorders>
                  <w:vAlign w:val="center"/>
                </w:tcPr>
                <w:p w14:paraId="79E82E63" w14:textId="77777777" w:rsidR="00742E17" w:rsidRDefault="00742E17" w:rsidP="00742E17">
                  <w:pPr>
                    <w:spacing w:line="280" w:lineRule="exact"/>
                    <w:jc w:val="left"/>
                    <w:rPr>
                      <w:rFonts w:ascii="仿宋_GB2312" w:eastAsia="仿宋_GB2312" w:hAnsiTheme="minorEastAsia"/>
                      <w:b/>
                    </w:rPr>
                  </w:pPr>
                </w:p>
                <w:p w14:paraId="5B488BA4" w14:textId="77777777" w:rsidR="00742E17" w:rsidRDefault="00742E17" w:rsidP="00742E17">
                  <w:pPr>
                    <w:spacing w:line="280" w:lineRule="exact"/>
                    <w:jc w:val="left"/>
                    <w:rPr>
                      <w:rFonts w:ascii="仿宋_GB2312" w:eastAsia="仿宋_GB2312" w:hAnsiTheme="minorEastAsia"/>
                      <w:b/>
                    </w:rPr>
                  </w:pPr>
                  <w:r>
                    <w:rPr>
                      <w:rFonts w:ascii="仿宋_GB2312" w:eastAsia="仿宋_GB2312" w:hAnsiTheme="minorEastAsia" w:hint="eastAsia"/>
                      <w:b/>
                    </w:rPr>
                    <w:t>附表</w:t>
                  </w:r>
                </w:p>
                <w:p w14:paraId="09220034" w14:textId="77777777" w:rsidR="00742E17" w:rsidRDefault="00742E17" w:rsidP="00742E17">
                  <w:pPr>
                    <w:spacing w:line="280" w:lineRule="exact"/>
                    <w:jc w:val="left"/>
                    <w:rPr>
                      <w:rFonts w:ascii="仿宋_GB2312" w:eastAsia="仿宋_GB2312" w:hAnsiTheme="minorEastAsia"/>
                      <w:b/>
                    </w:rPr>
                  </w:pPr>
                </w:p>
              </w:tc>
              <w:tc>
                <w:tcPr>
                  <w:tcW w:w="6657" w:type="dxa"/>
                  <w:tcBorders>
                    <w:left w:val="nil"/>
                  </w:tcBorders>
                  <w:vAlign w:val="center"/>
                </w:tcPr>
                <w:p w14:paraId="786E7466" w14:textId="77777777" w:rsidR="00742E17" w:rsidRPr="0029396E" w:rsidRDefault="00742E17" w:rsidP="00742E17">
                  <w:pPr>
                    <w:spacing w:line="280" w:lineRule="exact"/>
                    <w:jc w:val="left"/>
                    <w:rPr>
                      <w:rFonts w:ascii="仿宋_GB2312" w:eastAsia="仿宋_GB2312" w:hAnsiTheme="minorEastAsia"/>
                    </w:rPr>
                  </w:pPr>
                  <w:r w:rsidRPr="0029396E">
                    <w:rPr>
                      <w:rFonts w:ascii="仿宋_GB2312" w:eastAsia="仿宋_GB2312" w:hAnsiTheme="minorEastAsia" w:hint="eastAsia"/>
                    </w:rPr>
                    <w:t>招商局仁和人寿保险股份有限公司</w:t>
                  </w:r>
                </w:p>
                <w:p w14:paraId="40745F05" w14:textId="25C58A8F" w:rsidR="00742E17" w:rsidRPr="008C630B" w:rsidRDefault="00810F72" w:rsidP="00742E17">
                  <w:pPr>
                    <w:spacing w:line="280" w:lineRule="exact"/>
                    <w:jc w:val="left"/>
                    <w:rPr>
                      <w:rFonts w:ascii="仿宋_GB2312" w:eastAsia="仿宋_GB2312" w:hAnsiTheme="minorEastAsia"/>
                    </w:rPr>
                  </w:pPr>
                  <w:r>
                    <w:rPr>
                      <w:rFonts w:ascii="仿宋_GB2312" w:eastAsia="仿宋_GB2312" w:hAnsiTheme="minorEastAsia" w:hint="eastAsia"/>
                    </w:rPr>
                    <w:t>招商仁和附加投保人</w:t>
                  </w:r>
                  <w:r w:rsidR="005803DB">
                    <w:rPr>
                      <w:rFonts w:ascii="仿宋_GB2312" w:eastAsia="仿宋_GB2312" w:hAnsiTheme="minorEastAsia" w:hint="eastAsia"/>
                    </w:rPr>
                    <w:t>豁免保险费重大疾病保险B款</w:t>
                  </w:r>
                  <w:r>
                    <w:rPr>
                      <w:rFonts w:ascii="仿宋_GB2312" w:eastAsia="仿宋_GB2312" w:hAnsiTheme="minorEastAsia" w:hint="eastAsia"/>
                    </w:rPr>
                    <w:t>（互联网）</w:t>
                  </w:r>
                  <w:r w:rsidR="00742E17" w:rsidRPr="0029396E">
                    <w:rPr>
                      <w:rFonts w:ascii="仿宋_GB2312" w:eastAsia="仿宋_GB2312" w:hAnsiTheme="minorEastAsia" w:hint="eastAsia"/>
                    </w:rPr>
                    <w:t>保障疾病名称</w:t>
                  </w:r>
                </w:p>
              </w:tc>
            </w:tr>
          </w:tbl>
          <w:p w14:paraId="4788C03B" w14:textId="77777777" w:rsidR="009412A3" w:rsidRPr="00742E17" w:rsidRDefault="009412A3">
            <w:pPr>
              <w:spacing w:beforeLines="50" w:before="156"/>
              <w:jc w:val="left"/>
              <w:rPr>
                <w:rFonts w:ascii="仿宋_GB2312" w:eastAsia="仿宋_GB2312"/>
                <w:b/>
                <w:bCs/>
                <w:kern w:val="0"/>
                <w:szCs w:val="18"/>
              </w:rPr>
            </w:pPr>
          </w:p>
        </w:tc>
      </w:tr>
    </w:tbl>
    <w:p w14:paraId="0A99B964" w14:textId="77777777" w:rsidR="009412A3" w:rsidRDefault="009412A3">
      <w:pPr>
        <w:spacing w:beforeLines="50" w:before="156"/>
        <w:jc w:val="left"/>
        <w:rPr>
          <w:rFonts w:ascii="宋体" w:hAnsi="宋体"/>
          <w:b/>
          <w:bCs/>
          <w:sz w:val="28"/>
        </w:rPr>
        <w:sectPr w:rsidR="009412A3">
          <w:headerReference w:type="default" r:id="rId12"/>
          <w:footerReference w:type="even" r:id="rId13"/>
          <w:footerReference w:type="default" r:id="rId14"/>
          <w:footerReference w:type="first" r:id="rId15"/>
          <w:pgSz w:w="11907" w:h="16839"/>
          <w:pgMar w:top="1134" w:right="1134" w:bottom="1134" w:left="1021" w:header="737" w:footer="737" w:gutter="0"/>
          <w:cols w:space="425"/>
          <w:docGrid w:type="lines" w:linePitch="312"/>
        </w:sectPr>
      </w:pPr>
    </w:p>
    <w:p w14:paraId="4669DA8A" w14:textId="26614FA4" w:rsidR="009412A3" w:rsidRDefault="00810F72">
      <w:pPr>
        <w:spacing w:beforeLines="50" w:before="156"/>
        <w:jc w:val="center"/>
        <w:rPr>
          <w:rFonts w:ascii="宋体" w:hAnsi="宋体"/>
          <w:b/>
          <w:bCs/>
          <w:sz w:val="28"/>
        </w:rPr>
      </w:pPr>
      <w:r>
        <w:rPr>
          <w:rFonts w:ascii="宋体" w:hAnsi="宋体" w:hint="eastAsia"/>
          <w:b/>
          <w:bCs/>
          <w:sz w:val="28"/>
        </w:rPr>
        <w:lastRenderedPageBreak/>
        <w:t>招商仁和附加投保人</w:t>
      </w:r>
      <w:r w:rsidR="005803DB">
        <w:rPr>
          <w:rFonts w:ascii="宋体" w:hAnsi="宋体" w:hint="eastAsia"/>
          <w:b/>
          <w:bCs/>
          <w:sz w:val="28"/>
        </w:rPr>
        <w:t>豁免保险费重大疾病保险B款</w:t>
      </w:r>
      <w:r>
        <w:rPr>
          <w:rFonts w:ascii="宋体" w:hAnsi="宋体" w:hint="eastAsia"/>
          <w:b/>
          <w:bCs/>
          <w:sz w:val="28"/>
        </w:rPr>
        <w:t>（互联网）</w:t>
      </w:r>
      <w:r w:rsidR="001E74EF">
        <w:rPr>
          <w:rFonts w:ascii="宋体" w:hAnsi="宋体" w:hint="eastAsia"/>
          <w:b/>
          <w:bCs/>
          <w:sz w:val="28"/>
        </w:rPr>
        <w:t>条款</w:t>
      </w:r>
    </w:p>
    <w:p w14:paraId="65F1B639" w14:textId="77777777" w:rsidR="009412A3" w:rsidRDefault="001E74EF">
      <w:pPr>
        <w:pStyle w:val="a6"/>
        <w:rPr>
          <w:rFonts w:hAnsi="宋体"/>
          <w:b/>
          <w:bCs/>
          <w:sz w:val="21"/>
          <w:szCs w:val="20"/>
        </w:rPr>
      </w:pPr>
      <w:r>
        <w:rPr>
          <w:rFonts w:hAnsi="宋体" w:hint="eastAsia"/>
          <w:b/>
          <w:bCs/>
          <w:sz w:val="21"/>
          <w:szCs w:val="20"/>
        </w:rPr>
        <w:t xml:space="preserve"> </w:t>
      </w:r>
    </w:p>
    <w:p w14:paraId="04E89D99" w14:textId="4434DD40" w:rsidR="009412A3" w:rsidRDefault="003607D9">
      <w:pPr>
        <w:pStyle w:val="a6"/>
        <w:tabs>
          <w:tab w:val="left" w:pos="360"/>
        </w:tabs>
        <w:ind w:firstLineChars="200" w:firstLine="422"/>
        <w:jc w:val="left"/>
        <w:rPr>
          <w:rFonts w:hAnsi="宋体"/>
          <w:b/>
          <w:sz w:val="21"/>
        </w:rPr>
      </w:pPr>
      <w:r>
        <w:rPr>
          <w:rFonts w:hAnsi="宋体" w:hint="eastAsia"/>
          <w:b/>
          <w:sz w:val="21"/>
        </w:rPr>
        <w:t>本</w:t>
      </w:r>
      <w:r w:rsidR="001E74EF">
        <w:rPr>
          <w:rFonts w:hAnsi="宋体" w:hint="eastAsia"/>
          <w:b/>
          <w:sz w:val="21"/>
        </w:rPr>
        <w:t>条款中的每一部分都关乎到您的切身利益，请务必逐条仔细阅读并关注注释内容。</w:t>
      </w:r>
    </w:p>
    <w:p w14:paraId="6AF2B7D8" w14:textId="77777777" w:rsidR="009412A3" w:rsidRDefault="001E74EF">
      <w:pPr>
        <w:pStyle w:val="a6"/>
        <w:tabs>
          <w:tab w:val="left" w:pos="360"/>
        </w:tabs>
        <w:ind w:firstLineChars="200" w:firstLine="420"/>
        <w:jc w:val="left"/>
        <w:rPr>
          <w:rFonts w:hAnsi="宋体"/>
          <w:sz w:val="21"/>
        </w:rPr>
      </w:pPr>
      <w:r>
        <w:rPr>
          <w:rFonts w:hAnsi="宋体" w:hint="eastAsia"/>
          <w:sz w:val="21"/>
        </w:rPr>
        <w:t>在本条款</w:t>
      </w:r>
      <w:r>
        <w:rPr>
          <w:rFonts w:hAnsi="宋体"/>
          <w:sz w:val="21"/>
        </w:rPr>
        <w:t>中，</w:t>
      </w:r>
      <w:r>
        <w:rPr>
          <w:rFonts w:hAnsi="宋体" w:hint="eastAsia"/>
          <w:sz w:val="21"/>
        </w:rPr>
        <w:t>“您”均指投保人，“我们”均指招商局仁和人寿保险股份有限公司。</w:t>
      </w:r>
    </w:p>
    <w:p w14:paraId="7C83BB52" w14:textId="77777777" w:rsidR="009412A3" w:rsidRDefault="001E74EF">
      <w:pPr>
        <w:pStyle w:val="af1"/>
        <w:spacing w:before="468"/>
        <w:rPr>
          <w:sz w:val="24"/>
        </w:rPr>
      </w:pPr>
      <w:r>
        <w:rPr>
          <w:rFonts w:hint="eastAsia"/>
          <w:sz w:val="24"/>
        </w:rPr>
        <w:t>第一章  我们保什么、保多久</w:t>
      </w:r>
    </w:p>
    <w:p w14:paraId="64B641AE" w14:textId="77777777" w:rsidR="009412A3" w:rsidRDefault="001E74EF">
      <w:pPr>
        <w:pStyle w:val="af1"/>
        <w:spacing w:beforeLines="50" w:before="156"/>
        <w:rPr>
          <w:rFonts w:ascii="楷体" w:eastAsia="楷体" w:hAnsi="楷体"/>
          <w:b w:val="0"/>
        </w:rPr>
      </w:pPr>
      <w:r>
        <w:rPr>
          <w:rFonts w:ascii="楷体" w:eastAsia="楷体" w:hAnsi="楷体"/>
          <w:b w:val="0"/>
        </w:rPr>
        <w:t>这部分讲的是我们提供的保障以及我们提供保障的期间</w:t>
      </w:r>
      <w:r>
        <w:rPr>
          <w:rFonts w:ascii="楷体" w:eastAsia="楷体" w:hAnsi="楷体" w:hint="eastAsia"/>
          <w:b w:val="0"/>
        </w:rPr>
        <w:t>。</w:t>
      </w:r>
    </w:p>
    <w:p w14:paraId="3F02AB05" w14:textId="77777777" w:rsidR="009412A3" w:rsidRDefault="00795246">
      <w:pPr>
        <w:pStyle w:val="af1"/>
        <w:spacing w:beforeLines="0"/>
        <w:rPr>
          <w:rFonts w:ascii="楷体" w:eastAsia="楷体" w:hAnsi="楷体"/>
          <w:b w:val="0"/>
        </w:rPr>
      </w:pPr>
      <w:r>
        <w:rPr>
          <w:rFonts w:ascii="楷体" w:eastAsia="楷体" w:hAnsi="楷体"/>
          <w:b w:val="0"/>
        </w:rPr>
        <w:pict w14:anchorId="698438F3">
          <v:rect id="_x0000_i1025" style="width:453.6pt;height:1pt" o:hralign="center" o:hrstd="t" o:hrnoshade="t" o:hr="t" fillcolor="black [3213]" stroked="f"/>
        </w:pict>
      </w:r>
    </w:p>
    <w:p w14:paraId="6467AD7D" w14:textId="77777777" w:rsidR="009412A3" w:rsidRDefault="001E74EF">
      <w:pPr>
        <w:numPr>
          <w:ilvl w:val="0"/>
          <w:numId w:val="1"/>
        </w:numPr>
        <w:spacing w:beforeLines="100" w:before="312"/>
        <w:ind w:left="902" w:hanging="902"/>
        <w:rPr>
          <w:rFonts w:ascii="宋体" w:hAnsi="宋体"/>
          <w:b/>
          <w:bCs/>
        </w:rPr>
      </w:pPr>
      <w:r>
        <w:rPr>
          <w:rFonts w:ascii="宋体" w:hAnsi="宋体" w:hint="eastAsia"/>
          <w:b/>
          <w:bCs/>
        </w:rPr>
        <w:t>基本保险金额</w:t>
      </w:r>
    </w:p>
    <w:p w14:paraId="787789F8" w14:textId="1C01E375" w:rsidR="009412A3" w:rsidRDefault="00D2172D" w:rsidP="00253227">
      <w:pPr>
        <w:spacing w:beforeLines="50" w:before="156"/>
        <w:ind w:firstLineChars="200" w:firstLine="420"/>
      </w:pPr>
      <w:r>
        <w:rPr>
          <w:rFonts w:hint="eastAsia"/>
        </w:rPr>
        <w:t>本</w:t>
      </w:r>
      <w:r w:rsidR="00DF4649">
        <w:rPr>
          <w:rFonts w:hint="eastAsia"/>
        </w:rPr>
        <w:t>附加</w:t>
      </w:r>
      <w:r w:rsidR="001E74EF" w:rsidRPr="00253227">
        <w:rPr>
          <w:rFonts w:cs="宋体" w:hint="eastAsia"/>
          <w:kern w:val="0"/>
          <w:szCs w:val="21"/>
        </w:rPr>
        <w:t>合同</w:t>
      </w:r>
      <w:r w:rsidR="001E74EF">
        <w:rPr>
          <w:rFonts w:hint="eastAsia"/>
        </w:rPr>
        <w:t>的基本保险金额由您和我们约定并载明于保险单上。如果该基本保险金额有所变更，以变更后的金额为准。</w:t>
      </w:r>
    </w:p>
    <w:p w14:paraId="1CF4EF13" w14:textId="77777777" w:rsidR="009412A3" w:rsidRDefault="001E74EF">
      <w:pPr>
        <w:numPr>
          <w:ilvl w:val="0"/>
          <w:numId w:val="1"/>
        </w:numPr>
        <w:spacing w:beforeLines="100" w:before="312"/>
        <w:ind w:left="902" w:hanging="902"/>
        <w:rPr>
          <w:rFonts w:ascii="宋体" w:hAnsi="宋体"/>
          <w:b/>
          <w:bCs/>
        </w:rPr>
      </w:pPr>
      <w:r>
        <w:rPr>
          <w:rFonts w:ascii="宋体" w:hAnsi="宋体" w:hint="eastAsia"/>
          <w:b/>
          <w:bCs/>
        </w:rPr>
        <w:t>保险责任</w:t>
      </w:r>
    </w:p>
    <w:p w14:paraId="25C08DE6" w14:textId="79C44E5D" w:rsidR="00DF4649" w:rsidRPr="006A1D11" w:rsidRDefault="00DF4649" w:rsidP="00C7144A">
      <w:pPr>
        <w:spacing w:beforeLines="50" w:before="156"/>
        <w:ind w:firstLineChars="200" w:firstLine="420"/>
        <w:rPr>
          <w:rFonts w:cs="宋体"/>
          <w:kern w:val="0"/>
          <w:szCs w:val="21"/>
        </w:rPr>
      </w:pPr>
      <w:r w:rsidRPr="00254A1F">
        <w:rPr>
          <w:rFonts w:cs="宋体" w:hint="eastAsia"/>
          <w:kern w:val="0"/>
          <w:szCs w:val="21"/>
          <w:shd w:val="pct15" w:color="auto" w:fill="FFFFFF"/>
        </w:rPr>
        <w:t>自本附加</w:t>
      </w:r>
      <w:r w:rsidRPr="00254A1F">
        <w:rPr>
          <w:rFonts w:cs="宋体"/>
          <w:kern w:val="0"/>
          <w:szCs w:val="21"/>
          <w:shd w:val="pct15" w:color="auto" w:fill="FFFFFF"/>
        </w:rPr>
        <w:t>合同生效（</w:t>
      </w:r>
      <w:r w:rsidRPr="00254A1F">
        <w:rPr>
          <w:rFonts w:cs="宋体" w:hint="eastAsia"/>
          <w:kern w:val="0"/>
          <w:szCs w:val="21"/>
          <w:shd w:val="pct15" w:color="auto" w:fill="FFFFFF"/>
        </w:rPr>
        <w:t>或</w:t>
      </w:r>
      <w:r w:rsidRPr="00254A1F">
        <w:rPr>
          <w:rFonts w:cs="宋体"/>
          <w:kern w:val="0"/>
          <w:szCs w:val="21"/>
          <w:shd w:val="pct15" w:color="auto" w:fill="FFFFFF"/>
        </w:rPr>
        <w:t>最后</w:t>
      </w:r>
      <w:r w:rsidRPr="00254A1F">
        <w:rPr>
          <w:rFonts w:cs="宋体" w:hint="eastAsia"/>
          <w:kern w:val="0"/>
          <w:szCs w:val="21"/>
          <w:shd w:val="pct15" w:color="auto" w:fill="FFFFFF"/>
        </w:rPr>
        <w:t>复效</w:t>
      </w:r>
      <w:r w:rsidRPr="00254A1F">
        <w:rPr>
          <w:rFonts w:cs="宋体"/>
          <w:kern w:val="0"/>
          <w:szCs w:val="21"/>
          <w:shd w:val="pct15" w:color="auto" w:fill="FFFFFF"/>
        </w:rPr>
        <w:t>）</w:t>
      </w:r>
      <w:r w:rsidRPr="00254A1F">
        <w:rPr>
          <w:rFonts w:cs="宋体" w:hint="eastAsia"/>
          <w:kern w:val="0"/>
          <w:szCs w:val="21"/>
          <w:shd w:val="pct15" w:color="auto" w:fill="FFFFFF"/>
        </w:rPr>
        <w:t>之日</w:t>
      </w:r>
      <w:r w:rsidRPr="00254A1F">
        <w:rPr>
          <w:rFonts w:cs="宋体"/>
          <w:kern w:val="0"/>
          <w:szCs w:val="21"/>
          <w:shd w:val="pct15" w:color="auto" w:fill="FFFFFF"/>
        </w:rPr>
        <w:t>起</w:t>
      </w:r>
      <w:r w:rsidR="009800C6" w:rsidRPr="00254A1F">
        <w:rPr>
          <w:rFonts w:cs="宋体" w:hint="eastAsia"/>
          <w:kern w:val="0"/>
          <w:szCs w:val="21"/>
          <w:shd w:val="pct15" w:color="auto" w:fill="FFFFFF"/>
        </w:rPr>
        <w:t>一百八十</w:t>
      </w:r>
      <w:r w:rsidRPr="00254A1F">
        <w:rPr>
          <w:rFonts w:cs="宋体" w:hint="eastAsia"/>
          <w:kern w:val="0"/>
          <w:szCs w:val="21"/>
          <w:shd w:val="pct15" w:color="auto" w:fill="FFFFFF"/>
        </w:rPr>
        <w:t>日</w:t>
      </w:r>
      <w:r w:rsidRPr="00254A1F">
        <w:rPr>
          <w:rFonts w:cs="宋体"/>
          <w:kern w:val="0"/>
          <w:szCs w:val="21"/>
          <w:shd w:val="pct15" w:color="auto" w:fill="FFFFFF"/>
        </w:rPr>
        <w:t>内为等待期</w:t>
      </w:r>
      <w:r w:rsidRPr="00254A1F">
        <w:rPr>
          <w:rFonts w:cs="宋体" w:hint="eastAsia"/>
          <w:kern w:val="0"/>
          <w:szCs w:val="21"/>
          <w:shd w:val="pct15" w:color="auto" w:fill="FFFFFF"/>
        </w:rPr>
        <w:t>。</w:t>
      </w:r>
    </w:p>
    <w:p w14:paraId="67107EDA" w14:textId="684E0255" w:rsidR="00DF4649" w:rsidRDefault="00DF4649" w:rsidP="00DF4649">
      <w:pPr>
        <w:pStyle w:val="af2"/>
        <w:spacing w:before="156"/>
        <w:rPr>
          <w:shd w:val="pct15" w:color="auto" w:fill="FFFFFF"/>
        </w:rPr>
      </w:pPr>
      <w:r w:rsidRPr="006A1D11">
        <w:rPr>
          <w:shd w:val="pct15" w:color="auto" w:fill="FFFFFF"/>
        </w:rPr>
        <w:t>被保险人在等待期内</w:t>
      </w:r>
      <w:r w:rsidRPr="006A1D11">
        <w:rPr>
          <w:rFonts w:hint="eastAsia"/>
          <w:shd w:val="pct15" w:color="auto" w:fill="FFFFFF"/>
        </w:rPr>
        <w:t>因</w:t>
      </w:r>
      <w:r w:rsidR="00DF7845" w:rsidRPr="00C7144A">
        <w:rPr>
          <w:rFonts w:hint="eastAsia"/>
          <w:b/>
          <w:shd w:val="pct15" w:color="auto" w:fill="FFFFFF"/>
        </w:rPr>
        <w:t>意外伤害</w:t>
      </w:r>
      <w:r w:rsidR="00513984" w:rsidRPr="007567D5">
        <w:rPr>
          <w:rStyle w:val="af"/>
          <w:b/>
          <w:shd w:val="pct15" w:color="auto" w:fill="FFFFFF"/>
        </w:rPr>
        <w:footnoteReference w:id="1"/>
      </w:r>
      <w:r w:rsidR="00DF7845" w:rsidRPr="00DF7845">
        <w:rPr>
          <w:rFonts w:hint="eastAsia"/>
          <w:shd w:val="pct15" w:color="auto" w:fill="FFFFFF"/>
        </w:rPr>
        <w:t>以外的原因</w:t>
      </w:r>
      <w:r w:rsidR="00136257">
        <w:rPr>
          <w:rFonts w:hint="eastAsia"/>
          <w:shd w:val="pct15" w:color="auto" w:fill="FFFFFF"/>
        </w:rPr>
        <w:t>发生</w:t>
      </w:r>
      <w:r w:rsidR="000E513A">
        <w:rPr>
          <w:rFonts w:hint="eastAsia"/>
          <w:shd w:val="pct15" w:color="auto" w:fill="FFFFFF"/>
        </w:rPr>
        <w:t>本附加合同所约定</w:t>
      </w:r>
      <w:r w:rsidRPr="006A1D11">
        <w:rPr>
          <w:shd w:val="pct15" w:color="auto" w:fill="FFFFFF"/>
        </w:rPr>
        <w:t>的</w:t>
      </w:r>
      <w:r w:rsidR="000E513A">
        <w:rPr>
          <w:shd w:val="pct15" w:color="auto" w:fill="FFFFFF"/>
        </w:rPr>
        <w:t>保险事故的</w:t>
      </w:r>
      <w:r w:rsidRPr="006A1D11">
        <w:rPr>
          <w:shd w:val="pct15" w:color="auto" w:fill="FFFFFF"/>
        </w:rPr>
        <w:t>，我们无息退还</w:t>
      </w:r>
      <w:r>
        <w:rPr>
          <w:rFonts w:hint="eastAsia"/>
          <w:shd w:val="pct15" w:color="auto" w:fill="FFFFFF"/>
        </w:rPr>
        <w:t>本附加合</w:t>
      </w:r>
      <w:r w:rsidRPr="000E513A">
        <w:rPr>
          <w:rFonts w:hint="eastAsia"/>
          <w:shd w:val="pct15" w:color="auto" w:fill="FFFFFF"/>
        </w:rPr>
        <w:t>同</w:t>
      </w:r>
      <w:r w:rsidR="0039730E" w:rsidRPr="00142423">
        <w:rPr>
          <w:rFonts w:hint="eastAsia"/>
          <w:b/>
          <w:shd w:val="pct15" w:color="auto" w:fill="FFFFFF"/>
        </w:rPr>
        <w:t>实际</w:t>
      </w:r>
      <w:r w:rsidRPr="00142423">
        <w:rPr>
          <w:rFonts w:hint="eastAsia"/>
          <w:b/>
          <w:shd w:val="pct15" w:color="auto" w:fill="FFFFFF"/>
        </w:rPr>
        <w:t>已交纳的保险费</w:t>
      </w:r>
      <w:r w:rsidR="0039730E" w:rsidRPr="005D0C29">
        <w:rPr>
          <w:rStyle w:val="af"/>
          <w:b/>
          <w:shd w:val="pct15" w:color="auto" w:fill="FFFFFF"/>
        </w:rPr>
        <w:footnoteReference w:id="2"/>
      </w:r>
      <w:r w:rsidRPr="006A1D11">
        <w:rPr>
          <w:rFonts w:hint="eastAsia"/>
          <w:shd w:val="pct15" w:color="auto" w:fill="FFFFFF"/>
        </w:rPr>
        <w:t>，</w:t>
      </w:r>
      <w:r w:rsidRPr="006A1D11">
        <w:rPr>
          <w:shd w:val="pct15" w:color="auto" w:fill="FFFFFF"/>
        </w:rPr>
        <w:t>本</w:t>
      </w:r>
      <w:r>
        <w:rPr>
          <w:shd w:val="pct15" w:color="auto" w:fill="FFFFFF"/>
        </w:rPr>
        <w:t>附加</w:t>
      </w:r>
      <w:r w:rsidRPr="006A1D11">
        <w:rPr>
          <w:shd w:val="pct15" w:color="auto" w:fill="FFFFFF"/>
        </w:rPr>
        <w:t>合同终止</w:t>
      </w:r>
      <w:r w:rsidRPr="006A1D11">
        <w:rPr>
          <w:rFonts w:hint="eastAsia"/>
          <w:shd w:val="pct15" w:color="auto" w:fill="FFFFFF"/>
        </w:rPr>
        <w:t>。</w:t>
      </w:r>
    </w:p>
    <w:p w14:paraId="689C6DCD" w14:textId="3D4B5489" w:rsidR="005E040E" w:rsidRPr="005E040E" w:rsidRDefault="005E040E" w:rsidP="005E040E">
      <w:pPr>
        <w:pStyle w:val="af2"/>
        <w:spacing w:before="156"/>
        <w:rPr>
          <w:rFonts w:cs="宋体"/>
          <w:kern w:val="0"/>
          <w:szCs w:val="21"/>
        </w:rPr>
      </w:pPr>
      <w:r>
        <w:rPr>
          <w:rFonts w:cs="宋体" w:hint="eastAsia"/>
          <w:kern w:val="0"/>
          <w:szCs w:val="21"/>
        </w:rPr>
        <w:t>被保险人因遭受</w:t>
      </w:r>
      <w:r w:rsidR="00522F09">
        <w:rPr>
          <w:rFonts w:cs="宋体"/>
          <w:kern w:val="0"/>
          <w:szCs w:val="21"/>
        </w:rPr>
        <w:t>意外伤害</w:t>
      </w:r>
      <w:r>
        <w:rPr>
          <w:rFonts w:cs="宋体" w:hint="eastAsia"/>
          <w:kern w:val="0"/>
          <w:szCs w:val="21"/>
        </w:rPr>
        <w:t>发生本附加</w:t>
      </w:r>
      <w:r w:rsidRPr="005E040E">
        <w:rPr>
          <w:rFonts w:cs="宋体" w:hint="eastAsia"/>
          <w:kern w:val="0"/>
          <w:szCs w:val="21"/>
        </w:rPr>
        <w:t>合同所约定的保险事故的，无等待期。</w:t>
      </w:r>
    </w:p>
    <w:p w14:paraId="08ACD3C9" w14:textId="63EA4C59" w:rsidR="000963DE" w:rsidRDefault="00232A16" w:rsidP="00C7144A">
      <w:pPr>
        <w:pStyle w:val="af2"/>
        <w:spacing w:before="156"/>
        <w:ind w:firstLineChars="0"/>
      </w:pPr>
      <w:r w:rsidRPr="00232A16">
        <w:rPr>
          <w:rFonts w:cs="宋体" w:hint="eastAsia"/>
          <w:kern w:val="0"/>
          <w:szCs w:val="21"/>
        </w:rPr>
        <w:t>在本附加合同保险期间内，</w:t>
      </w:r>
      <w:r w:rsidR="005E040E">
        <w:rPr>
          <w:rFonts w:cs="宋体" w:hint="eastAsia"/>
          <w:kern w:val="0"/>
          <w:szCs w:val="21"/>
        </w:rPr>
        <w:t>若被保险人因</w:t>
      </w:r>
      <w:r w:rsidR="00522F09">
        <w:rPr>
          <w:rFonts w:cs="宋体" w:hint="eastAsia"/>
          <w:kern w:val="0"/>
          <w:szCs w:val="21"/>
        </w:rPr>
        <w:t>意外伤害</w:t>
      </w:r>
      <w:r w:rsidR="005E040E">
        <w:rPr>
          <w:rFonts w:cs="宋体" w:hint="eastAsia"/>
          <w:kern w:val="0"/>
          <w:szCs w:val="21"/>
        </w:rPr>
        <w:t>或等待期后</w:t>
      </w:r>
      <w:r w:rsidR="008B47E2" w:rsidRPr="008B47E2">
        <w:rPr>
          <w:rFonts w:cs="宋体" w:hint="eastAsia"/>
          <w:kern w:val="0"/>
          <w:szCs w:val="21"/>
        </w:rPr>
        <w:t>因</w:t>
      </w:r>
      <w:r w:rsidR="00522F09">
        <w:rPr>
          <w:rFonts w:cs="宋体" w:hint="eastAsia"/>
          <w:kern w:val="0"/>
          <w:szCs w:val="21"/>
        </w:rPr>
        <w:t>意外伤害</w:t>
      </w:r>
      <w:r w:rsidR="008B47E2" w:rsidRPr="008B47E2">
        <w:rPr>
          <w:rFonts w:cs="宋体" w:hint="eastAsia"/>
          <w:kern w:val="0"/>
          <w:szCs w:val="21"/>
        </w:rPr>
        <w:t>以外的原因</w:t>
      </w:r>
      <w:r w:rsidR="005E040E">
        <w:rPr>
          <w:rFonts w:cs="宋体" w:hint="eastAsia"/>
          <w:kern w:val="0"/>
          <w:szCs w:val="21"/>
        </w:rPr>
        <w:t>发生本附加</w:t>
      </w:r>
      <w:r w:rsidR="005E040E" w:rsidRPr="005E040E">
        <w:rPr>
          <w:rFonts w:cs="宋体" w:hint="eastAsia"/>
          <w:kern w:val="0"/>
          <w:szCs w:val="21"/>
        </w:rPr>
        <w:t>合同所约定的保险事故，</w:t>
      </w:r>
      <w:r w:rsidR="00DF5143">
        <w:rPr>
          <w:rFonts w:hint="eastAsia"/>
        </w:rPr>
        <w:t>我们按照</w:t>
      </w:r>
      <w:r w:rsidR="000E513A">
        <w:rPr>
          <w:rFonts w:hint="eastAsia"/>
        </w:rPr>
        <w:t>本附加合同约定</w:t>
      </w:r>
      <w:r w:rsidR="00DF5143">
        <w:rPr>
          <w:rFonts w:hint="eastAsia"/>
        </w:rPr>
        <w:t>豁免保险费：</w:t>
      </w:r>
    </w:p>
    <w:p w14:paraId="662FF649" w14:textId="14EC5316" w:rsidR="00EE6EE4" w:rsidRDefault="00EE6EE4" w:rsidP="002F1314">
      <w:pPr>
        <w:pStyle w:val="af2"/>
        <w:numPr>
          <w:ilvl w:val="0"/>
          <w:numId w:val="43"/>
        </w:numPr>
        <w:spacing w:before="156"/>
        <w:ind w:firstLineChars="0"/>
      </w:pPr>
      <w:r>
        <w:rPr>
          <w:rFonts w:hint="eastAsia"/>
        </w:rPr>
        <w:t>身故豁免保险费</w:t>
      </w:r>
    </w:p>
    <w:p w14:paraId="0E2F7D61" w14:textId="71A2A5BD" w:rsidR="00EE6EE4" w:rsidRDefault="00EE6EE4" w:rsidP="00EE6EE4">
      <w:pPr>
        <w:pStyle w:val="af2"/>
        <w:spacing w:before="156"/>
      </w:pPr>
      <w:r>
        <w:rPr>
          <w:rFonts w:hint="eastAsia"/>
        </w:rPr>
        <w:t>若被保险人身故，自身故之日起，</w:t>
      </w:r>
      <w:r w:rsidRPr="00232A16">
        <w:rPr>
          <w:rFonts w:hint="eastAsia"/>
        </w:rPr>
        <w:t>我们每年于保险费支付日豁免本附加合同所保障的保险合同当期应支付的保险费，被豁免的保险费视为已交纳，本附加合同所保障的保险合同继续有效，本附加合同终止。</w:t>
      </w:r>
    </w:p>
    <w:p w14:paraId="42E4B816" w14:textId="49B37DB0" w:rsidR="00EE6EE4" w:rsidRPr="00EE6EE4" w:rsidRDefault="00EE6EE4">
      <w:pPr>
        <w:pStyle w:val="af2"/>
        <w:spacing w:before="156"/>
      </w:pPr>
      <w:r>
        <w:rPr>
          <w:rFonts w:hint="eastAsia"/>
        </w:rPr>
        <w:t>二、全残豁免保险费</w:t>
      </w:r>
    </w:p>
    <w:p w14:paraId="6E44A767" w14:textId="05CF2FB3" w:rsidR="00EE6EE4" w:rsidRDefault="0039730E" w:rsidP="002F1314">
      <w:pPr>
        <w:pStyle w:val="af2"/>
        <w:spacing w:before="156"/>
        <w:rPr>
          <w:rFonts w:cs="宋体"/>
          <w:kern w:val="0"/>
          <w:szCs w:val="21"/>
        </w:rPr>
      </w:pPr>
      <w:r>
        <w:rPr>
          <w:rFonts w:hint="eastAsia"/>
        </w:rPr>
        <w:t>若被保险人</w:t>
      </w:r>
      <w:r w:rsidR="00232A16" w:rsidRPr="00142423">
        <w:rPr>
          <w:rFonts w:hint="eastAsia"/>
          <w:b/>
        </w:rPr>
        <w:t>全残</w:t>
      </w:r>
      <w:r w:rsidR="00232A16" w:rsidRPr="00142423">
        <w:rPr>
          <w:rStyle w:val="af"/>
          <w:b/>
        </w:rPr>
        <w:footnoteReference w:id="3"/>
      </w:r>
      <w:r>
        <w:rPr>
          <w:rFonts w:hint="eastAsia"/>
        </w:rPr>
        <w:t>，</w:t>
      </w:r>
      <w:r w:rsidR="007B4723">
        <w:rPr>
          <w:rFonts w:hint="eastAsia"/>
        </w:rPr>
        <w:t>自全残之日起，</w:t>
      </w:r>
      <w:r w:rsidR="00232A16" w:rsidRPr="00232A16">
        <w:rPr>
          <w:rFonts w:hint="eastAsia"/>
        </w:rPr>
        <w:t>我们每年于保险费支付日豁免本附加合同所保障的保险合同</w:t>
      </w:r>
      <w:r w:rsidR="00232A16" w:rsidRPr="00232A16">
        <w:rPr>
          <w:rFonts w:hint="eastAsia"/>
        </w:rPr>
        <w:lastRenderedPageBreak/>
        <w:t>当期应支付的保险费，被豁免的保险费视为已交纳，本附加合同所保障的保险合同继续有效，本附加合同终止。</w:t>
      </w:r>
    </w:p>
    <w:p w14:paraId="5AD7141A" w14:textId="63613919" w:rsidR="00EE6EE4" w:rsidRPr="002F1314" w:rsidRDefault="00EE6EE4" w:rsidP="002F1314">
      <w:pPr>
        <w:pStyle w:val="af2"/>
        <w:spacing w:before="156"/>
      </w:pPr>
      <w:r>
        <w:rPr>
          <w:rFonts w:hint="eastAsia"/>
        </w:rPr>
        <w:t>三、疾病豁免保险费</w:t>
      </w:r>
    </w:p>
    <w:p w14:paraId="74AF2104" w14:textId="1C03FA31" w:rsidR="00DF5143" w:rsidRDefault="00DF5143" w:rsidP="00C7144A">
      <w:pPr>
        <w:pStyle w:val="af2"/>
        <w:spacing w:before="156"/>
        <w:ind w:firstLineChars="0"/>
      </w:pPr>
      <w:r>
        <w:rPr>
          <w:rFonts w:cs="宋体" w:hint="eastAsia"/>
          <w:kern w:val="0"/>
          <w:szCs w:val="21"/>
        </w:rPr>
        <w:t>若</w:t>
      </w:r>
      <w:r>
        <w:rPr>
          <w:rFonts w:cs="宋体"/>
          <w:kern w:val="0"/>
          <w:szCs w:val="21"/>
        </w:rPr>
        <w:t>被保险人</w:t>
      </w:r>
      <w:r>
        <w:rPr>
          <w:rFonts w:cs="宋体" w:hint="eastAsia"/>
          <w:kern w:val="0"/>
          <w:szCs w:val="21"/>
        </w:rPr>
        <w:t>由</w:t>
      </w:r>
      <w:r w:rsidRPr="00C7144A">
        <w:rPr>
          <w:rFonts w:cs="宋体" w:hint="eastAsia"/>
          <w:b/>
          <w:kern w:val="0"/>
          <w:szCs w:val="21"/>
        </w:rPr>
        <w:t>我们认可的医院</w:t>
      </w:r>
      <w:r>
        <w:rPr>
          <w:rStyle w:val="af"/>
          <w:rFonts w:cs="宋体"/>
          <w:b/>
          <w:kern w:val="0"/>
          <w:szCs w:val="21"/>
        </w:rPr>
        <w:footnoteReference w:id="4"/>
      </w:r>
      <w:r w:rsidR="000E513A">
        <w:rPr>
          <w:rFonts w:cs="宋体"/>
          <w:kern w:val="0"/>
          <w:szCs w:val="21"/>
        </w:rPr>
        <w:t>的</w:t>
      </w:r>
      <w:r w:rsidR="00DC24BD" w:rsidRPr="000B1F44">
        <w:rPr>
          <w:rFonts w:cs="宋体" w:hint="eastAsia"/>
          <w:b/>
          <w:kern w:val="0"/>
          <w:szCs w:val="21"/>
        </w:rPr>
        <w:t>专科</w:t>
      </w:r>
      <w:r w:rsidR="00DC24BD" w:rsidRPr="00352B4B">
        <w:rPr>
          <w:rFonts w:asciiTheme="minorEastAsia" w:eastAsiaTheme="minorEastAsia" w:hAnsiTheme="minorEastAsia" w:hint="eastAsia"/>
          <w:b/>
          <w:szCs w:val="21"/>
        </w:rPr>
        <w:t>医</w:t>
      </w:r>
      <w:r w:rsidR="00DC24BD" w:rsidRPr="00352B4B">
        <w:rPr>
          <w:rFonts w:asciiTheme="minorEastAsia" w:eastAsiaTheme="minorEastAsia" w:hAnsiTheme="minorEastAsia"/>
          <w:b/>
          <w:szCs w:val="21"/>
        </w:rPr>
        <w:t>生</w:t>
      </w:r>
      <w:r w:rsidR="00DC24BD" w:rsidRPr="00352B4B">
        <w:rPr>
          <w:rStyle w:val="af"/>
          <w:rFonts w:asciiTheme="minorEastAsia" w:eastAsiaTheme="minorEastAsia" w:hAnsiTheme="minorEastAsia"/>
          <w:b/>
        </w:rPr>
        <w:footnoteReference w:id="5"/>
      </w:r>
      <w:r w:rsidR="000E513A" w:rsidRPr="00352B4B">
        <w:rPr>
          <w:rFonts w:asciiTheme="minorEastAsia" w:eastAsiaTheme="minorEastAsia" w:hAnsiTheme="minorEastAsia" w:cs="宋体" w:hint="eastAsia"/>
          <w:b/>
          <w:kern w:val="0"/>
          <w:szCs w:val="21"/>
        </w:rPr>
        <w:t>初次</w:t>
      </w:r>
      <w:r w:rsidR="000E513A" w:rsidRPr="00352B4B">
        <w:rPr>
          <w:rFonts w:asciiTheme="minorEastAsia" w:eastAsiaTheme="minorEastAsia" w:hAnsiTheme="minorEastAsia" w:cs="宋体"/>
          <w:b/>
          <w:kern w:val="0"/>
          <w:szCs w:val="21"/>
        </w:rPr>
        <w:t>确诊</w:t>
      </w:r>
      <w:r w:rsidR="000E513A" w:rsidRPr="00352B4B">
        <w:rPr>
          <w:rStyle w:val="af"/>
          <w:rFonts w:asciiTheme="minorEastAsia" w:eastAsiaTheme="minorEastAsia" w:hAnsiTheme="minorEastAsia" w:cs="宋体"/>
          <w:b/>
          <w:kern w:val="0"/>
        </w:rPr>
        <w:footnoteReference w:id="6"/>
      </w:r>
      <w:r w:rsidR="000E513A">
        <w:rPr>
          <w:rFonts w:cs="宋体"/>
          <w:kern w:val="0"/>
          <w:szCs w:val="21"/>
        </w:rPr>
        <w:t>发生</w:t>
      </w:r>
      <w:r w:rsidR="000E513A">
        <w:rPr>
          <w:rFonts w:cs="宋体" w:hint="eastAsia"/>
          <w:kern w:val="0"/>
          <w:szCs w:val="21"/>
        </w:rPr>
        <w:t>本附加合同定义的</w:t>
      </w:r>
      <w:r w:rsidR="000E513A">
        <w:rPr>
          <w:rFonts w:cs="宋体"/>
          <w:kern w:val="0"/>
          <w:szCs w:val="21"/>
        </w:rPr>
        <w:t>轻症疾病</w:t>
      </w:r>
      <w:r w:rsidR="0045529B">
        <w:rPr>
          <w:rFonts w:cs="宋体" w:hint="eastAsia"/>
          <w:kern w:val="0"/>
          <w:szCs w:val="21"/>
        </w:rPr>
        <w:t>、</w:t>
      </w:r>
      <w:r w:rsidR="0045529B">
        <w:rPr>
          <w:rFonts w:cs="宋体"/>
          <w:kern w:val="0"/>
          <w:szCs w:val="21"/>
        </w:rPr>
        <w:t>中症疾病或重大疾病</w:t>
      </w:r>
      <w:r>
        <w:rPr>
          <w:rFonts w:cs="宋体" w:hint="eastAsia"/>
          <w:kern w:val="0"/>
          <w:szCs w:val="21"/>
        </w:rPr>
        <w:t>，</w:t>
      </w:r>
      <w:r w:rsidR="00854C69" w:rsidRPr="00355E06">
        <w:rPr>
          <w:rFonts w:cs="宋体" w:hint="eastAsia"/>
          <w:kern w:val="0"/>
          <w:szCs w:val="21"/>
        </w:rPr>
        <w:t>自</w:t>
      </w:r>
      <w:r w:rsidR="00854C69" w:rsidRPr="001576C4">
        <w:rPr>
          <w:rFonts w:cs="宋体" w:hint="eastAsia"/>
          <w:b/>
          <w:kern w:val="0"/>
          <w:szCs w:val="21"/>
        </w:rPr>
        <w:t>确诊日</w:t>
      </w:r>
      <w:r w:rsidR="00854C69" w:rsidRPr="001576C4">
        <w:rPr>
          <w:rStyle w:val="af"/>
          <w:rFonts w:cs="宋体"/>
          <w:b/>
          <w:kern w:val="0"/>
          <w:szCs w:val="21"/>
        </w:rPr>
        <w:footnoteReference w:id="7"/>
      </w:r>
      <w:r w:rsidR="00854C69" w:rsidRPr="00355E06">
        <w:rPr>
          <w:rFonts w:cs="宋体" w:hint="eastAsia"/>
          <w:kern w:val="0"/>
          <w:szCs w:val="21"/>
        </w:rPr>
        <w:t>起</w:t>
      </w:r>
      <w:r w:rsidR="00854C69">
        <w:rPr>
          <w:rFonts w:cs="宋体" w:hint="eastAsia"/>
          <w:kern w:val="0"/>
          <w:szCs w:val="21"/>
        </w:rPr>
        <w:t>，</w:t>
      </w:r>
      <w:r w:rsidR="00692BE7" w:rsidRPr="00692BE7">
        <w:rPr>
          <w:rFonts w:cs="宋体" w:hint="eastAsia"/>
          <w:kern w:val="0"/>
          <w:szCs w:val="21"/>
        </w:rPr>
        <w:t>我们每年于保险费支付日豁免</w:t>
      </w:r>
      <w:r w:rsidR="00487606" w:rsidRPr="00487606">
        <w:rPr>
          <w:rFonts w:cs="宋体" w:hint="eastAsia"/>
          <w:kern w:val="0"/>
          <w:szCs w:val="21"/>
        </w:rPr>
        <w:t>本附加合同所保障的保险合同</w:t>
      </w:r>
      <w:r w:rsidR="00692BE7" w:rsidRPr="00692BE7">
        <w:rPr>
          <w:rFonts w:cs="宋体" w:hint="eastAsia"/>
          <w:kern w:val="0"/>
          <w:szCs w:val="21"/>
        </w:rPr>
        <w:t>当期应支付的保险费，被豁免的保险费视为已交纳，</w:t>
      </w:r>
      <w:r w:rsidR="00487606" w:rsidRPr="00487606">
        <w:rPr>
          <w:rFonts w:cs="宋体" w:hint="eastAsia"/>
          <w:kern w:val="0"/>
          <w:szCs w:val="21"/>
        </w:rPr>
        <w:t>本附加合同所保障的保险合同</w:t>
      </w:r>
      <w:r w:rsidR="00692BE7" w:rsidRPr="00692BE7">
        <w:rPr>
          <w:rFonts w:cs="宋体" w:hint="eastAsia"/>
          <w:kern w:val="0"/>
          <w:szCs w:val="21"/>
        </w:rPr>
        <w:t>继续有效</w:t>
      </w:r>
      <w:r w:rsidR="00487606">
        <w:rPr>
          <w:rFonts w:hint="eastAsia"/>
        </w:rPr>
        <w:t>，</w:t>
      </w:r>
      <w:r w:rsidRPr="002A74E3">
        <w:rPr>
          <w:rFonts w:hint="eastAsia"/>
        </w:rPr>
        <w:t>本附加合同终止</w:t>
      </w:r>
      <w:r>
        <w:rPr>
          <w:rFonts w:hint="eastAsia"/>
        </w:rPr>
        <w:t>。</w:t>
      </w:r>
    </w:p>
    <w:p w14:paraId="219C3E47" w14:textId="7C1F1F4F" w:rsidR="0045529B" w:rsidRPr="005A63B8" w:rsidRDefault="00C232BA" w:rsidP="0045529B">
      <w:pPr>
        <w:spacing w:beforeLines="50" w:before="156"/>
        <w:ind w:firstLineChars="200" w:firstLine="420"/>
        <w:rPr>
          <w:rFonts w:ascii="宋体" w:hAnsi="宋体"/>
          <w:bCs/>
        </w:rPr>
      </w:pPr>
      <w:r w:rsidRPr="00B0606B">
        <w:rPr>
          <w:rFonts w:ascii="宋体" w:hAnsi="宋体" w:cs="宋体" w:hint="eastAsia"/>
          <w:kern w:val="0"/>
          <w:szCs w:val="21"/>
        </w:rPr>
        <w:t>轻</w:t>
      </w:r>
      <w:r w:rsidR="008332E8" w:rsidRPr="00B0606B">
        <w:rPr>
          <w:rFonts w:ascii="宋体" w:hAnsi="宋体" w:cs="宋体" w:hint="eastAsia"/>
          <w:kern w:val="0"/>
          <w:szCs w:val="21"/>
        </w:rPr>
        <w:t>症疾病是指本附</w:t>
      </w:r>
      <w:r w:rsidR="00854C69" w:rsidRPr="00B0606B">
        <w:rPr>
          <w:rFonts w:ascii="宋体" w:hAnsi="宋体" w:cs="宋体"/>
          <w:kern w:val="0"/>
          <w:szCs w:val="21"/>
        </w:rPr>
        <w:t>加</w:t>
      </w:r>
      <w:r w:rsidRPr="00B0606B">
        <w:rPr>
          <w:rFonts w:ascii="宋体" w:hAnsi="宋体" w:cs="宋体" w:hint="eastAsia"/>
          <w:kern w:val="0"/>
          <w:szCs w:val="21"/>
        </w:rPr>
        <w:t>合同“第十</w:t>
      </w:r>
      <w:r w:rsidR="00EE6EE4" w:rsidRPr="00B0606B">
        <w:rPr>
          <w:rFonts w:ascii="宋体" w:hAnsi="宋体" w:cs="宋体" w:hint="eastAsia"/>
          <w:kern w:val="0"/>
          <w:szCs w:val="21"/>
        </w:rPr>
        <w:t>九</w:t>
      </w:r>
      <w:r w:rsidRPr="00B0606B">
        <w:rPr>
          <w:rFonts w:ascii="宋体" w:hAnsi="宋体" w:cs="宋体" w:hint="eastAsia"/>
          <w:kern w:val="0"/>
          <w:szCs w:val="21"/>
        </w:rPr>
        <w:t>条</w:t>
      </w:r>
      <w:r w:rsidRPr="00B0606B">
        <w:rPr>
          <w:rFonts w:ascii="宋体" w:hAnsi="宋体" w:cs="宋体"/>
          <w:kern w:val="0"/>
          <w:szCs w:val="21"/>
        </w:rPr>
        <w:t xml:space="preserve"> </w:t>
      </w:r>
      <w:r w:rsidRPr="00B0606B">
        <w:rPr>
          <w:rFonts w:ascii="宋体" w:hAnsi="宋体" w:cs="宋体" w:hint="eastAsia"/>
          <w:kern w:val="0"/>
          <w:szCs w:val="21"/>
        </w:rPr>
        <w:t>轻症疾病的定义”中的轻症疾病。</w:t>
      </w:r>
      <w:r w:rsidR="0045529B" w:rsidRPr="00B0606B">
        <w:rPr>
          <w:rFonts w:ascii="宋体" w:hAnsi="宋体" w:cs="宋体" w:hint="eastAsia"/>
          <w:kern w:val="0"/>
          <w:szCs w:val="21"/>
        </w:rPr>
        <w:t>中</w:t>
      </w:r>
      <w:r w:rsidR="008332E8" w:rsidRPr="00B0606B">
        <w:rPr>
          <w:rFonts w:ascii="宋体" w:hAnsi="宋体" w:cs="宋体" w:hint="eastAsia"/>
          <w:kern w:val="0"/>
          <w:szCs w:val="21"/>
        </w:rPr>
        <w:t>症疾病是指本附加</w:t>
      </w:r>
      <w:r w:rsidR="0045529B" w:rsidRPr="00B0606B">
        <w:rPr>
          <w:rFonts w:ascii="宋体" w:hAnsi="宋体" w:cs="宋体" w:hint="eastAsia"/>
          <w:kern w:val="0"/>
          <w:szCs w:val="21"/>
        </w:rPr>
        <w:t>合同“第</w:t>
      </w:r>
      <w:r w:rsidR="00EE6EE4" w:rsidRPr="00B0606B">
        <w:rPr>
          <w:rFonts w:ascii="宋体" w:hAnsi="宋体" w:cs="宋体"/>
          <w:kern w:val="0"/>
          <w:szCs w:val="21"/>
        </w:rPr>
        <w:t>二十</w:t>
      </w:r>
      <w:r w:rsidR="0045529B" w:rsidRPr="00B0606B">
        <w:rPr>
          <w:rFonts w:ascii="宋体" w:hAnsi="宋体" w:cs="宋体" w:hint="eastAsia"/>
          <w:kern w:val="0"/>
          <w:szCs w:val="21"/>
        </w:rPr>
        <w:t>条</w:t>
      </w:r>
      <w:r w:rsidR="0045529B" w:rsidRPr="00B0606B">
        <w:rPr>
          <w:rFonts w:ascii="宋体" w:hAnsi="宋体" w:cs="宋体"/>
          <w:kern w:val="0"/>
          <w:szCs w:val="21"/>
        </w:rPr>
        <w:t xml:space="preserve"> </w:t>
      </w:r>
      <w:r w:rsidR="0045529B" w:rsidRPr="00B0606B">
        <w:rPr>
          <w:rFonts w:ascii="宋体" w:hAnsi="宋体" w:cs="宋体" w:hint="eastAsia"/>
          <w:kern w:val="0"/>
          <w:szCs w:val="21"/>
        </w:rPr>
        <w:t>中症疾病的定义”中的中症疾病。</w:t>
      </w:r>
      <w:r w:rsidR="0045529B" w:rsidRPr="00B0606B">
        <w:rPr>
          <w:rFonts w:ascii="宋体" w:hAnsi="宋体" w:cs="宋体"/>
          <w:kern w:val="0"/>
          <w:szCs w:val="21"/>
        </w:rPr>
        <w:t>重大疾病</w:t>
      </w:r>
      <w:r w:rsidR="0045529B" w:rsidRPr="00B0606B">
        <w:rPr>
          <w:rFonts w:ascii="宋体" w:hAnsi="宋体" w:cs="宋体" w:hint="eastAsia"/>
          <w:kern w:val="0"/>
          <w:szCs w:val="21"/>
        </w:rPr>
        <w:t>是指</w:t>
      </w:r>
      <w:r w:rsidR="008332E8" w:rsidRPr="00B0606B">
        <w:rPr>
          <w:rFonts w:ascii="宋体" w:hAnsi="宋体" w:cs="宋体" w:hint="eastAsia"/>
          <w:kern w:val="0"/>
          <w:szCs w:val="21"/>
        </w:rPr>
        <w:t>本附加</w:t>
      </w:r>
      <w:r w:rsidR="0045529B" w:rsidRPr="00B0606B">
        <w:rPr>
          <w:rFonts w:ascii="宋体" w:hAnsi="宋体" w:cs="宋体" w:hint="eastAsia"/>
          <w:kern w:val="0"/>
          <w:szCs w:val="21"/>
        </w:rPr>
        <w:t>合同“第</w:t>
      </w:r>
      <w:r w:rsidR="00B37341" w:rsidRPr="00B0606B">
        <w:rPr>
          <w:rFonts w:ascii="宋体" w:hAnsi="宋体" w:cs="宋体"/>
          <w:kern w:val="0"/>
          <w:szCs w:val="21"/>
        </w:rPr>
        <w:t>二十</w:t>
      </w:r>
      <w:r w:rsidR="00EE6EE4" w:rsidRPr="00B0606B">
        <w:rPr>
          <w:rFonts w:ascii="宋体" w:hAnsi="宋体" w:cs="宋体"/>
          <w:kern w:val="0"/>
          <w:szCs w:val="21"/>
        </w:rPr>
        <w:t>一</w:t>
      </w:r>
      <w:r w:rsidR="0045529B" w:rsidRPr="00B0606B">
        <w:rPr>
          <w:rFonts w:ascii="宋体" w:hAnsi="宋体" w:cs="宋体" w:hint="eastAsia"/>
          <w:kern w:val="0"/>
          <w:szCs w:val="21"/>
        </w:rPr>
        <w:t>条</w:t>
      </w:r>
      <w:r w:rsidR="0045529B" w:rsidRPr="00B0606B">
        <w:rPr>
          <w:rFonts w:ascii="宋体" w:hAnsi="宋体" w:cs="宋体"/>
          <w:kern w:val="0"/>
          <w:szCs w:val="21"/>
        </w:rPr>
        <w:t xml:space="preserve"> 重大疾病的定义”中的重大疾病</w:t>
      </w:r>
      <w:r w:rsidR="0045529B" w:rsidRPr="00B0606B">
        <w:rPr>
          <w:rFonts w:ascii="宋体" w:hAnsi="宋体" w:cs="宋体" w:hint="eastAsia"/>
          <w:kern w:val="0"/>
          <w:szCs w:val="21"/>
        </w:rPr>
        <w:t>。</w:t>
      </w:r>
    </w:p>
    <w:p w14:paraId="4664214D" w14:textId="0829B448" w:rsidR="00DF5143" w:rsidRPr="00B8112C" w:rsidRDefault="0029022F" w:rsidP="00C7144A">
      <w:pPr>
        <w:autoSpaceDE w:val="0"/>
        <w:autoSpaceDN w:val="0"/>
        <w:adjustRightInd w:val="0"/>
        <w:spacing w:beforeLines="50" w:before="156"/>
        <w:ind w:firstLineChars="200" w:firstLine="420"/>
        <w:jc w:val="left"/>
      </w:pPr>
      <w:r w:rsidRPr="00EA378F">
        <w:rPr>
          <w:rFonts w:hint="eastAsia"/>
        </w:rPr>
        <w:t>本附加合同所保障的保险合同载明于保险单上。</w:t>
      </w:r>
    </w:p>
    <w:p w14:paraId="4DF5CA7B" w14:textId="7C630C1E" w:rsidR="009412A3" w:rsidRDefault="001E74EF" w:rsidP="005A04A0">
      <w:pPr>
        <w:numPr>
          <w:ilvl w:val="0"/>
          <w:numId w:val="1"/>
        </w:numPr>
        <w:spacing w:beforeLines="100" w:before="312"/>
        <w:ind w:left="902" w:hanging="902"/>
        <w:rPr>
          <w:rFonts w:ascii="宋体" w:hAnsi="宋体"/>
          <w:b/>
          <w:bCs/>
        </w:rPr>
      </w:pPr>
      <w:r>
        <w:rPr>
          <w:rFonts w:ascii="宋体" w:hAnsi="宋体" w:hint="eastAsia"/>
          <w:b/>
          <w:bCs/>
        </w:rPr>
        <w:t>保险期间</w:t>
      </w:r>
    </w:p>
    <w:p w14:paraId="7CAD63F3" w14:textId="2FD0ED7D" w:rsidR="009412A3" w:rsidRDefault="00391D1A">
      <w:pPr>
        <w:pStyle w:val="af2"/>
        <w:spacing w:before="156"/>
      </w:pPr>
      <w:r w:rsidRPr="00391D1A">
        <w:rPr>
          <w:rFonts w:hint="eastAsia"/>
        </w:rPr>
        <w:t>本附加合同的保险期间</w:t>
      </w:r>
      <w:r w:rsidR="000913D0" w:rsidRPr="000913D0">
        <w:rPr>
          <w:rFonts w:hint="eastAsia"/>
        </w:rPr>
        <w:t>与主险合同相同</w:t>
      </w:r>
      <w:r w:rsidRPr="00391D1A">
        <w:rPr>
          <w:rFonts w:hint="eastAsia"/>
        </w:rPr>
        <w:t>。</w:t>
      </w:r>
    </w:p>
    <w:p w14:paraId="22E06E5F" w14:textId="77777777" w:rsidR="009412A3" w:rsidRDefault="001E74EF">
      <w:pPr>
        <w:pStyle w:val="af1"/>
        <w:spacing w:before="468"/>
        <w:rPr>
          <w:sz w:val="24"/>
        </w:rPr>
      </w:pPr>
      <w:r>
        <w:rPr>
          <w:rFonts w:hint="eastAsia"/>
          <w:sz w:val="24"/>
        </w:rPr>
        <w:t>第二章  我们不保什么</w:t>
      </w:r>
    </w:p>
    <w:p w14:paraId="16F6E730" w14:textId="77777777" w:rsidR="009412A3" w:rsidRDefault="001E74EF">
      <w:pPr>
        <w:pStyle w:val="af1"/>
        <w:spacing w:beforeLines="50" w:before="156"/>
        <w:rPr>
          <w:rFonts w:ascii="楷体" w:eastAsia="楷体" w:hAnsi="楷体"/>
          <w:b w:val="0"/>
        </w:rPr>
      </w:pPr>
      <w:r>
        <w:rPr>
          <w:rFonts w:ascii="楷体" w:eastAsia="楷体" w:hAnsi="楷体"/>
          <w:b w:val="0"/>
        </w:rPr>
        <w:t>这部分讲的是我们不承担保险责任的情况</w:t>
      </w:r>
      <w:r>
        <w:rPr>
          <w:rFonts w:ascii="楷体" w:eastAsia="楷体" w:hAnsi="楷体" w:hint="eastAsia"/>
          <w:b w:val="0"/>
        </w:rPr>
        <w:t>。</w:t>
      </w:r>
    </w:p>
    <w:p w14:paraId="190FEA84" w14:textId="77777777" w:rsidR="009412A3" w:rsidRDefault="00795246">
      <w:pPr>
        <w:pStyle w:val="af1"/>
        <w:spacing w:beforeLines="0"/>
        <w:rPr>
          <w:rFonts w:ascii="楷体" w:eastAsia="楷体" w:hAnsi="楷体"/>
          <w:b w:val="0"/>
        </w:rPr>
      </w:pPr>
      <w:r>
        <w:rPr>
          <w:rFonts w:ascii="楷体" w:eastAsia="楷体" w:hAnsi="楷体"/>
          <w:b w:val="0"/>
        </w:rPr>
        <w:pict w14:anchorId="1089B931">
          <v:rect id="_x0000_i1026" style="width:453.6pt;height:1pt" o:hralign="center" o:hrstd="t" o:hrnoshade="t" o:hr="t" fillcolor="black [3213]" stroked="f"/>
        </w:pict>
      </w:r>
    </w:p>
    <w:p w14:paraId="12A487C6" w14:textId="77777777" w:rsidR="009412A3" w:rsidRPr="001A6F3E" w:rsidRDefault="001E74EF">
      <w:pPr>
        <w:numPr>
          <w:ilvl w:val="0"/>
          <w:numId w:val="1"/>
        </w:numPr>
        <w:spacing w:beforeLines="100" w:before="312"/>
        <w:ind w:left="902" w:hanging="902"/>
        <w:rPr>
          <w:rFonts w:ascii="宋体" w:hAnsi="宋体"/>
          <w:b/>
          <w:bCs/>
          <w:color w:val="000000" w:themeColor="text1"/>
        </w:rPr>
      </w:pPr>
      <w:bookmarkStart w:id="0" w:name="_Hlk521571306"/>
      <w:r w:rsidRPr="001A6F3E">
        <w:rPr>
          <w:rFonts w:ascii="宋体" w:hAnsi="宋体" w:hint="eastAsia"/>
          <w:b/>
          <w:bCs/>
          <w:color w:val="000000" w:themeColor="text1"/>
        </w:rPr>
        <w:t>责任免除</w:t>
      </w:r>
    </w:p>
    <w:p w14:paraId="336E9DDC" w14:textId="479BD011" w:rsidR="006470FE" w:rsidRPr="001A6F3E" w:rsidRDefault="00270208" w:rsidP="006470FE">
      <w:pPr>
        <w:widowControl/>
        <w:spacing w:beforeLines="50" w:before="156"/>
        <w:ind w:left="1" w:right="28" w:firstLineChars="199" w:firstLine="418"/>
        <w:rPr>
          <w:rFonts w:ascii="宋体" w:hAnsi="宋体"/>
          <w:shd w:val="pct15" w:color="auto" w:fill="FFFFFF"/>
        </w:rPr>
      </w:pPr>
      <w:bookmarkStart w:id="1" w:name="OLE_LINK3"/>
      <w:bookmarkStart w:id="2" w:name="OLE_LINK1"/>
      <w:bookmarkEnd w:id="0"/>
      <w:r w:rsidRPr="001A6F3E">
        <w:rPr>
          <w:rFonts w:ascii="宋体" w:hAnsi="宋体"/>
          <w:shd w:val="pct15" w:color="auto" w:fill="FFFFFF"/>
        </w:rPr>
        <w:t>因下列</w:t>
      </w:r>
      <w:r w:rsidRPr="001A6F3E">
        <w:rPr>
          <w:rFonts w:ascii="宋体" w:hAnsi="宋体" w:hint="eastAsia"/>
          <w:shd w:val="pct15" w:color="auto" w:fill="FFFFFF"/>
        </w:rPr>
        <w:t>情形之一，</w:t>
      </w:r>
      <w:r w:rsidR="006470FE" w:rsidRPr="001A6F3E">
        <w:rPr>
          <w:rFonts w:ascii="宋体" w:hAnsi="宋体" w:hint="eastAsia"/>
          <w:shd w:val="pct15" w:color="auto" w:fill="FFFFFF"/>
        </w:rPr>
        <w:t>导致被保险人</w:t>
      </w:r>
      <w:r w:rsidR="005A04A0" w:rsidRPr="001A6F3E">
        <w:rPr>
          <w:rFonts w:ascii="宋体" w:hAnsi="宋体"/>
          <w:shd w:val="pct15" w:color="auto" w:fill="FFFFFF"/>
        </w:rPr>
        <w:t>发生本</w:t>
      </w:r>
      <w:r w:rsidR="005A04A0" w:rsidRPr="001A6F3E">
        <w:rPr>
          <w:rFonts w:ascii="宋体" w:hAnsi="宋体" w:hint="eastAsia"/>
          <w:shd w:val="pct15" w:color="auto" w:fill="FFFFFF"/>
        </w:rPr>
        <w:t>附加</w:t>
      </w:r>
      <w:r w:rsidR="005A04A0" w:rsidRPr="001A6F3E">
        <w:rPr>
          <w:rFonts w:ascii="宋体" w:hAnsi="宋体"/>
          <w:shd w:val="pct15" w:color="auto" w:fill="FFFFFF"/>
        </w:rPr>
        <w:t>合同</w:t>
      </w:r>
      <w:r w:rsidR="005A04A0" w:rsidRPr="001A6F3E">
        <w:rPr>
          <w:rFonts w:ascii="宋体" w:hAnsi="宋体" w:hint="eastAsia"/>
          <w:shd w:val="pct15" w:color="auto" w:fill="FFFFFF"/>
        </w:rPr>
        <w:t>定义</w:t>
      </w:r>
      <w:r w:rsidR="005A04A0" w:rsidRPr="001A6F3E">
        <w:rPr>
          <w:rFonts w:ascii="宋体" w:hAnsi="宋体"/>
          <w:shd w:val="pct15" w:color="auto" w:fill="FFFFFF"/>
        </w:rPr>
        <w:t>的</w:t>
      </w:r>
      <w:r w:rsidR="00671375" w:rsidRPr="001A6F3E">
        <w:rPr>
          <w:rFonts w:ascii="宋体" w:hAnsi="宋体"/>
          <w:shd w:val="pct15" w:color="auto" w:fill="FFFFFF"/>
        </w:rPr>
        <w:t>轻症疾病</w:t>
      </w:r>
      <w:r w:rsidR="005A04A0" w:rsidRPr="001A6F3E">
        <w:rPr>
          <w:rFonts w:ascii="宋体" w:hAnsi="宋体" w:hint="eastAsia"/>
          <w:shd w:val="pct15" w:color="auto" w:fill="FFFFFF"/>
        </w:rPr>
        <w:t>、</w:t>
      </w:r>
      <w:r w:rsidR="00671375" w:rsidRPr="001A6F3E">
        <w:rPr>
          <w:rFonts w:ascii="宋体" w:hAnsi="宋体"/>
          <w:shd w:val="pct15" w:color="auto" w:fill="FFFFFF"/>
        </w:rPr>
        <w:t>中症疾病</w:t>
      </w:r>
      <w:r w:rsidR="00AA4471">
        <w:rPr>
          <w:rFonts w:ascii="宋体" w:hAnsi="宋体" w:hint="eastAsia"/>
          <w:shd w:val="pct15" w:color="auto" w:fill="FFFFFF"/>
        </w:rPr>
        <w:t>、</w:t>
      </w:r>
      <w:r w:rsidR="00671375" w:rsidRPr="001A6F3E">
        <w:rPr>
          <w:rFonts w:ascii="宋体" w:hAnsi="宋体"/>
          <w:shd w:val="pct15" w:color="auto" w:fill="FFFFFF"/>
        </w:rPr>
        <w:t>重大疾病</w:t>
      </w:r>
      <w:r w:rsidR="00AA4471">
        <w:rPr>
          <w:rFonts w:ascii="宋体" w:hAnsi="宋体" w:hint="eastAsia"/>
          <w:shd w:val="pct15" w:color="auto" w:fill="FFFFFF"/>
        </w:rPr>
        <w:t>、</w:t>
      </w:r>
      <w:r w:rsidR="00AA4471">
        <w:rPr>
          <w:rFonts w:ascii="宋体" w:hAnsi="宋体"/>
          <w:shd w:val="pct15" w:color="auto" w:fill="FFFFFF"/>
        </w:rPr>
        <w:t>身故或全残</w:t>
      </w:r>
      <w:r w:rsidR="005A04A0" w:rsidRPr="001A6F3E">
        <w:rPr>
          <w:rFonts w:ascii="宋体" w:hAnsi="宋体" w:hint="eastAsia"/>
          <w:shd w:val="pct15" w:color="auto" w:fill="FFFFFF"/>
        </w:rPr>
        <w:t>的</w:t>
      </w:r>
      <w:r w:rsidR="006470FE" w:rsidRPr="001A6F3E">
        <w:rPr>
          <w:rFonts w:ascii="宋体" w:hAnsi="宋体" w:hint="eastAsia"/>
          <w:shd w:val="pct15" w:color="auto" w:fill="FFFFFF"/>
        </w:rPr>
        <w:t>，我们不承担豁免保险费的责任：</w:t>
      </w:r>
    </w:p>
    <w:p w14:paraId="6F9E4809" w14:textId="77777777" w:rsidR="00270208" w:rsidRPr="00B50310" w:rsidRDefault="00270208" w:rsidP="00DF43DB">
      <w:pPr>
        <w:widowControl/>
        <w:ind w:right="28" w:firstLineChars="199" w:firstLine="418"/>
        <w:rPr>
          <w:rFonts w:ascii="宋体" w:hAnsi="宋体"/>
          <w:shd w:val="pct15" w:color="auto" w:fill="FFFFFF"/>
        </w:rPr>
      </w:pPr>
      <w:r w:rsidRPr="00B50310">
        <w:rPr>
          <w:rFonts w:ascii="宋体" w:hAnsi="宋体" w:hint="eastAsia"/>
          <w:shd w:val="pct15" w:color="auto" w:fill="FFFFFF"/>
        </w:rPr>
        <w:t>一、投保人对</w:t>
      </w:r>
      <w:r w:rsidRPr="00B50310">
        <w:rPr>
          <w:rFonts w:ascii="宋体" w:hAnsi="宋体"/>
          <w:shd w:val="pct15" w:color="auto" w:fill="FFFFFF"/>
        </w:rPr>
        <w:t>被保险人的故意杀害、故意伤害</w:t>
      </w:r>
      <w:r w:rsidRPr="00B50310">
        <w:rPr>
          <w:rFonts w:ascii="宋体" w:hAnsi="宋体" w:hint="eastAsia"/>
          <w:shd w:val="pct15" w:color="auto" w:fill="FFFFFF"/>
        </w:rPr>
        <w:t>；</w:t>
      </w:r>
    </w:p>
    <w:p w14:paraId="263E794E" w14:textId="77777777" w:rsidR="00270208" w:rsidRDefault="00270208" w:rsidP="00270208">
      <w:pPr>
        <w:widowControl/>
        <w:ind w:right="29" w:firstLineChars="199" w:firstLine="418"/>
        <w:rPr>
          <w:rFonts w:ascii="宋体" w:hAnsi="宋体"/>
          <w:color w:val="000000" w:themeColor="text1"/>
          <w:shd w:val="pct15" w:color="auto" w:fill="FFFFFF"/>
        </w:rPr>
      </w:pPr>
      <w:r w:rsidRPr="009D74EC">
        <w:rPr>
          <w:rFonts w:ascii="宋体" w:hAnsi="宋体" w:hint="eastAsia"/>
          <w:color w:val="000000" w:themeColor="text1"/>
          <w:shd w:val="pct15" w:color="auto" w:fill="FFFFFF"/>
        </w:rPr>
        <w:t>二、被保险人故意犯罪或者抗拒依法采取的刑事强制措施；</w:t>
      </w:r>
    </w:p>
    <w:p w14:paraId="45C07EE0" w14:textId="1EBAE333" w:rsidR="00270208" w:rsidRPr="003C2389" w:rsidRDefault="00270208" w:rsidP="00270208">
      <w:pPr>
        <w:widowControl/>
        <w:ind w:right="29" w:firstLineChars="199" w:firstLine="418"/>
        <w:rPr>
          <w:rFonts w:ascii="宋体" w:hAnsi="宋体"/>
          <w:color w:val="000000" w:themeColor="text1"/>
          <w:shd w:val="pct15" w:color="auto" w:fill="FFFFFF"/>
        </w:rPr>
      </w:pPr>
      <w:r>
        <w:rPr>
          <w:rFonts w:ascii="宋体" w:hAnsi="宋体" w:hint="eastAsia"/>
          <w:shd w:val="pct15" w:color="auto" w:fill="FFFFFF"/>
        </w:rPr>
        <w:lastRenderedPageBreak/>
        <w:t>三</w:t>
      </w:r>
      <w:r w:rsidRPr="00B50310">
        <w:rPr>
          <w:rFonts w:ascii="宋体" w:hAnsi="宋体"/>
          <w:shd w:val="pct15" w:color="auto" w:fill="FFFFFF"/>
        </w:rPr>
        <w:t>、</w:t>
      </w:r>
      <w:r w:rsidRPr="003160D5">
        <w:rPr>
          <w:rFonts w:ascii="宋体" w:hAnsi="宋体" w:hint="eastAsia"/>
          <w:bCs/>
          <w:color w:val="000000" w:themeColor="text1"/>
          <w:kern w:val="0"/>
          <w:szCs w:val="18"/>
          <w:shd w:val="pct15" w:color="auto" w:fill="FFFFFF"/>
        </w:rPr>
        <w:t>被保险人故意自伤</w:t>
      </w:r>
      <w:r w:rsidR="00AA4471" w:rsidRPr="00AA4471">
        <w:rPr>
          <w:rFonts w:ascii="宋体" w:hAnsi="宋体" w:hint="eastAsia"/>
          <w:bCs/>
          <w:color w:val="000000" w:themeColor="text1"/>
          <w:kern w:val="0"/>
          <w:szCs w:val="18"/>
          <w:shd w:val="pct15" w:color="auto" w:fill="FFFFFF"/>
        </w:rPr>
        <w:t>、或自本附加合同成立或者本附加合同效力恢复之日起2年内自杀，但被保险人自杀时为无民事行为能力人的除外</w:t>
      </w:r>
      <w:r w:rsidRPr="002B077E">
        <w:rPr>
          <w:rFonts w:ascii="宋体" w:hAnsi="宋体" w:hint="eastAsia"/>
          <w:bCs/>
          <w:color w:val="000000" w:themeColor="text1"/>
          <w:kern w:val="0"/>
          <w:szCs w:val="18"/>
          <w:shd w:val="pct15" w:color="auto" w:fill="FFFFFF"/>
        </w:rPr>
        <w:t>；</w:t>
      </w:r>
    </w:p>
    <w:p w14:paraId="04D0338A" w14:textId="77777777" w:rsidR="00270208" w:rsidRPr="00B50310" w:rsidRDefault="00270208" w:rsidP="00270208">
      <w:pPr>
        <w:widowControl/>
        <w:ind w:right="29" w:firstLineChars="200" w:firstLine="420"/>
        <w:rPr>
          <w:rFonts w:ascii="宋体" w:hAnsi="宋体"/>
          <w:shd w:val="pct15" w:color="auto" w:fill="FFFFFF"/>
        </w:rPr>
      </w:pPr>
      <w:r>
        <w:rPr>
          <w:rFonts w:ascii="宋体" w:hAnsi="宋体"/>
          <w:shd w:val="pct15" w:color="auto" w:fill="FFFFFF"/>
        </w:rPr>
        <w:t>四</w:t>
      </w:r>
      <w:r w:rsidRPr="00B50310">
        <w:rPr>
          <w:rFonts w:ascii="宋体" w:hAnsi="宋体" w:hint="eastAsia"/>
          <w:shd w:val="pct15" w:color="auto" w:fill="FFFFFF"/>
        </w:rPr>
        <w:t>、</w:t>
      </w:r>
      <w:r w:rsidRPr="003160D5">
        <w:rPr>
          <w:rFonts w:ascii="宋体" w:hAnsi="宋体" w:hint="eastAsia"/>
          <w:color w:val="000000" w:themeColor="text1"/>
          <w:szCs w:val="22"/>
          <w:shd w:val="pct15" w:color="auto" w:fill="FFFFFF"/>
        </w:rPr>
        <w:t>被保险人</w:t>
      </w:r>
      <w:r w:rsidRPr="003160D5">
        <w:rPr>
          <w:rFonts w:ascii="宋体" w:hAnsi="宋体"/>
          <w:bCs/>
          <w:color w:val="000000" w:themeColor="text1"/>
          <w:kern w:val="0"/>
          <w:szCs w:val="18"/>
          <w:shd w:val="pct15" w:color="auto" w:fill="FFFFFF"/>
        </w:rPr>
        <w:t>服用</w:t>
      </w:r>
      <w:r w:rsidRPr="003160D5">
        <w:rPr>
          <w:rFonts w:ascii="宋体" w:hAnsi="宋体" w:hint="eastAsia"/>
          <w:bCs/>
          <w:color w:val="000000" w:themeColor="text1"/>
          <w:kern w:val="0"/>
          <w:szCs w:val="18"/>
          <w:shd w:val="pct15" w:color="auto" w:fill="FFFFFF"/>
        </w:rPr>
        <w:t>、吸食或注射</w:t>
      </w:r>
      <w:r w:rsidRPr="00B50310">
        <w:rPr>
          <w:rFonts w:ascii="宋体" w:hAnsi="宋体" w:hint="eastAsia"/>
          <w:b/>
          <w:shd w:val="pct15" w:color="auto" w:fill="FFFFFF"/>
        </w:rPr>
        <w:t>毒品</w:t>
      </w:r>
      <w:r>
        <w:rPr>
          <w:rStyle w:val="af"/>
          <w:rFonts w:ascii="宋体" w:hAnsi="宋体"/>
          <w:b/>
          <w:shd w:val="pct15" w:color="auto" w:fill="FFFFFF"/>
        </w:rPr>
        <w:footnoteReference w:id="8"/>
      </w:r>
      <w:r w:rsidRPr="00B50310">
        <w:rPr>
          <w:rFonts w:ascii="宋体" w:hAnsi="宋体" w:hint="eastAsia"/>
          <w:shd w:val="pct15" w:color="auto" w:fill="FFFFFF"/>
        </w:rPr>
        <w:t>；</w:t>
      </w:r>
    </w:p>
    <w:p w14:paraId="4255F8A5" w14:textId="77777777" w:rsidR="00270208" w:rsidRPr="00B50310" w:rsidRDefault="00270208" w:rsidP="00270208">
      <w:pPr>
        <w:widowControl/>
        <w:ind w:right="29" w:firstLineChars="199" w:firstLine="418"/>
        <w:rPr>
          <w:rFonts w:ascii="宋体" w:hAnsi="宋体"/>
          <w:shd w:val="pct15" w:color="auto" w:fill="FFFFFF"/>
        </w:rPr>
      </w:pPr>
      <w:r>
        <w:rPr>
          <w:rFonts w:ascii="宋体" w:hAnsi="宋体"/>
          <w:shd w:val="pct15" w:color="auto" w:fill="FFFFFF"/>
        </w:rPr>
        <w:t>五</w:t>
      </w:r>
      <w:r w:rsidRPr="00B50310">
        <w:rPr>
          <w:rFonts w:ascii="宋体" w:hAnsi="宋体" w:hint="eastAsia"/>
          <w:shd w:val="pct15" w:color="auto" w:fill="FFFFFF"/>
        </w:rPr>
        <w:t>、被保险人</w:t>
      </w:r>
      <w:r w:rsidRPr="00B50310">
        <w:rPr>
          <w:rFonts w:ascii="宋体" w:hAnsi="宋体" w:hint="eastAsia"/>
          <w:b/>
          <w:shd w:val="pct15" w:color="auto" w:fill="FFFFFF"/>
        </w:rPr>
        <w:t>酒后驾驶</w:t>
      </w:r>
      <w:r w:rsidRPr="00B50310">
        <w:rPr>
          <w:rStyle w:val="af"/>
          <w:rFonts w:ascii="宋体" w:hAnsi="宋体"/>
          <w:b/>
          <w:shd w:val="pct15" w:color="auto" w:fill="FFFFFF"/>
        </w:rPr>
        <w:footnoteReference w:id="9"/>
      </w:r>
      <w:r w:rsidRPr="00B50310">
        <w:rPr>
          <w:rFonts w:ascii="宋体" w:hAnsi="宋体" w:hint="eastAsia"/>
          <w:shd w:val="pct15" w:color="auto" w:fill="FFFFFF"/>
        </w:rPr>
        <w:t>，</w:t>
      </w:r>
      <w:r w:rsidRPr="00B50310">
        <w:rPr>
          <w:rFonts w:ascii="宋体" w:hAnsi="宋体" w:hint="eastAsia"/>
          <w:b/>
          <w:shd w:val="pct15" w:color="auto" w:fill="FFFFFF"/>
        </w:rPr>
        <w:t>无合法有效驾驶证驾驶</w:t>
      </w:r>
      <w:r w:rsidRPr="00B50310">
        <w:rPr>
          <w:rFonts w:ascii="宋体" w:hAnsi="宋体"/>
          <w:b/>
          <w:shd w:val="pct15" w:color="auto" w:fill="FFFFFF"/>
          <w:vertAlign w:val="superscript"/>
        </w:rPr>
        <w:footnoteReference w:id="10"/>
      </w:r>
      <w:r w:rsidRPr="00B50310">
        <w:rPr>
          <w:rFonts w:ascii="宋体" w:hAnsi="宋体" w:hint="eastAsia"/>
          <w:shd w:val="pct15" w:color="auto" w:fill="FFFFFF"/>
        </w:rPr>
        <w:t>，或驾驶</w:t>
      </w:r>
      <w:r w:rsidRPr="00B50310">
        <w:rPr>
          <w:rFonts w:ascii="宋体" w:hAnsi="宋体" w:hint="eastAsia"/>
          <w:b/>
          <w:shd w:val="pct15" w:color="auto" w:fill="FFFFFF"/>
        </w:rPr>
        <w:t>无</w:t>
      </w:r>
      <w:r>
        <w:rPr>
          <w:rFonts w:ascii="宋体" w:hAnsi="宋体" w:hint="eastAsia"/>
          <w:b/>
          <w:shd w:val="pct15" w:color="auto" w:fill="FFFFFF"/>
        </w:rPr>
        <w:t>合法</w:t>
      </w:r>
      <w:r w:rsidRPr="00B50310">
        <w:rPr>
          <w:rFonts w:ascii="宋体" w:hAnsi="宋体" w:hint="eastAsia"/>
          <w:b/>
          <w:shd w:val="pct15" w:color="auto" w:fill="FFFFFF"/>
        </w:rPr>
        <w:t>有效行驶证</w:t>
      </w:r>
      <w:r w:rsidRPr="00B50310">
        <w:rPr>
          <w:rFonts w:ascii="宋体" w:hAnsi="宋体"/>
          <w:b/>
          <w:shd w:val="pct15" w:color="auto" w:fill="FFFFFF"/>
          <w:vertAlign w:val="superscript"/>
        </w:rPr>
        <w:footnoteReference w:id="11"/>
      </w:r>
      <w:r w:rsidRPr="00B50310">
        <w:rPr>
          <w:rFonts w:ascii="宋体" w:hAnsi="宋体" w:hint="eastAsia"/>
          <w:shd w:val="pct15" w:color="auto" w:fill="FFFFFF"/>
        </w:rPr>
        <w:t>的</w:t>
      </w:r>
      <w:r w:rsidRPr="00D651B5">
        <w:rPr>
          <w:rFonts w:ascii="宋体" w:hAnsi="宋体" w:hint="eastAsia"/>
          <w:b/>
          <w:shd w:val="pct15" w:color="auto" w:fill="FFFFFF"/>
        </w:rPr>
        <w:t>机动车</w:t>
      </w:r>
      <w:r w:rsidRPr="00D651B5">
        <w:rPr>
          <w:rFonts w:ascii="宋体" w:hAnsi="宋体"/>
          <w:b/>
          <w:shd w:val="pct15" w:color="auto" w:fill="FFFFFF"/>
          <w:vertAlign w:val="superscript"/>
        </w:rPr>
        <w:footnoteReference w:id="12"/>
      </w:r>
      <w:r w:rsidRPr="00B50310">
        <w:rPr>
          <w:rFonts w:ascii="宋体" w:hAnsi="宋体" w:hint="eastAsia"/>
          <w:shd w:val="pct15" w:color="auto" w:fill="FFFFFF"/>
        </w:rPr>
        <w:t>；</w:t>
      </w:r>
    </w:p>
    <w:p w14:paraId="77309EAA" w14:textId="05CCE376" w:rsidR="00270208" w:rsidRPr="00E27E9F" w:rsidRDefault="00270208" w:rsidP="00270208">
      <w:pPr>
        <w:widowControl/>
        <w:ind w:right="29" w:firstLineChars="199" w:firstLine="418"/>
        <w:rPr>
          <w:rFonts w:hAnsi="宋体"/>
          <w:bCs/>
          <w:color w:val="000000"/>
          <w:kern w:val="0"/>
          <w:szCs w:val="21"/>
          <w:shd w:val="pct15" w:color="auto" w:fill="FFFFFF"/>
        </w:rPr>
      </w:pPr>
      <w:r>
        <w:rPr>
          <w:rFonts w:ascii="宋体" w:hAnsi="宋体"/>
          <w:shd w:val="pct15" w:color="auto" w:fill="FFFFFF"/>
        </w:rPr>
        <w:t>六</w:t>
      </w:r>
      <w:r w:rsidRPr="00B50310">
        <w:rPr>
          <w:rFonts w:ascii="宋体" w:hAnsi="宋体" w:hint="eastAsia"/>
          <w:shd w:val="pct15" w:color="auto" w:fill="FFFFFF"/>
        </w:rPr>
        <w:t>、</w:t>
      </w:r>
      <w:r w:rsidRPr="00B50310">
        <w:rPr>
          <w:rFonts w:hAnsi="宋体" w:hint="eastAsia"/>
          <w:bCs/>
          <w:color w:val="000000"/>
          <w:kern w:val="0"/>
          <w:szCs w:val="21"/>
          <w:shd w:val="pct15" w:color="auto" w:fill="FFFFFF"/>
        </w:rPr>
        <w:t>被保险人</w:t>
      </w:r>
      <w:r w:rsidRPr="00434600">
        <w:rPr>
          <w:rFonts w:hAnsi="宋体"/>
          <w:b/>
          <w:bCs/>
          <w:color w:val="000000"/>
          <w:kern w:val="0"/>
          <w:szCs w:val="21"/>
          <w:shd w:val="pct15" w:color="auto" w:fill="FFFFFF"/>
        </w:rPr>
        <w:t>感染艾滋病病毒</w:t>
      </w:r>
      <w:r w:rsidRPr="00434600">
        <w:rPr>
          <w:rFonts w:hAnsi="宋体" w:hint="eastAsia"/>
          <w:b/>
          <w:bCs/>
          <w:color w:val="000000"/>
          <w:kern w:val="0"/>
          <w:szCs w:val="21"/>
          <w:shd w:val="pct15" w:color="auto" w:fill="FFFFFF"/>
        </w:rPr>
        <w:t>或</w:t>
      </w:r>
      <w:r w:rsidRPr="00434600">
        <w:rPr>
          <w:rFonts w:hAnsi="宋体"/>
          <w:b/>
          <w:bCs/>
          <w:color w:val="000000"/>
          <w:kern w:val="0"/>
          <w:szCs w:val="21"/>
          <w:shd w:val="pct15" w:color="auto" w:fill="FFFFFF"/>
        </w:rPr>
        <w:t>患艾滋病</w:t>
      </w:r>
      <w:r w:rsidRPr="00434600">
        <w:rPr>
          <w:rStyle w:val="af"/>
          <w:rFonts w:hAnsi="宋体"/>
          <w:b/>
          <w:bCs/>
          <w:color w:val="000000"/>
          <w:kern w:val="0"/>
          <w:szCs w:val="21"/>
          <w:shd w:val="pct15" w:color="auto" w:fill="FFFFFF"/>
        </w:rPr>
        <w:footnoteReference w:id="13"/>
      </w:r>
      <w:r>
        <w:rPr>
          <w:rFonts w:hAnsi="宋体" w:hint="eastAsia"/>
          <w:bCs/>
          <w:color w:val="000000"/>
          <w:kern w:val="0"/>
          <w:szCs w:val="21"/>
          <w:shd w:val="pct15" w:color="auto" w:fill="FFFFFF"/>
        </w:rPr>
        <w:t>，但本</w:t>
      </w:r>
      <w:r w:rsidR="00854C69">
        <w:rPr>
          <w:rFonts w:hAnsi="宋体"/>
          <w:bCs/>
          <w:color w:val="000000"/>
          <w:kern w:val="0"/>
          <w:szCs w:val="21"/>
          <w:shd w:val="pct15" w:color="auto" w:fill="FFFFFF"/>
        </w:rPr>
        <w:t>附加</w:t>
      </w:r>
      <w:r>
        <w:rPr>
          <w:rFonts w:hAnsi="宋体" w:hint="eastAsia"/>
          <w:bCs/>
          <w:color w:val="000000"/>
          <w:kern w:val="0"/>
          <w:szCs w:val="21"/>
          <w:shd w:val="pct15" w:color="auto" w:fill="FFFFFF"/>
        </w:rPr>
        <w:t>合同另有约定</w:t>
      </w:r>
      <w:r>
        <w:rPr>
          <w:rFonts w:ascii="宋体" w:hAnsi="宋体" w:hint="eastAsia"/>
          <w:shd w:val="pct15" w:color="auto" w:fill="FFFFFF"/>
        </w:rPr>
        <w:t>的</w:t>
      </w:r>
      <w:r>
        <w:rPr>
          <w:rFonts w:hAnsi="宋体" w:hint="eastAsia"/>
          <w:bCs/>
          <w:color w:val="000000"/>
          <w:kern w:val="0"/>
          <w:szCs w:val="21"/>
          <w:shd w:val="pct15" w:color="auto" w:fill="FFFFFF"/>
        </w:rPr>
        <w:t>除外</w:t>
      </w:r>
      <w:r w:rsidRPr="00B50310">
        <w:rPr>
          <w:rFonts w:hAnsi="宋体" w:hint="eastAsia"/>
          <w:bCs/>
          <w:color w:val="000000"/>
          <w:kern w:val="0"/>
          <w:szCs w:val="21"/>
          <w:shd w:val="pct15" w:color="auto" w:fill="FFFFFF"/>
        </w:rPr>
        <w:t>；</w:t>
      </w:r>
    </w:p>
    <w:p w14:paraId="1F43DFF6" w14:textId="77777777" w:rsidR="00270208" w:rsidRPr="00B50310" w:rsidRDefault="00270208" w:rsidP="00270208">
      <w:pPr>
        <w:widowControl/>
        <w:ind w:right="29" w:firstLineChars="196" w:firstLine="412"/>
        <w:rPr>
          <w:rFonts w:ascii="宋体" w:hAnsi="宋体"/>
          <w:shd w:val="pct15" w:color="auto" w:fill="FFFFFF"/>
        </w:rPr>
      </w:pPr>
      <w:r>
        <w:rPr>
          <w:rFonts w:ascii="宋体" w:hAnsi="宋体"/>
          <w:shd w:val="pct15" w:color="auto" w:fill="FFFFFF"/>
        </w:rPr>
        <w:t>七</w:t>
      </w:r>
      <w:r w:rsidRPr="00B50310">
        <w:rPr>
          <w:rFonts w:ascii="宋体" w:hAnsi="宋体" w:hint="eastAsia"/>
          <w:shd w:val="pct15" w:color="auto" w:fill="FFFFFF"/>
        </w:rPr>
        <w:t>、战争、军事冲突、暴乱或武装叛乱；</w:t>
      </w:r>
    </w:p>
    <w:p w14:paraId="09F3B21E" w14:textId="77777777" w:rsidR="00270208" w:rsidRPr="00B50310" w:rsidRDefault="00270208" w:rsidP="00270208">
      <w:pPr>
        <w:widowControl/>
        <w:ind w:right="29" w:firstLineChars="199" w:firstLine="418"/>
        <w:rPr>
          <w:rFonts w:ascii="宋体" w:hAnsi="宋体"/>
          <w:shd w:val="pct15" w:color="auto" w:fill="FFFFFF"/>
        </w:rPr>
      </w:pPr>
      <w:r>
        <w:rPr>
          <w:rFonts w:ascii="宋体" w:hAnsi="宋体"/>
          <w:shd w:val="pct15" w:color="auto" w:fill="FFFFFF"/>
        </w:rPr>
        <w:t>八</w:t>
      </w:r>
      <w:r w:rsidRPr="00B50310">
        <w:rPr>
          <w:rFonts w:ascii="宋体" w:hAnsi="宋体" w:hint="eastAsia"/>
          <w:shd w:val="pct15" w:color="auto" w:fill="FFFFFF"/>
        </w:rPr>
        <w:t>、核爆炸、核辐射或核污染；</w:t>
      </w:r>
    </w:p>
    <w:p w14:paraId="1D52D8C7" w14:textId="3F89F7F7" w:rsidR="00457774" w:rsidRPr="00C7144A" w:rsidRDefault="00270208" w:rsidP="00C7144A">
      <w:pPr>
        <w:widowControl/>
        <w:ind w:right="29" w:firstLineChars="196" w:firstLine="412"/>
        <w:rPr>
          <w:rFonts w:ascii="宋体" w:hAnsi="宋体"/>
          <w:highlight w:val="lightGray"/>
        </w:rPr>
      </w:pPr>
      <w:r>
        <w:rPr>
          <w:rFonts w:ascii="宋体" w:hAnsi="宋体"/>
          <w:shd w:val="pct15" w:color="auto" w:fill="FFFFFF"/>
        </w:rPr>
        <w:t>九</w:t>
      </w:r>
      <w:r w:rsidRPr="00B50310">
        <w:rPr>
          <w:rFonts w:ascii="宋体" w:hAnsi="宋体"/>
          <w:shd w:val="pct15" w:color="auto" w:fill="FFFFFF"/>
        </w:rPr>
        <w:t>、</w:t>
      </w:r>
      <w:r w:rsidRPr="00B50310">
        <w:rPr>
          <w:rFonts w:ascii="宋体" w:hAnsi="宋体"/>
          <w:b/>
          <w:shd w:val="pct15" w:color="auto" w:fill="FFFFFF"/>
        </w:rPr>
        <w:t>遗传性疾病</w:t>
      </w:r>
      <w:r w:rsidRPr="00B50310">
        <w:rPr>
          <w:rStyle w:val="af"/>
          <w:rFonts w:ascii="宋体" w:hAnsi="宋体"/>
          <w:b/>
          <w:shd w:val="pct15" w:color="auto" w:fill="FFFFFF"/>
        </w:rPr>
        <w:footnoteReference w:id="14"/>
      </w:r>
      <w:r w:rsidRPr="00B50310">
        <w:rPr>
          <w:rFonts w:ascii="宋体" w:hAnsi="宋体"/>
          <w:shd w:val="pct15" w:color="auto" w:fill="FFFFFF"/>
        </w:rPr>
        <w:t>，</w:t>
      </w:r>
      <w:r w:rsidRPr="00B50310">
        <w:rPr>
          <w:rFonts w:ascii="宋体" w:hAnsi="宋体"/>
          <w:b/>
          <w:shd w:val="pct15" w:color="auto" w:fill="FFFFFF"/>
        </w:rPr>
        <w:t>先天性畸形、变形或染色体异常</w:t>
      </w:r>
      <w:r w:rsidRPr="00B50310">
        <w:rPr>
          <w:rStyle w:val="af"/>
          <w:rFonts w:ascii="宋体" w:hAnsi="宋体"/>
          <w:b/>
          <w:shd w:val="pct15" w:color="auto" w:fill="FFFFFF"/>
        </w:rPr>
        <w:footnoteReference w:id="15"/>
      </w:r>
      <w:r>
        <w:rPr>
          <w:rFonts w:ascii="宋体" w:hAnsi="宋体" w:hint="eastAsia"/>
          <w:shd w:val="pct15" w:color="auto" w:fill="FFFFFF"/>
        </w:rPr>
        <w:t>，但本</w:t>
      </w:r>
      <w:r w:rsidR="00854C69">
        <w:rPr>
          <w:rFonts w:ascii="宋体" w:hAnsi="宋体" w:hint="eastAsia"/>
          <w:shd w:val="pct15" w:color="auto" w:fill="FFFFFF"/>
        </w:rPr>
        <w:t>附加</w:t>
      </w:r>
      <w:r>
        <w:rPr>
          <w:rFonts w:ascii="宋体" w:hAnsi="宋体" w:hint="eastAsia"/>
          <w:shd w:val="pct15" w:color="auto" w:fill="FFFFFF"/>
        </w:rPr>
        <w:t>合同另有约定的除外</w:t>
      </w:r>
      <w:r w:rsidR="00854CFF" w:rsidRPr="00DF43DB">
        <w:rPr>
          <w:rFonts w:ascii="宋体" w:hAnsi="宋体" w:hint="eastAsia"/>
          <w:shd w:val="pct15" w:color="auto" w:fill="FFFFFF"/>
        </w:rPr>
        <w:t>。</w:t>
      </w:r>
    </w:p>
    <w:p w14:paraId="748766FE" w14:textId="482D4E92" w:rsidR="009F6E52" w:rsidRPr="001A6F3E" w:rsidRDefault="00AA4471" w:rsidP="009F6E52">
      <w:pPr>
        <w:pStyle w:val="Default"/>
        <w:spacing w:beforeLines="50" w:before="156"/>
        <w:ind w:right="23" w:firstLineChars="199" w:firstLine="418"/>
        <w:jc w:val="both"/>
        <w:rPr>
          <w:rFonts w:hAnsi="宋体"/>
          <w:color w:val="auto"/>
          <w:kern w:val="2"/>
          <w:sz w:val="21"/>
          <w:szCs w:val="21"/>
          <w:shd w:val="pct15" w:color="auto" w:fill="FFFFFF"/>
        </w:rPr>
      </w:pPr>
      <w:r w:rsidRPr="00AA4471">
        <w:rPr>
          <w:rFonts w:hAnsi="宋体" w:hint="eastAsia"/>
          <w:color w:val="auto"/>
          <w:kern w:val="2"/>
          <w:sz w:val="21"/>
          <w:szCs w:val="21"/>
          <w:shd w:val="pct15" w:color="auto" w:fill="FFFFFF"/>
        </w:rPr>
        <w:t>发生上述第一项情形导致被保险人身故的，本附加合同终止，我们向被保险人的继承人（投保人除外）退还本附加合同的</w:t>
      </w:r>
      <w:r w:rsidRPr="00142423">
        <w:rPr>
          <w:rFonts w:hAnsi="宋体" w:hint="eastAsia"/>
          <w:b/>
          <w:color w:val="auto"/>
          <w:kern w:val="2"/>
          <w:sz w:val="21"/>
          <w:szCs w:val="21"/>
          <w:shd w:val="pct15" w:color="auto" w:fill="FFFFFF"/>
        </w:rPr>
        <w:t>现金价值</w:t>
      </w:r>
      <w:r w:rsidRPr="001A6F3E">
        <w:rPr>
          <w:rStyle w:val="af"/>
          <w:rFonts w:hAnsi="宋体"/>
          <w:b/>
          <w:sz w:val="21"/>
          <w:szCs w:val="21"/>
          <w:shd w:val="pct15" w:color="auto" w:fill="FFFFFF"/>
        </w:rPr>
        <w:footnoteReference w:id="16"/>
      </w:r>
      <w:r w:rsidRPr="00AA4471">
        <w:rPr>
          <w:rFonts w:hAnsi="宋体" w:hint="eastAsia"/>
          <w:color w:val="auto"/>
          <w:kern w:val="2"/>
          <w:sz w:val="21"/>
          <w:szCs w:val="21"/>
          <w:shd w:val="pct15" w:color="auto" w:fill="FFFFFF"/>
        </w:rPr>
        <w:t>；</w:t>
      </w:r>
      <w:r w:rsidR="009F6E52" w:rsidRPr="001A6F3E">
        <w:rPr>
          <w:rFonts w:hAnsi="宋体" w:hint="eastAsia"/>
          <w:color w:val="auto"/>
          <w:kern w:val="2"/>
          <w:sz w:val="21"/>
          <w:szCs w:val="21"/>
          <w:shd w:val="pct15" w:color="auto" w:fill="FFFFFF"/>
        </w:rPr>
        <w:t>发生上述第一项情形</w:t>
      </w:r>
      <w:r w:rsidR="009F6E52" w:rsidRPr="001A6F3E">
        <w:rPr>
          <w:rFonts w:hAnsi="宋体" w:hint="eastAsia"/>
          <w:sz w:val="21"/>
          <w:szCs w:val="21"/>
          <w:shd w:val="pct15" w:color="auto" w:fill="FFFFFF"/>
        </w:rPr>
        <w:t>导致被保险人</w:t>
      </w:r>
      <w:r w:rsidR="009F6E52" w:rsidRPr="001A6F3E">
        <w:rPr>
          <w:rFonts w:hAnsi="宋体"/>
          <w:sz w:val="21"/>
          <w:szCs w:val="21"/>
          <w:shd w:val="pct15" w:color="auto" w:fill="FFFFFF"/>
        </w:rPr>
        <w:t>发生本</w:t>
      </w:r>
      <w:r w:rsidR="009F6E52" w:rsidRPr="001A6F3E">
        <w:rPr>
          <w:rFonts w:hAnsi="宋体" w:hint="eastAsia"/>
          <w:sz w:val="21"/>
          <w:szCs w:val="21"/>
          <w:shd w:val="pct15" w:color="auto" w:fill="FFFFFF"/>
        </w:rPr>
        <w:t>附加</w:t>
      </w:r>
      <w:r w:rsidR="009F6E52" w:rsidRPr="001A6F3E">
        <w:rPr>
          <w:rFonts w:hAnsi="宋体"/>
          <w:sz w:val="21"/>
          <w:szCs w:val="21"/>
          <w:shd w:val="pct15" w:color="auto" w:fill="FFFFFF"/>
        </w:rPr>
        <w:t>合同</w:t>
      </w:r>
      <w:r w:rsidR="009F6E52" w:rsidRPr="001A6F3E">
        <w:rPr>
          <w:rFonts w:hAnsi="宋体" w:hint="eastAsia"/>
          <w:sz w:val="21"/>
          <w:szCs w:val="21"/>
          <w:shd w:val="pct15" w:color="auto" w:fill="FFFFFF"/>
        </w:rPr>
        <w:t>定义</w:t>
      </w:r>
      <w:r w:rsidR="009F6E52" w:rsidRPr="001A6F3E">
        <w:rPr>
          <w:rFonts w:hAnsi="宋体"/>
          <w:sz w:val="21"/>
          <w:szCs w:val="21"/>
          <w:shd w:val="pct15" w:color="auto" w:fill="FFFFFF"/>
        </w:rPr>
        <w:t>的</w:t>
      </w:r>
      <w:r w:rsidR="009B6194" w:rsidRPr="001A6F3E">
        <w:rPr>
          <w:rFonts w:hAnsi="宋体"/>
          <w:sz w:val="21"/>
          <w:szCs w:val="21"/>
          <w:shd w:val="pct15" w:color="auto" w:fill="FFFFFF"/>
        </w:rPr>
        <w:t>轻症疾病</w:t>
      </w:r>
      <w:r w:rsidR="009F6E52" w:rsidRPr="001A6F3E">
        <w:rPr>
          <w:rFonts w:hAnsi="宋体" w:hint="eastAsia"/>
          <w:sz w:val="21"/>
          <w:szCs w:val="21"/>
          <w:shd w:val="pct15" w:color="auto" w:fill="FFFFFF"/>
        </w:rPr>
        <w:t>、</w:t>
      </w:r>
      <w:r w:rsidR="009F6E52" w:rsidRPr="001A6F3E">
        <w:rPr>
          <w:rFonts w:hAnsi="宋体"/>
          <w:sz w:val="21"/>
          <w:szCs w:val="21"/>
          <w:shd w:val="pct15" w:color="auto" w:fill="FFFFFF"/>
        </w:rPr>
        <w:t>中症疾病</w:t>
      </w:r>
      <w:r>
        <w:rPr>
          <w:rFonts w:hAnsi="宋体" w:hint="eastAsia"/>
          <w:sz w:val="21"/>
          <w:szCs w:val="21"/>
          <w:shd w:val="pct15" w:color="auto" w:fill="FFFFFF"/>
        </w:rPr>
        <w:t>、</w:t>
      </w:r>
      <w:r w:rsidR="009B6194" w:rsidRPr="001A6F3E">
        <w:rPr>
          <w:rFonts w:hAnsi="宋体"/>
          <w:sz w:val="21"/>
          <w:szCs w:val="21"/>
          <w:shd w:val="pct15" w:color="auto" w:fill="FFFFFF"/>
        </w:rPr>
        <w:t>重大疾病</w:t>
      </w:r>
      <w:r>
        <w:rPr>
          <w:rFonts w:hAnsi="宋体"/>
          <w:sz w:val="21"/>
          <w:szCs w:val="21"/>
          <w:shd w:val="pct15" w:color="auto" w:fill="FFFFFF"/>
        </w:rPr>
        <w:t>或全残</w:t>
      </w:r>
      <w:r w:rsidR="009F6E52" w:rsidRPr="001A6F3E">
        <w:rPr>
          <w:rFonts w:hAnsi="宋体" w:hint="eastAsia"/>
          <w:sz w:val="21"/>
          <w:szCs w:val="21"/>
          <w:shd w:val="pct15" w:color="auto" w:fill="FFFFFF"/>
        </w:rPr>
        <w:t>的</w:t>
      </w:r>
      <w:r w:rsidR="009F6E52" w:rsidRPr="001A6F3E">
        <w:rPr>
          <w:rFonts w:hAnsi="宋体" w:hint="eastAsia"/>
          <w:color w:val="auto"/>
          <w:kern w:val="2"/>
          <w:sz w:val="21"/>
          <w:szCs w:val="21"/>
          <w:shd w:val="pct15" w:color="auto" w:fill="FFFFFF"/>
        </w:rPr>
        <w:t>，本附加合同终止，我们向</w:t>
      </w:r>
      <w:r w:rsidR="009F6E52" w:rsidRPr="001A6F3E">
        <w:rPr>
          <w:rFonts w:hAnsi="宋体"/>
          <w:color w:val="auto"/>
          <w:kern w:val="2"/>
          <w:sz w:val="21"/>
          <w:szCs w:val="21"/>
          <w:shd w:val="pct15" w:color="auto" w:fill="FFFFFF"/>
        </w:rPr>
        <w:t>被保险人</w:t>
      </w:r>
      <w:r w:rsidR="009F6E52" w:rsidRPr="001A6F3E">
        <w:rPr>
          <w:rFonts w:hAnsi="宋体" w:hint="eastAsia"/>
          <w:color w:val="auto"/>
          <w:kern w:val="2"/>
          <w:sz w:val="21"/>
          <w:szCs w:val="21"/>
          <w:shd w:val="pct15" w:color="auto" w:fill="FFFFFF"/>
        </w:rPr>
        <w:t>退还本附加合同的</w:t>
      </w:r>
      <w:r w:rsidR="009B6194" w:rsidRPr="00142423">
        <w:rPr>
          <w:rFonts w:hAnsi="宋体" w:hint="eastAsia"/>
          <w:sz w:val="21"/>
          <w:szCs w:val="21"/>
          <w:shd w:val="pct15" w:color="auto" w:fill="FFFFFF"/>
        </w:rPr>
        <w:t>现金价值</w:t>
      </w:r>
      <w:r w:rsidR="009F6E52" w:rsidRPr="001A6F3E">
        <w:rPr>
          <w:rFonts w:hAnsi="宋体" w:hint="eastAsia"/>
          <w:color w:val="auto"/>
          <w:kern w:val="2"/>
          <w:sz w:val="21"/>
          <w:szCs w:val="21"/>
          <w:shd w:val="pct15" w:color="auto" w:fill="FFFFFF"/>
        </w:rPr>
        <w:t>。</w:t>
      </w:r>
    </w:p>
    <w:p w14:paraId="7BFECACB" w14:textId="0D2C0019" w:rsidR="009F6E52" w:rsidRPr="00C7144A" w:rsidRDefault="009F6E52" w:rsidP="00E32E31">
      <w:pPr>
        <w:pStyle w:val="Default"/>
        <w:spacing w:beforeLines="50" w:before="156"/>
        <w:ind w:right="23" w:firstLineChars="199" w:firstLine="418"/>
        <w:jc w:val="both"/>
        <w:rPr>
          <w:rFonts w:hAnsi="宋体"/>
          <w:sz w:val="21"/>
          <w:szCs w:val="21"/>
          <w:highlight w:val="lightGray"/>
        </w:rPr>
      </w:pPr>
      <w:r w:rsidRPr="001A6F3E">
        <w:rPr>
          <w:rFonts w:hAnsi="宋体" w:hint="eastAsia"/>
          <w:sz w:val="21"/>
          <w:szCs w:val="21"/>
          <w:shd w:val="pct15" w:color="auto" w:fill="FFFFFF"/>
        </w:rPr>
        <w:t>发生上述</w:t>
      </w:r>
      <w:r w:rsidR="00D855C1" w:rsidRPr="001A6F3E">
        <w:rPr>
          <w:rFonts w:hAnsi="宋体" w:hint="eastAsia"/>
          <w:sz w:val="21"/>
          <w:szCs w:val="21"/>
          <w:shd w:val="pct15" w:color="auto" w:fill="FFFFFF"/>
        </w:rPr>
        <w:t>第二至</w:t>
      </w:r>
      <w:r w:rsidR="00854C69">
        <w:rPr>
          <w:rFonts w:hAnsi="宋体"/>
          <w:sz w:val="21"/>
          <w:szCs w:val="21"/>
          <w:shd w:val="pct15" w:color="auto" w:fill="FFFFFF"/>
        </w:rPr>
        <w:t>九</w:t>
      </w:r>
      <w:r w:rsidR="00D855C1" w:rsidRPr="001A6F3E">
        <w:rPr>
          <w:rFonts w:hAnsi="宋体" w:hint="eastAsia"/>
          <w:sz w:val="21"/>
          <w:szCs w:val="21"/>
          <w:shd w:val="pct15" w:color="auto" w:fill="FFFFFF"/>
        </w:rPr>
        <w:t>项</w:t>
      </w:r>
      <w:r w:rsidRPr="001A6F3E">
        <w:rPr>
          <w:rFonts w:hAnsi="宋体" w:hint="eastAsia"/>
          <w:sz w:val="21"/>
          <w:szCs w:val="21"/>
          <w:shd w:val="pct15" w:color="auto" w:fill="FFFFFF"/>
        </w:rPr>
        <w:t>情形导致被保险人</w:t>
      </w:r>
      <w:r w:rsidRPr="001A6F3E">
        <w:rPr>
          <w:rFonts w:hAnsi="宋体"/>
          <w:sz w:val="21"/>
          <w:szCs w:val="21"/>
          <w:shd w:val="pct15" w:color="auto" w:fill="FFFFFF"/>
        </w:rPr>
        <w:t>发生本</w:t>
      </w:r>
      <w:r w:rsidRPr="001A6F3E">
        <w:rPr>
          <w:rFonts w:hAnsi="宋体" w:hint="eastAsia"/>
          <w:sz w:val="21"/>
          <w:szCs w:val="21"/>
          <w:shd w:val="pct15" w:color="auto" w:fill="FFFFFF"/>
        </w:rPr>
        <w:t>附加</w:t>
      </w:r>
      <w:r w:rsidRPr="001A6F3E">
        <w:rPr>
          <w:rFonts w:hAnsi="宋体"/>
          <w:sz w:val="21"/>
          <w:szCs w:val="21"/>
          <w:shd w:val="pct15" w:color="auto" w:fill="FFFFFF"/>
        </w:rPr>
        <w:t>合同</w:t>
      </w:r>
      <w:r w:rsidRPr="001A6F3E">
        <w:rPr>
          <w:rFonts w:hAnsi="宋体" w:hint="eastAsia"/>
          <w:sz w:val="21"/>
          <w:szCs w:val="21"/>
          <w:shd w:val="pct15" w:color="auto" w:fill="FFFFFF"/>
        </w:rPr>
        <w:t>定义</w:t>
      </w:r>
      <w:r w:rsidRPr="001A6F3E">
        <w:rPr>
          <w:rFonts w:hAnsi="宋体"/>
          <w:sz w:val="21"/>
          <w:szCs w:val="21"/>
          <w:shd w:val="pct15" w:color="auto" w:fill="FFFFFF"/>
        </w:rPr>
        <w:t>的</w:t>
      </w:r>
      <w:r w:rsidR="009B6194" w:rsidRPr="001A6F3E">
        <w:rPr>
          <w:rFonts w:hAnsi="宋体"/>
          <w:sz w:val="21"/>
          <w:szCs w:val="21"/>
          <w:shd w:val="pct15" w:color="auto" w:fill="FFFFFF"/>
        </w:rPr>
        <w:t>轻症疾病</w:t>
      </w:r>
      <w:r w:rsidR="009B6194" w:rsidRPr="001A6F3E">
        <w:rPr>
          <w:rFonts w:hAnsi="宋体" w:hint="eastAsia"/>
          <w:sz w:val="21"/>
          <w:szCs w:val="21"/>
          <w:shd w:val="pct15" w:color="auto" w:fill="FFFFFF"/>
        </w:rPr>
        <w:t>、</w:t>
      </w:r>
      <w:r w:rsidR="009B6194" w:rsidRPr="001A6F3E">
        <w:rPr>
          <w:rFonts w:hAnsi="宋体"/>
          <w:sz w:val="21"/>
          <w:szCs w:val="21"/>
          <w:shd w:val="pct15" w:color="auto" w:fill="FFFFFF"/>
        </w:rPr>
        <w:t>中症疾病</w:t>
      </w:r>
      <w:r w:rsidR="00AA4471">
        <w:rPr>
          <w:rFonts w:hAnsi="宋体" w:hint="eastAsia"/>
          <w:sz w:val="21"/>
          <w:szCs w:val="21"/>
          <w:shd w:val="pct15" w:color="auto" w:fill="FFFFFF"/>
        </w:rPr>
        <w:t>、</w:t>
      </w:r>
      <w:r w:rsidR="009B6194" w:rsidRPr="001A6F3E">
        <w:rPr>
          <w:rFonts w:hAnsi="宋体"/>
          <w:sz w:val="21"/>
          <w:szCs w:val="21"/>
          <w:shd w:val="pct15" w:color="auto" w:fill="FFFFFF"/>
        </w:rPr>
        <w:t>重大疾病</w:t>
      </w:r>
      <w:r w:rsidR="00AA4471">
        <w:rPr>
          <w:rFonts w:hAnsi="宋体" w:hint="eastAsia"/>
          <w:sz w:val="21"/>
          <w:szCs w:val="21"/>
          <w:shd w:val="pct15" w:color="auto" w:fill="FFFFFF"/>
        </w:rPr>
        <w:t>、</w:t>
      </w:r>
      <w:r w:rsidR="00AA4471">
        <w:rPr>
          <w:rFonts w:hAnsi="宋体"/>
          <w:sz w:val="21"/>
          <w:szCs w:val="21"/>
          <w:shd w:val="pct15" w:color="auto" w:fill="FFFFFF"/>
        </w:rPr>
        <w:t>身故或全残</w:t>
      </w:r>
      <w:r w:rsidRPr="001A6F3E">
        <w:rPr>
          <w:rFonts w:hAnsi="宋体" w:hint="eastAsia"/>
          <w:sz w:val="21"/>
          <w:szCs w:val="21"/>
          <w:shd w:val="pct15" w:color="auto" w:fill="FFFFFF"/>
        </w:rPr>
        <w:t>的，本附加合同终止，我们向您退还本附加合同的现金价值。</w:t>
      </w:r>
    </w:p>
    <w:p w14:paraId="6F96A0D1" w14:textId="77777777" w:rsidR="009412A3" w:rsidRPr="004E3006" w:rsidRDefault="001E74EF">
      <w:pPr>
        <w:numPr>
          <w:ilvl w:val="0"/>
          <w:numId w:val="1"/>
        </w:numPr>
        <w:spacing w:beforeLines="100" w:before="312"/>
        <w:ind w:left="902" w:hanging="902"/>
        <w:rPr>
          <w:rFonts w:ascii="宋体" w:hAnsi="宋体"/>
          <w:b/>
          <w:bCs/>
          <w:color w:val="000000" w:themeColor="text1"/>
        </w:rPr>
      </w:pPr>
      <w:r w:rsidRPr="004E3006">
        <w:rPr>
          <w:rFonts w:ascii="宋体" w:hAnsi="宋体" w:hint="eastAsia"/>
          <w:b/>
          <w:bCs/>
          <w:color w:val="000000" w:themeColor="text1"/>
        </w:rPr>
        <w:t>其他免责条款</w:t>
      </w:r>
    </w:p>
    <w:p w14:paraId="00A456B5" w14:textId="349ADDB3" w:rsidR="009412A3" w:rsidRPr="00B0606B" w:rsidRDefault="009972BE" w:rsidP="0023540B">
      <w:pPr>
        <w:pStyle w:val="Default"/>
        <w:spacing w:beforeLines="50" w:before="156"/>
        <w:ind w:right="23" w:firstLineChars="199" w:firstLine="418"/>
        <w:jc w:val="both"/>
        <w:rPr>
          <w:rFonts w:hAnsi="宋体"/>
          <w:bCs/>
          <w:color w:val="auto"/>
          <w:kern w:val="2"/>
          <w:sz w:val="21"/>
          <w:shd w:val="pct15" w:color="auto" w:fill="FFFFFF"/>
        </w:rPr>
      </w:pPr>
      <w:r w:rsidRPr="00B0606B">
        <w:rPr>
          <w:rFonts w:hAnsi="宋体" w:hint="eastAsia"/>
          <w:bCs/>
          <w:color w:val="auto"/>
          <w:kern w:val="2"/>
          <w:sz w:val="21"/>
          <w:shd w:val="pct15" w:color="auto" w:fill="FFFFFF"/>
        </w:rPr>
        <w:t>除“第四条</w:t>
      </w:r>
      <w:r w:rsidRPr="00B0606B">
        <w:rPr>
          <w:rFonts w:hAnsi="宋体"/>
          <w:bCs/>
          <w:color w:val="auto"/>
          <w:kern w:val="2"/>
          <w:sz w:val="21"/>
          <w:shd w:val="pct15" w:color="auto" w:fill="FFFFFF"/>
        </w:rPr>
        <w:t xml:space="preserve"> </w:t>
      </w:r>
      <w:r w:rsidRPr="00B0606B">
        <w:rPr>
          <w:rFonts w:hAnsi="宋体" w:hint="eastAsia"/>
          <w:bCs/>
          <w:color w:val="auto"/>
          <w:kern w:val="2"/>
          <w:sz w:val="21"/>
          <w:shd w:val="pct15" w:color="auto" w:fill="FFFFFF"/>
        </w:rPr>
        <w:t>责任免除”外，本附加合同中还有一些免除</w:t>
      </w:r>
      <w:r w:rsidR="00402749">
        <w:rPr>
          <w:rFonts w:hAnsi="宋体" w:hint="eastAsia"/>
          <w:bCs/>
          <w:color w:val="auto"/>
          <w:kern w:val="2"/>
          <w:sz w:val="21"/>
          <w:shd w:val="pct15" w:color="auto" w:fill="FFFFFF"/>
        </w:rPr>
        <w:t>我们</w:t>
      </w:r>
      <w:r w:rsidRPr="00B0606B">
        <w:rPr>
          <w:rFonts w:hAnsi="宋体" w:hint="eastAsia"/>
          <w:bCs/>
          <w:color w:val="auto"/>
          <w:kern w:val="2"/>
          <w:sz w:val="21"/>
          <w:shd w:val="pct15" w:color="auto" w:fill="FFFFFF"/>
        </w:rPr>
        <w:t>责任的条款，详见“第二条</w:t>
      </w:r>
      <w:r w:rsidRPr="00B0606B">
        <w:rPr>
          <w:rFonts w:hAnsi="宋体"/>
          <w:bCs/>
          <w:color w:val="auto"/>
          <w:kern w:val="2"/>
          <w:sz w:val="21"/>
          <w:shd w:val="pct15" w:color="auto" w:fill="FFFFFF"/>
        </w:rPr>
        <w:t xml:space="preserve"> </w:t>
      </w:r>
      <w:r w:rsidRPr="00B0606B">
        <w:rPr>
          <w:rFonts w:hAnsi="宋体" w:hint="eastAsia"/>
          <w:bCs/>
          <w:color w:val="auto"/>
          <w:kern w:val="2"/>
          <w:sz w:val="21"/>
          <w:shd w:val="pct15" w:color="auto" w:fill="FFFFFF"/>
        </w:rPr>
        <w:t>保险责任”、“第七条</w:t>
      </w:r>
      <w:r w:rsidRPr="00B0606B">
        <w:rPr>
          <w:rFonts w:hAnsi="宋体"/>
          <w:bCs/>
          <w:color w:val="auto"/>
          <w:kern w:val="2"/>
          <w:sz w:val="21"/>
          <w:shd w:val="pct15" w:color="auto" w:fill="FFFFFF"/>
        </w:rPr>
        <w:t xml:space="preserve"> </w:t>
      </w:r>
      <w:r w:rsidRPr="00B0606B">
        <w:rPr>
          <w:rFonts w:hAnsi="宋体" w:hint="eastAsia"/>
          <w:bCs/>
          <w:color w:val="auto"/>
          <w:kern w:val="2"/>
          <w:sz w:val="21"/>
          <w:shd w:val="pct15" w:color="auto" w:fill="FFFFFF"/>
        </w:rPr>
        <w:t>宽限期及保险合同效力的中止”、“第十</w:t>
      </w:r>
      <w:r w:rsidR="0023540B" w:rsidRPr="00B0606B">
        <w:rPr>
          <w:rFonts w:hAnsi="宋体" w:hint="eastAsia"/>
          <w:bCs/>
          <w:color w:val="auto"/>
          <w:kern w:val="2"/>
          <w:sz w:val="21"/>
          <w:shd w:val="pct15" w:color="auto" w:fill="FFFFFF"/>
        </w:rPr>
        <w:t>二</w:t>
      </w:r>
      <w:r w:rsidRPr="00B0606B">
        <w:rPr>
          <w:rFonts w:hAnsi="宋体" w:hint="eastAsia"/>
          <w:bCs/>
          <w:color w:val="auto"/>
          <w:kern w:val="2"/>
          <w:sz w:val="21"/>
          <w:shd w:val="pct15" w:color="auto" w:fill="FFFFFF"/>
        </w:rPr>
        <w:t>条</w:t>
      </w:r>
      <w:r w:rsidRPr="00B0606B">
        <w:rPr>
          <w:rFonts w:hAnsi="宋体"/>
          <w:bCs/>
          <w:color w:val="auto"/>
          <w:kern w:val="2"/>
          <w:sz w:val="21"/>
          <w:shd w:val="pct15" w:color="auto" w:fill="FFFFFF"/>
        </w:rPr>
        <w:t xml:space="preserve"> </w:t>
      </w:r>
      <w:r w:rsidRPr="00B0606B">
        <w:rPr>
          <w:rFonts w:hAnsi="宋体" w:hint="eastAsia"/>
          <w:bCs/>
          <w:color w:val="auto"/>
          <w:kern w:val="2"/>
          <w:sz w:val="21"/>
          <w:shd w:val="pct15" w:color="auto" w:fill="FFFFFF"/>
        </w:rPr>
        <w:t>犹豫期内解除保险合同”、“第十</w:t>
      </w:r>
      <w:r w:rsidR="0023540B" w:rsidRPr="00B0606B">
        <w:rPr>
          <w:rFonts w:hAnsi="宋体" w:hint="eastAsia"/>
          <w:bCs/>
          <w:color w:val="auto"/>
          <w:kern w:val="2"/>
          <w:sz w:val="21"/>
          <w:shd w:val="pct15" w:color="auto" w:fill="FFFFFF"/>
        </w:rPr>
        <w:t>九</w:t>
      </w:r>
      <w:r w:rsidRPr="00B0606B">
        <w:rPr>
          <w:rFonts w:hAnsi="宋体" w:hint="eastAsia"/>
          <w:bCs/>
          <w:color w:val="auto"/>
          <w:kern w:val="2"/>
          <w:sz w:val="21"/>
          <w:shd w:val="pct15" w:color="auto" w:fill="FFFFFF"/>
        </w:rPr>
        <w:t>条</w:t>
      </w:r>
      <w:r w:rsidRPr="00B0606B">
        <w:rPr>
          <w:rFonts w:hAnsi="宋体"/>
          <w:bCs/>
          <w:color w:val="auto"/>
          <w:kern w:val="2"/>
          <w:sz w:val="21"/>
          <w:shd w:val="pct15" w:color="auto" w:fill="FFFFFF"/>
        </w:rPr>
        <w:t xml:space="preserve"> </w:t>
      </w:r>
      <w:r w:rsidRPr="00B0606B">
        <w:rPr>
          <w:rFonts w:hAnsi="宋体" w:hint="eastAsia"/>
          <w:bCs/>
          <w:color w:val="auto"/>
          <w:kern w:val="2"/>
          <w:sz w:val="21"/>
          <w:shd w:val="pct15" w:color="auto" w:fill="FFFFFF"/>
        </w:rPr>
        <w:t>轻症疾病的定义”、“第</w:t>
      </w:r>
      <w:r w:rsidR="0023540B" w:rsidRPr="00B0606B">
        <w:rPr>
          <w:rFonts w:hAnsi="宋体" w:hint="eastAsia"/>
          <w:bCs/>
          <w:color w:val="auto"/>
          <w:kern w:val="2"/>
          <w:sz w:val="21"/>
          <w:shd w:val="pct15" w:color="auto" w:fill="FFFFFF"/>
        </w:rPr>
        <w:t>二十</w:t>
      </w:r>
      <w:r w:rsidRPr="00B0606B">
        <w:rPr>
          <w:rFonts w:hAnsi="宋体" w:hint="eastAsia"/>
          <w:bCs/>
          <w:color w:val="auto"/>
          <w:kern w:val="2"/>
          <w:sz w:val="21"/>
          <w:shd w:val="pct15" w:color="auto" w:fill="FFFFFF"/>
        </w:rPr>
        <w:t>条</w:t>
      </w:r>
      <w:r w:rsidRPr="00B0606B">
        <w:rPr>
          <w:rFonts w:hAnsi="宋体"/>
          <w:bCs/>
          <w:color w:val="auto"/>
          <w:kern w:val="2"/>
          <w:sz w:val="21"/>
          <w:shd w:val="pct15" w:color="auto" w:fill="FFFFFF"/>
        </w:rPr>
        <w:t xml:space="preserve"> </w:t>
      </w:r>
      <w:r w:rsidRPr="00B0606B">
        <w:rPr>
          <w:rFonts w:hAnsi="宋体" w:hint="eastAsia"/>
          <w:bCs/>
          <w:color w:val="auto"/>
          <w:kern w:val="2"/>
          <w:sz w:val="21"/>
          <w:shd w:val="pct15" w:color="auto" w:fill="FFFFFF"/>
        </w:rPr>
        <w:t>中症疾病的定义”、“第二十</w:t>
      </w:r>
      <w:r w:rsidR="0023540B" w:rsidRPr="00B0606B">
        <w:rPr>
          <w:rFonts w:hAnsi="宋体" w:hint="eastAsia"/>
          <w:bCs/>
          <w:color w:val="auto"/>
          <w:kern w:val="2"/>
          <w:sz w:val="21"/>
          <w:shd w:val="pct15" w:color="auto" w:fill="FFFFFF"/>
        </w:rPr>
        <w:t>一</w:t>
      </w:r>
      <w:r w:rsidRPr="00B0606B">
        <w:rPr>
          <w:rFonts w:hAnsi="宋体" w:hint="eastAsia"/>
          <w:bCs/>
          <w:color w:val="auto"/>
          <w:kern w:val="2"/>
          <w:sz w:val="21"/>
          <w:shd w:val="pct15" w:color="auto" w:fill="FFFFFF"/>
        </w:rPr>
        <w:t>条</w:t>
      </w:r>
      <w:r w:rsidRPr="00B0606B">
        <w:rPr>
          <w:rFonts w:hAnsi="宋体"/>
          <w:bCs/>
          <w:color w:val="auto"/>
          <w:kern w:val="2"/>
          <w:sz w:val="21"/>
          <w:shd w:val="pct15" w:color="auto" w:fill="FFFFFF"/>
        </w:rPr>
        <w:t xml:space="preserve"> </w:t>
      </w:r>
      <w:r w:rsidRPr="00B0606B">
        <w:rPr>
          <w:rFonts w:hAnsi="宋体" w:hint="eastAsia"/>
          <w:bCs/>
          <w:color w:val="auto"/>
          <w:kern w:val="2"/>
          <w:sz w:val="21"/>
          <w:shd w:val="pct15" w:color="auto" w:fill="FFFFFF"/>
        </w:rPr>
        <w:t>重大疾病的定义”、</w:t>
      </w:r>
      <w:r w:rsidR="005A63B8" w:rsidRPr="0063294F">
        <w:rPr>
          <w:rFonts w:hAnsi="宋体" w:hint="eastAsia"/>
          <w:bCs/>
          <w:color w:val="auto"/>
          <w:kern w:val="2"/>
          <w:sz w:val="21"/>
          <w:shd w:val="pct15" w:color="auto" w:fill="FFFFFF"/>
        </w:rPr>
        <w:t>“脚注</w:t>
      </w:r>
      <w:r w:rsidR="005A63B8">
        <w:rPr>
          <w:rFonts w:hAnsi="宋体"/>
          <w:bCs/>
          <w:color w:val="auto"/>
          <w:kern w:val="2"/>
          <w:sz w:val="21"/>
          <w:shd w:val="pct15" w:color="auto" w:fill="FFFFFF"/>
        </w:rPr>
        <w:t>3</w:t>
      </w:r>
      <w:r w:rsidR="005A63B8" w:rsidRPr="0063294F">
        <w:rPr>
          <w:rFonts w:hAnsi="宋体"/>
          <w:bCs/>
          <w:color w:val="auto"/>
          <w:kern w:val="2"/>
          <w:sz w:val="21"/>
          <w:shd w:val="pct15" w:color="auto" w:fill="FFFFFF"/>
        </w:rPr>
        <w:t xml:space="preserve"> </w:t>
      </w:r>
      <w:r w:rsidR="005A63B8">
        <w:rPr>
          <w:rFonts w:hAnsi="宋体" w:hint="eastAsia"/>
          <w:bCs/>
          <w:color w:val="auto"/>
          <w:kern w:val="2"/>
          <w:sz w:val="21"/>
          <w:shd w:val="pct15" w:color="auto" w:fill="FFFFFF"/>
        </w:rPr>
        <w:t>全残</w:t>
      </w:r>
      <w:r w:rsidR="005A63B8" w:rsidRPr="0063294F">
        <w:rPr>
          <w:rFonts w:hAnsi="宋体" w:hint="eastAsia"/>
          <w:bCs/>
          <w:color w:val="auto"/>
          <w:kern w:val="2"/>
          <w:sz w:val="21"/>
          <w:shd w:val="pct15" w:color="auto" w:fill="FFFFFF"/>
        </w:rPr>
        <w:t>”</w:t>
      </w:r>
      <w:r w:rsidR="005A63B8">
        <w:rPr>
          <w:rFonts w:hAnsi="宋体" w:hint="eastAsia"/>
          <w:bCs/>
          <w:color w:val="auto"/>
          <w:kern w:val="2"/>
          <w:sz w:val="21"/>
          <w:shd w:val="pct15" w:color="auto" w:fill="FFFFFF"/>
        </w:rPr>
        <w:t>、</w:t>
      </w:r>
      <w:r w:rsidRPr="00B0606B">
        <w:rPr>
          <w:rFonts w:hAnsi="宋体" w:hint="eastAsia"/>
          <w:bCs/>
          <w:color w:val="auto"/>
          <w:kern w:val="2"/>
          <w:sz w:val="21"/>
          <w:shd w:val="pct15" w:color="auto" w:fill="FFFFFF"/>
        </w:rPr>
        <w:t>“脚注</w:t>
      </w:r>
      <w:r w:rsidRPr="00B0606B">
        <w:rPr>
          <w:rFonts w:hAnsi="宋体"/>
          <w:bCs/>
          <w:color w:val="auto"/>
          <w:kern w:val="2"/>
          <w:sz w:val="21"/>
          <w:shd w:val="pct15" w:color="auto" w:fill="FFFFFF"/>
        </w:rPr>
        <w:t xml:space="preserve">4 </w:t>
      </w:r>
      <w:r w:rsidRPr="00B0606B">
        <w:rPr>
          <w:rFonts w:hAnsi="宋体" w:hint="eastAsia"/>
          <w:bCs/>
          <w:color w:val="auto"/>
          <w:kern w:val="2"/>
          <w:sz w:val="21"/>
          <w:shd w:val="pct15" w:color="auto" w:fill="FFFFFF"/>
        </w:rPr>
        <w:t>我们认可的医院”、</w:t>
      </w:r>
      <w:r w:rsidR="00E71E9B" w:rsidRPr="0063294F">
        <w:rPr>
          <w:rFonts w:hAnsi="宋体" w:hint="eastAsia"/>
          <w:bCs/>
          <w:color w:val="auto"/>
          <w:kern w:val="2"/>
          <w:sz w:val="21"/>
          <w:shd w:val="pct15" w:color="auto" w:fill="FFFFFF"/>
        </w:rPr>
        <w:t>“脚注</w:t>
      </w:r>
      <w:r w:rsidR="00513984">
        <w:rPr>
          <w:rFonts w:hAnsi="宋体"/>
          <w:bCs/>
          <w:color w:val="auto"/>
          <w:kern w:val="2"/>
          <w:sz w:val="21"/>
          <w:shd w:val="pct15" w:color="auto" w:fill="FFFFFF"/>
        </w:rPr>
        <w:t>24</w:t>
      </w:r>
      <w:r w:rsidR="00513984" w:rsidRPr="0063294F">
        <w:rPr>
          <w:rFonts w:hAnsi="宋体"/>
          <w:bCs/>
          <w:color w:val="auto"/>
          <w:kern w:val="2"/>
          <w:sz w:val="21"/>
          <w:shd w:val="pct15" w:color="auto" w:fill="FFFFFF"/>
        </w:rPr>
        <w:t xml:space="preserve"> </w:t>
      </w:r>
      <w:r w:rsidR="00E71E9B" w:rsidRPr="0063294F">
        <w:rPr>
          <w:rFonts w:hAnsi="宋体" w:hint="eastAsia"/>
          <w:bCs/>
          <w:color w:val="auto"/>
          <w:kern w:val="2"/>
          <w:sz w:val="21"/>
          <w:shd w:val="pct15" w:color="auto" w:fill="FFFFFF"/>
        </w:rPr>
        <w:t>六项</w:t>
      </w:r>
      <w:r w:rsidR="00E71E9B" w:rsidRPr="0063294F">
        <w:rPr>
          <w:rFonts w:hAnsi="宋体"/>
          <w:bCs/>
          <w:color w:val="auto"/>
          <w:kern w:val="2"/>
          <w:sz w:val="21"/>
          <w:shd w:val="pct15" w:color="auto" w:fill="FFFFFF"/>
        </w:rPr>
        <w:t>基本日常生活活动</w:t>
      </w:r>
      <w:r w:rsidR="00E71E9B" w:rsidRPr="0063294F">
        <w:rPr>
          <w:rFonts w:hAnsi="宋体" w:hint="eastAsia"/>
          <w:bCs/>
          <w:color w:val="auto"/>
          <w:kern w:val="2"/>
          <w:sz w:val="21"/>
          <w:shd w:val="pct15" w:color="auto" w:fill="FFFFFF"/>
        </w:rPr>
        <w:t>”</w:t>
      </w:r>
      <w:r w:rsidRPr="00B0606B">
        <w:rPr>
          <w:rFonts w:hAnsi="宋体" w:hint="eastAsia"/>
          <w:bCs/>
          <w:color w:val="auto"/>
          <w:kern w:val="2"/>
          <w:sz w:val="21"/>
          <w:shd w:val="pct15" w:color="auto" w:fill="FFFFFF"/>
        </w:rPr>
        <w:t>中背景突出显示的内容。</w:t>
      </w:r>
    </w:p>
    <w:bookmarkEnd w:id="1"/>
    <w:bookmarkEnd w:id="2"/>
    <w:p w14:paraId="3B9F1D12" w14:textId="4E4CE64E" w:rsidR="009412A3" w:rsidRDefault="001E74EF">
      <w:pPr>
        <w:pStyle w:val="af1"/>
        <w:spacing w:before="468"/>
        <w:rPr>
          <w:sz w:val="24"/>
        </w:rPr>
      </w:pPr>
      <w:r>
        <w:rPr>
          <w:rFonts w:hint="eastAsia"/>
          <w:sz w:val="24"/>
        </w:rPr>
        <w:t>第三章  如何支付保险费</w:t>
      </w:r>
    </w:p>
    <w:p w14:paraId="622B01AC" w14:textId="77777777" w:rsidR="009412A3" w:rsidRDefault="001E74EF">
      <w:pPr>
        <w:pStyle w:val="af1"/>
        <w:spacing w:beforeLines="50" w:before="156"/>
        <w:rPr>
          <w:rFonts w:ascii="楷体" w:eastAsia="楷体" w:hAnsi="楷体"/>
          <w:b w:val="0"/>
        </w:rPr>
      </w:pPr>
      <w:r>
        <w:rPr>
          <w:rFonts w:ascii="楷体" w:eastAsia="楷体" w:hAnsi="楷体"/>
          <w:b w:val="0"/>
        </w:rPr>
        <w:lastRenderedPageBreak/>
        <w:t>这部分讲的是您应当按时交纳保险费</w:t>
      </w:r>
      <w:r>
        <w:rPr>
          <w:rFonts w:ascii="楷体" w:eastAsia="楷体" w:hAnsi="楷体" w:hint="eastAsia"/>
          <w:b w:val="0"/>
        </w:rPr>
        <w:t>，</w:t>
      </w:r>
      <w:r>
        <w:rPr>
          <w:rFonts w:ascii="楷体" w:eastAsia="楷体" w:hAnsi="楷体"/>
          <w:b w:val="0"/>
        </w:rPr>
        <w:t>如果不及时交费可能会导致合同效力终止</w:t>
      </w:r>
      <w:r>
        <w:rPr>
          <w:rFonts w:ascii="楷体" w:eastAsia="楷体" w:hAnsi="楷体" w:hint="eastAsia"/>
          <w:b w:val="0"/>
        </w:rPr>
        <w:t>。</w:t>
      </w:r>
    </w:p>
    <w:p w14:paraId="26EC0964" w14:textId="77777777" w:rsidR="009412A3" w:rsidRDefault="00795246">
      <w:pPr>
        <w:pStyle w:val="af1"/>
        <w:spacing w:beforeLines="0"/>
        <w:rPr>
          <w:rFonts w:ascii="楷体" w:eastAsia="楷体" w:hAnsi="楷体"/>
          <w:b w:val="0"/>
        </w:rPr>
      </w:pPr>
      <w:r>
        <w:rPr>
          <w:rFonts w:ascii="楷体" w:eastAsia="楷体" w:hAnsi="楷体"/>
          <w:b w:val="0"/>
        </w:rPr>
        <w:pict w14:anchorId="0E924A65">
          <v:rect id="_x0000_i1027" style="width:453.6pt;height:1pt" o:hralign="center" o:hrstd="t" o:hrnoshade="t" o:hr="t" fillcolor="black [3213]" stroked="f"/>
        </w:pict>
      </w:r>
    </w:p>
    <w:p w14:paraId="4830F601" w14:textId="77777777" w:rsidR="009412A3" w:rsidRPr="006F4FCA" w:rsidRDefault="001E74EF">
      <w:pPr>
        <w:numPr>
          <w:ilvl w:val="0"/>
          <w:numId w:val="1"/>
        </w:numPr>
        <w:spacing w:beforeLines="100" w:before="312"/>
        <w:ind w:left="902" w:hanging="902"/>
        <w:rPr>
          <w:rFonts w:ascii="宋体" w:hAnsi="宋体"/>
          <w:b/>
          <w:bCs/>
        </w:rPr>
      </w:pPr>
      <w:r w:rsidRPr="006F4FCA">
        <w:rPr>
          <w:rFonts w:ascii="宋体" w:hAnsi="宋体"/>
          <w:b/>
          <w:bCs/>
        </w:rPr>
        <w:t>保险费的支付</w:t>
      </w:r>
    </w:p>
    <w:p w14:paraId="195A5271" w14:textId="74537DE6" w:rsidR="009412A3" w:rsidRDefault="001E74EF">
      <w:pPr>
        <w:pStyle w:val="af2"/>
        <w:spacing w:before="156"/>
      </w:pPr>
      <w:r>
        <w:rPr>
          <w:rFonts w:hint="eastAsia"/>
        </w:rPr>
        <w:t>本</w:t>
      </w:r>
      <w:r w:rsidR="00AE1808">
        <w:rPr>
          <w:rFonts w:hint="eastAsia"/>
        </w:rPr>
        <w:t>附加</w:t>
      </w:r>
      <w:r>
        <w:rPr>
          <w:rFonts w:hint="eastAsia"/>
        </w:rPr>
        <w:t>合同的交费方式和交费期间由您和我们约定并在保险单上载明。</w:t>
      </w:r>
    </w:p>
    <w:p w14:paraId="391976DE" w14:textId="72136DA8" w:rsidR="009412A3" w:rsidRDefault="001E74EF">
      <w:pPr>
        <w:pStyle w:val="af2"/>
        <w:spacing w:before="156"/>
      </w:pPr>
      <w:r>
        <w:rPr>
          <w:rFonts w:cs="宋体" w:hint="eastAsia"/>
          <w:kern w:val="0"/>
          <w:szCs w:val="21"/>
        </w:rPr>
        <w:t>分期支付保险费的，在支付首期保险费后，</w:t>
      </w:r>
      <w:r>
        <w:rPr>
          <w:rFonts w:cs="宋体"/>
          <w:kern w:val="0"/>
          <w:szCs w:val="21"/>
        </w:rPr>
        <w:t>您应当</w:t>
      </w:r>
      <w:r w:rsidRPr="00692BE7">
        <w:rPr>
          <w:rFonts w:cs="宋体"/>
          <w:kern w:val="0"/>
          <w:szCs w:val="21"/>
        </w:rPr>
        <w:t>在</w:t>
      </w:r>
      <w:r w:rsidR="00F8581A" w:rsidRPr="0063294F">
        <w:rPr>
          <w:rFonts w:cs="宋体"/>
          <w:b/>
          <w:kern w:val="0"/>
          <w:szCs w:val="21"/>
        </w:rPr>
        <w:t>保险费约定</w:t>
      </w:r>
      <w:r w:rsidR="00F8581A" w:rsidRPr="0063294F">
        <w:rPr>
          <w:rFonts w:cs="宋体" w:hint="eastAsia"/>
          <w:b/>
          <w:kern w:val="0"/>
          <w:szCs w:val="21"/>
        </w:rPr>
        <w:t>支付</w:t>
      </w:r>
      <w:r w:rsidR="00F8581A" w:rsidRPr="0063294F">
        <w:rPr>
          <w:rFonts w:cs="宋体"/>
          <w:b/>
          <w:kern w:val="0"/>
          <w:szCs w:val="21"/>
        </w:rPr>
        <w:t>日</w:t>
      </w:r>
      <w:r w:rsidR="00F8581A" w:rsidRPr="0063294F">
        <w:rPr>
          <w:rStyle w:val="af"/>
          <w:rFonts w:cstheme="minorHAnsi"/>
          <w:b/>
          <w:szCs w:val="21"/>
        </w:rPr>
        <w:footnoteReference w:id="17"/>
      </w:r>
      <w:r>
        <w:rPr>
          <w:rFonts w:hint="eastAsia"/>
        </w:rPr>
        <w:t>支付其余各期的保险费。</w:t>
      </w:r>
    </w:p>
    <w:p w14:paraId="20F1F6DF" w14:textId="77777777" w:rsidR="009412A3" w:rsidRDefault="001E74EF">
      <w:pPr>
        <w:numPr>
          <w:ilvl w:val="0"/>
          <w:numId w:val="1"/>
        </w:numPr>
        <w:spacing w:beforeLines="100" w:before="312"/>
        <w:ind w:left="902" w:hanging="902"/>
        <w:rPr>
          <w:rFonts w:ascii="宋体" w:hAnsi="宋体"/>
          <w:b/>
          <w:bCs/>
        </w:rPr>
      </w:pPr>
      <w:r>
        <w:rPr>
          <w:rFonts w:ascii="宋体" w:hAnsi="宋体" w:hint="eastAsia"/>
          <w:b/>
          <w:bCs/>
        </w:rPr>
        <w:t>宽限期及保险合同效力的中止</w:t>
      </w:r>
    </w:p>
    <w:p w14:paraId="64E313F0" w14:textId="363D8931" w:rsidR="00AE1808" w:rsidRPr="00596BF2" w:rsidRDefault="00AE1808" w:rsidP="00AE1808">
      <w:pPr>
        <w:pStyle w:val="af2"/>
        <w:spacing w:before="156"/>
        <w:rPr>
          <w:kern w:val="0"/>
        </w:rPr>
      </w:pPr>
      <w:r>
        <w:rPr>
          <w:rFonts w:hint="eastAsia"/>
          <w:kern w:val="0"/>
        </w:rPr>
        <w:t>分期支付保险费的，在支付首期保险费后，除本附加合同另有约定外，如果您</w:t>
      </w:r>
      <w:r w:rsidRPr="00596BF2">
        <w:rPr>
          <w:rFonts w:hint="eastAsia"/>
          <w:kern w:val="0"/>
        </w:rPr>
        <w:t>到期未支付当期保险费，自保险合同约定的保</w:t>
      </w:r>
      <w:r>
        <w:rPr>
          <w:rFonts w:hint="eastAsia"/>
          <w:kern w:val="0"/>
        </w:rPr>
        <w:t>险费约定支付日的次日零时起六十日为宽限期。宽限期内发生的保险事故，我们仍会承担保险责任，但在豁免保险费时会扣减您</w:t>
      </w:r>
      <w:r w:rsidRPr="00596BF2">
        <w:rPr>
          <w:rFonts w:hint="eastAsia"/>
          <w:kern w:val="0"/>
        </w:rPr>
        <w:t>欠交的保险费。</w:t>
      </w:r>
    </w:p>
    <w:p w14:paraId="5EDE0E38" w14:textId="71C4E5DA" w:rsidR="009412A3" w:rsidRDefault="00AE1808">
      <w:pPr>
        <w:pStyle w:val="af2"/>
        <w:spacing w:before="156"/>
        <w:rPr>
          <w:kern w:val="0"/>
        </w:rPr>
      </w:pPr>
      <w:r w:rsidRPr="00B0606B">
        <w:rPr>
          <w:rFonts w:hint="eastAsia"/>
          <w:kern w:val="0"/>
        </w:rPr>
        <w:t>如果您在宽限期届满前仍未支付欠交保险费，则本附加合同自宽限期届满当日二十四时起效力中止。</w:t>
      </w:r>
      <w:r w:rsidRPr="00DE5A65">
        <w:rPr>
          <w:rFonts w:hint="eastAsia"/>
          <w:kern w:val="0"/>
          <w:highlight w:val="lightGray"/>
        </w:rPr>
        <w:t>本附加合同效力中止期间发生保险事故的，我们不承担保险责任。</w:t>
      </w:r>
    </w:p>
    <w:p w14:paraId="07D452FD" w14:textId="77777777" w:rsidR="009412A3" w:rsidRDefault="001E74EF" w:rsidP="00DD43FD">
      <w:pPr>
        <w:numPr>
          <w:ilvl w:val="0"/>
          <w:numId w:val="1"/>
        </w:numPr>
        <w:spacing w:beforeLines="100" w:before="312"/>
        <w:ind w:left="907" w:hangingChars="430" w:hanging="907"/>
        <w:rPr>
          <w:rFonts w:ascii="宋体" w:hAnsi="宋体"/>
          <w:b/>
          <w:bCs/>
        </w:rPr>
      </w:pPr>
      <w:r>
        <w:rPr>
          <w:rFonts w:ascii="宋体" w:hAnsi="宋体" w:hint="eastAsia"/>
          <w:b/>
          <w:bCs/>
        </w:rPr>
        <w:t>保险合同效力的恢复（简称“复效”）</w:t>
      </w:r>
    </w:p>
    <w:p w14:paraId="204E6406" w14:textId="5D7636BB" w:rsidR="005C06B3" w:rsidRPr="00596BF2" w:rsidRDefault="005C06B3" w:rsidP="005C06B3">
      <w:pPr>
        <w:pStyle w:val="af2"/>
        <w:spacing w:before="156"/>
        <w:rPr>
          <w:kern w:val="0"/>
        </w:rPr>
      </w:pPr>
      <w:r>
        <w:rPr>
          <w:rFonts w:hint="eastAsia"/>
          <w:kern w:val="0"/>
        </w:rPr>
        <w:t>本附加合同效力中止后，您可以申请恢复合同效力。经您与我们协商并达成协议，自您</w:t>
      </w:r>
      <w:r w:rsidRPr="00596BF2">
        <w:rPr>
          <w:rFonts w:hint="eastAsia"/>
          <w:kern w:val="0"/>
        </w:rPr>
        <w:t>补交保险费</w:t>
      </w:r>
      <w:r>
        <w:rPr>
          <w:rFonts w:hint="eastAsia"/>
          <w:kern w:val="0"/>
        </w:rPr>
        <w:t>及利息</w:t>
      </w:r>
      <w:r w:rsidR="001F6E4F">
        <w:rPr>
          <w:rFonts w:hint="eastAsia"/>
        </w:rPr>
        <w:t>、</w:t>
      </w:r>
      <w:r>
        <w:t>其他各项欠款</w:t>
      </w:r>
      <w:r>
        <w:rPr>
          <w:rFonts w:hint="eastAsia"/>
          <w:kern w:val="0"/>
        </w:rPr>
        <w:t>的次日</w:t>
      </w:r>
      <w:r>
        <w:rPr>
          <w:kern w:val="0"/>
        </w:rPr>
        <w:t>零</w:t>
      </w:r>
      <w:r>
        <w:rPr>
          <w:rFonts w:hint="eastAsia"/>
          <w:kern w:val="0"/>
        </w:rPr>
        <w:t>时起，本附加合同效力恢复。</w:t>
      </w:r>
      <w:r w:rsidR="001F6E4F" w:rsidRPr="001F6E4F">
        <w:rPr>
          <w:rFonts w:hint="eastAsia"/>
          <w:kern w:val="0"/>
        </w:rPr>
        <w:t>上述补交保险费的利息按我们确定的利率计算。</w:t>
      </w:r>
    </w:p>
    <w:p w14:paraId="61A02CE5" w14:textId="74918537" w:rsidR="00CD3C25" w:rsidRPr="00B0606B" w:rsidRDefault="005C06B3">
      <w:pPr>
        <w:pStyle w:val="af2"/>
        <w:spacing w:before="156"/>
        <w:ind w:firstLine="422"/>
        <w:rPr>
          <w:b/>
          <w:kern w:val="0"/>
        </w:rPr>
      </w:pPr>
      <w:r w:rsidRPr="00B0606B">
        <w:rPr>
          <w:rFonts w:hint="eastAsia"/>
          <w:b/>
          <w:kern w:val="0"/>
        </w:rPr>
        <w:t>自本附加合同效力中止之日起满两年您和我们未达成协议的，我们有权解除合同。我们解除合同的，向您退还合同效力中止时本附加合同的现金价值。</w:t>
      </w:r>
    </w:p>
    <w:p w14:paraId="530AA2BA" w14:textId="095C92A4" w:rsidR="009E7020" w:rsidRDefault="009E7020">
      <w:pPr>
        <w:pStyle w:val="af1"/>
        <w:spacing w:before="468"/>
        <w:rPr>
          <w:sz w:val="24"/>
        </w:rPr>
      </w:pPr>
      <w:r>
        <w:rPr>
          <w:rFonts w:hint="eastAsia"/>
          <w:sz w:val="24"/>
        </w:rPr>
        <w:t xml:space="preserve">第四章  </w:t>
      </w:r>
      <w:r>
        <w:rPr>
          <w:sz w:val="24"/>
        </w:rPr>
        <w:t>如何</w:t>
      </w:r>
      <w:r w:rsidR="009972BE">
        <w:rPr>
          <w:rFonts w:hint="eastAsia"/>
          <w:sz w:val="24"/>
        </w:rPr>
        <w:t>豁免</w:t>
      </w:r>
      <w:r w:rsidR="009972BE">
        <w:rPr>
          <w:sz w:val="24"/>
        </w:rPr>
        <w:t>保险费</w:t>
      </w:r>
    </w:p>
    <w:p w14:paraId="5A1197E7" w14:textId="1F31FC8C" w:rsidR="009E7020" w:rsidRDefault="009E7020" w:rsidP="009E7020">
      <w:pPr>
        <w:pStyle w:val="af1"/>
        <w:spacing w:beforeLines="50" w:before="156"/>
        <w:rPr>
          <w:rFonts w:ascii="楷体" w:eastAsia="楷体" w:hAnsi="楷体"/>
          <w:b w:val="0"/>
        </w:rPr>
      </w:pPr>
      <w:r>
        <w:rPr>
          <w:rFonts w:ascii="楷体" w:eastAsia="楷体" w:hAnsi="楷体"/>
          <w:b w:val="0"/>
        </w:rPr>
        <w:t>这部分讲的是谁有权</w:t>
      </w:r>
      <w:r w:rsidR="00C34B29">
        <w:rPr>
          <w:rFonts w:ascii="楷体" w:eastAsia="楷体" w:hAnsi="楷体" w:hint="eastAsia"/>
          <w:b w:val="0"/>
        </w:rPr>
        <w:t>申请豁免保险费</w:t>
      </w:r>
      <w:r>
        <w:rPr>
          <w:rFonts w:ascii="楷体" w:eastAsia="楷体" w:hAnsi="楷体" w:hint="eastAsia"/>
          <w:b w:val="0"/>
        </w:rPr>
        <w:t>，</w:t>
      </w:r>
      <w:r>
        <w:rPr>
          <w:rFonts w:ascii="楷体" w:eastAsia="楷体" w:hAnsi="楷体"/>
          <w:b w:val="0"/>
        </w:rPr>
        <w:t>如何</w:t>
      </w:r>
      <w:r w:rsidR="00C34B29">
        <w:rPr>
          <w:rFonts w:ascii="楷体" w:eastAsia="楷体" w:hAnsi="楷体"/>
          <w:b w:val="0"/>
        </w:rPr>
        <w:t>豁免保险费</w:t>
      </w:r>
      <w:r>
        <w:rPr>
          <w:rFonts w:ascii="楷体" w:eastAsia="楷体" w:hAnsi="楷体" w:hint="eastAsia"/>
          <w:b w:val="0"/>
        </w:rPr>
        <w:t>。</w:t>
      </w:r>
    </w:p>
    <w:p w14:paraId="1A4E51D6" w14:textId="77777777" w:rsidR="00D451BD" w:rsidRDefault="00795246" w:rsidP="00D451BD">
      <w:pPr>
        <w:pStyle w:val="af1"/>
        <w:spacing w:beforeLines="0"/>
        <w:rPr>
          <w:rFonts w:ascii="楷体" w:eastAsia="楷体" w:hAnsi="楷体"/>
          <w:b w:val="0"/>
        </w:rPr>
      </w:pPr>
      <w:r>
        <w:rPr>
          <w:rFonts w:ascii="楷体" w:eastAsia="楷体" w:hAnsi="楷体"/>
          <w:b w:val="0"/>
          <w:sz w:val="18"/>
        </w:rPr>
        <w:pict w14:anchorId="0D519EDD">
          <v:rect id="_x0000_i1028" style="width:453.6pt;height:1pt" o:hralign="center" o:hrstd="t" o:hrnoshade="t" o:hr="t" fillcolor="black [3213]" stroked="f"/>
        </w:pict>
      </w:r>
    </w:p>
    <w:p w14:paraId="3E40E5BA" w14:textId="3F4275AF" w:rsidR="009972BE" w:rsidRDefault="009972BE" w:rsidP="0016672F">
      <w:pPr>
        <w:numPr>
          <w:ilvl w:val="0"/>
          <w:numId w:val="1"/>
        </w:numPr>
        <w:tabs>
          <w:tab w:val="clear" w:pos="420"/>
          <w:tab w:val="left" w:pos="562"/>
        </w:tabs>
        <w:spacing w:beforeLines="100" w:before="312"/>
        <w:ind w:left="902" w:hanging="902"/>
      </w:pPr>
      <w:r w:rsidRPr="0063294F">
        <w:rPr>
          <w:rFonts w:ascii="宋体" w:hAnsi="宋体" w:hint="eastAsia"/>
          <w:b/>
          <w:bCs/>
        </w:rPr>
        <w:t>受益人的指定和变更</w:t>
      </w:r>
    </w:p>
    <w:p w14:paraId="73A982A7" w14:textId="63FBCDB8" w:rsidR="009972BE" w:rsidRPr="0016672F" w:rsidRDefault="00F67746" w:rsidP="0016672F">
      <w:pPr>
        <w:pStyle w:val="af2"/>
        <w:spacing w:before="156"/>
        <w:rPr>
          <w:kern w:val="0"/>
        </w:rPr>
      </w:pPr>
      <w:r w:rsidRPr="00F67746">
        <w:rPr>
          <w:rFonts w:hint="eastAsia"/>
          <w:kern w:val="0"/>
        </w:rPr>
        <w:t>本附加合同身故豁免保险费责任的受益人为本附加合同所保障的保险合同的被保险人，其他豁免保险费责任的受益人为被保险人本人。</w:t>
      </w:r>
    </w:p>
    <w:p w14:paraId="446CDE20" w14:textId="5D288BB6" w:rsidR="000D4E31" w:rsidRPr="00DD43FD" w:rsidRDefault="00E5244C" w:rsidP="00DD43FD">
      <w:pPr>
        <w:numPr>
          <w:ilvl w:val="0"/>
          <w:numId w:val="1"/>
        </w:numPr>
        <w:spacing w:beforeLines="100" w:before="312"/>
        <w:ind w:left="907" w:hangingChars="430" w:hanging="907"/>
        <w:rPr>
          <w:rFonts w:ascii="宋体" w:hAnsi="宋体"/>
          <w:b/>
          <w:bCs/>
        </w:rPr>
      </w:pPr>
      <w:r w:rsidRPr="00DD43FD">
        <w:rPr>
          <w:rFonts w:ascii="宋体" w:hAnsi="宋体" w:hint="eastAsia"/>
          <w:b/>
          <w:bCs/>
        </w:rPr>
        <w:t>豁免保险费的申请</w:t>
      </w:r>
    </w:p>
    <w:p w14:paraId="053ADA17" w14:textId="2ECD7736" w:rsidR="000D4E31" w:rsidRPr="00E32E31" w:rsidRDefault="000D4E31" w:rsidP="000D4E31">
      <w:pPr>
        <w:pStyle w:val="af2"/>
        <w:spacing w:before="156"/>
        <w:rPr>
          <w:kern w:val="0"/>
        </w:rPr>
      </w:pPr>
      <w:r>
        <w:rPr>
          <w:rFonts w:hint="eastAsia"/>
          <w:kern w:val="0"/>
        </w:rPr>
        <w:t>一</w:t>
      </w:r>
      <w:r w:rsidRPr="00E32E31">
        <w:rPr>
          <w:rFonts w:hint="eastAsia"/>
          <w:kern w:val="0"/>
        </w:rPr>
        <w:t>、</w:t>
      </w:r>
      <w:r w:rsidR="002B296C">
        <w:rPr>
          <w:rFonts w:hint="eastAsia"/>
          <w:kern w:val="0"/>
        </w:rPr>
        <w:t>身故</w:t>
      </w:r>
      <w:r>
        <w:rPr>
          <w:rFonts w:hint="eastAsia"/>
          <w:kern w:val="0"/>
        </w:rPr>
        <w:t>豁免保险费</w:t>
      </w:r>
      <w:r w:rsidRPr="00E32E31">
        <w:rPr>
          <w:rFonts w:hint="eastAsia"/>
          <w:kern w:val="0"/>
        </w:rPr>
        <w:t>的申请</w:t>
      </w:r>
    </w:p>
    <w:p w14:paraId="4E3C8A7A" w14:textId="2822FBBC" w:rsidR="000D4E31" w:rsidRPr="005D0C29" w:rsidRDefault="000D4E31" w:rsidP="005D0C29">
      <w:pPr>
        <w:pStyle w:val="af2"/>
        <w:spacing w:before="156"/>
        <w:rPr>
          <w:kern w:val="0"/>
        </w:rPr>
      </w:pPr>
      <w:r w:rsidRPr="000D4E31">
        <w:rPr>
          <w:rFonts w:hint="eastAsia"/>
          <w:kern w:val="0"/>
        </w:rPr>
        <w:t>在申请身故豁免保险费时，受益人须填写</w:t>
      </w:r>
      <w:r w:rsidR="00580959">
        <w:rPr>
          <w:rFonts w:hint="eastAsia"/>
          <w:kern w:val="0"/>
        </w:rPr>
        <w:t>豁免保险费申请书</w:t>
      </w:r>
      <w:r w:rsidRPr="000D4E31">
        <w:rPr>
          <w:rFonts w:hint="eastAsia"/>
          <w:kern w:val="0"/>
        </w:rPr>
        <w:t>，并提供下列书面证明和资料：</w:t>
      </w:r>
    </w:p>
    <w:p w14:paraId="3E0B4C78" w14:textId="735F941C" w:rsidR="000D4E31" w:rsidRPr="000D4E31" w:rsidRDefault="000D4E31" w:rsidP="00142423">
      <w:pPr>
        <w:pStyle w:val="af2"/>
        <w:spacing w:beforeLines="0"/>
        <w:rPr>
          <w:kern w:val="0"/>
        </w:rPr>
      </w:pPr>
      <w:r w:rsidRPr="000D4E31">
        <w:rPr>
          <w:rFonts w:hint="eastAsia"/>
          <w:kern w:val="0"/>
        </w:rPr>
        <w:t>（一）保险合同原件或其他保险凭证；</w:t>
      </w:r>
    </w:p>
    <w:p w14:paraId="528172EE" w14:textId="05B7B320" w:rsidR="000D4E31" w:rsidRPr="000D4E31" w:rsidRDefault="000D4E31" w:rsidP="00142423">
      <w:pPr>
        <w:pStyle w:val="af2"/>
        <w:spacing w:beforeLines="0"/>
        <w:rPr>
          <w:kern w:val="0"/>
        </w:rPr>
      </w:pPr>
      <w:r w:rsidRPr="000D4E31">
        <w:rPr>
          <w:rFonts w:hint="eastAsia"/>
          <w:kern w:val="0"/>
        </w:rPr>
        <w:t>（二）受益人的有效身份证件；</w:t>
      </w:r>
    </w:p>
    <w:p w14:paraId="7991C4BC" w14:textId="0BDBAE3B" w:rsidR="002B296C" w:rsidRDefault="000D4E31" w:rsidP="00142423">
      <w:pPr>
        <w:pStyle w:val="af2"/>
        <w:spacing w:beforeLines="0"/>
        <w:rPr>
          <w:kern w:val="0"/>
        </w:rPr>
      </w:pPr>
      <w:r w:rsidRPr="000D4E31">
        <w:rPr>
          <w:rFonts w:hint="eastAsia"/>
          <w:kern w:val="0"/>
        </w:rPr>
        <w:t>（三）国务院卫生行政部门规定的医疗机构、公安部门或者其他有权机构出具的被保险人的死亡证明；</w:t>
      </w:r>
    </w:p>
    <w:p w14:paraId="07C66ED4" w14:textId="3905538C" w:rsidR="000D4E31" w:rsidRPr="000D4E31" w:rsidRDefault="002F7F10" w:rsidP="00142423">
      <w:pPr>
        <w:pStyle w:val="af2"/>
        <w:spacing w:beforeLines="0"/>
        <w:rPr>
          <w:kern w:val="0"/>
        </w:rPr>
      </w:pPr>
      <w:r>
        <w:rPr>
          <w:rFonts w:hint="eastAsia"/>
          <w:kern w:val="0"/>
        </w:rPr>
        <w:t>（四）</w:t>
      </w:r>
      <w:r w:rsidR="000D4E31" w:rsidRPr="000D4E31">
        <w:rPr>
          <w:rFonts w:hint="eastAsia"/>
          <w:kern w:val="0"/>
        </w:rPr>
        <w:t>受益人所能提供的与确认保险事故的性质、原因等相关的其他证明、资料。</w:t>
      </w:r>
    </w:p>
    <w:p w14:paraId="629666B2" w14:textId="77777777" w:rsidR="000D4E31" w:rsidRPr="000D4E31" w:rsidRDefault="000D4E31" w:rsidP="000D4E31">
      <w:pPr>
        <w:pStyle w:val="af2"/>
        <w:spacing w:before="156"/>
        <w:rPr>
          <w:kern w:val="0"/>
        </w:rPr>
      </w:pPr>
      <w:r w:rsidRPr="000D4E31">
        <w:rPr>
          <w:rFonts w:hint="eastAsia"/>
          <w:kern w:val="0"/>
        </w:rPr>
        <w:lastRenderedPageBreak/>
        <w:t>若被保险人在宣告死亡后又重新出现或确知其下落，受益人应在知道或应当知道被保险人重新出现或确知其下落之日起三十日内，向我们无息退还已豁免的保险费。在前述情形下，本附加合同的效力依法确定。</w:t>
      </w:r>
    </w:p>
    <w:p w14:paraId="5896C00B" w14:textId="10B33975" w:rsidR="002B296C" w:rsidRPr="00E32E31" w:rsidRDefault="002B296C" w:rsidP="002B296C">
      <w:pPr>
        <w:pStyle w:val="af2"/>
        <w:spacing w:before="156"/>
        <w:rPr>
          <w:kern w:val="0"/>
        </w:rPr>
      </w:pPr>
      <w:r>
        <w:rPr>
          <w:rFonts w:hint="eastAsia"/>
          <w:kern w:val="0"/>
        </w:rPr>
        <w:t>二</w:t>
      </w:r>
      <w:r w:rsidRPr="00E32E31">
        <w:rPr>
          <w:rFonts w:hint="eastAsia"/>
          <w:kern w:val="0"/>
        </w:rPr>
        <w:t>、</w:t>
      </w:r>
      <w:r>
        <w:rPr>
          <w:rFonts w:hint="eastAsia"/>
          <w:kern w:val="0"/>
        </w:rPr>
        <w:t>全残豁免保险费</w:t>
      </w:r>
      <w:r w:rsidRPr="00E32E31">
        <w:rPr>
          <w:rFonts w:hint="eastAsia"/>
          <w:kern w:val="0"/>
        </w:rPr>
        <w:t>的申请</w:t>
      </w:r>
    </w:p>
    <w:p w14:paraId="15DA8225" w14:textId="61203270" w:rsidR="002B296C" w:rsidRPr="002B296C" w:rsidRDefault="002B296C" w:rsidP="002B296C">
      <w:pPr>
        <w:pStyle w:val="af2"/>
        <w:spacing w:before="156"/>
        <w:rPr>
          <w:kern w:val="0"/>
        </w:rPr>
      </w:pPr>
      <w:r w:rsidRPr="002B296C">
        <w:rPr>
          <w:rFonts w:hint="eastAsia"/>
          <w:kern w:val="0"/>
        </w:rPr>
        <w:t>在申请全残豁免保险费时，受益人须填写</w:t>
      </w:r>
      <w:r w:rsidR="00580959">
        <w:rPr>
          <w:rFonts w:hint="eastAsia"/>
          <w:kern w:val="0"/>
        </w:rPr>
        <w:t>豁免保险费申请书</w:t>
      </w:r>
      <w:r w:rsidRPr="002B296C">
        <w:rPr>
          <w:rFonts w:hint="eastAsia"/>
          <w:kern w:val="0"/>
        </w:rPr>
        <w:t>，并提供下列书面证明和资料：</w:t>
      </w:r>
    </w:p>
    <w:p w14:paraId="7ABF8E1E" w14:textId="4D453386" w:rsidR="002B296C" w:rsidRPr="002B296C" w:rsidRDefault="002B296C" w:rsidP="00142423">
      <w:pPr>
        <w:pStyle w:val="af2"/>
        <w:spacing w:beforeLines="0"/>
        <w:rPr>
          <w:kern w:val="0"/>
        </w:rPr>
      </w:pPr>
      <w:r w:rsidRPr="002B296C">
        <w:rPr>
          <w:rFonts w:hint="eastAsia"/>
          <w:kern w:val="0"/>
        </w:rPr>
        <w:t>（一）保险合同原件或其他保险凭证；</w:t>
      </w:r>
    </w:p>
    <w:p w14:paraId="21BC1C72" w14:textId="1AC33140" w:rsidR="002B296C" w:rsidRPr="002B296C" w:rsidRDefault="002B296C" w:rsidP="00142423">
      <w:pPr>
        <w:pStyle w:val="af2"/>
        <w:spacing w:beforeLines="0"/>
        <w:rPr>
          <w:kern w:val="0"/>
        </w:rPr>
      </w:pPr>
      <w:r w:rsidRPr="002B296C">
        <w:rPr>
          <w:rFonts w:hint="eastAsia"/>
          <w:kern w:val="0"/>
        </w:rPr>
        <w:t>（二）受益人的有效身份证件；</w:t>
      </w:r>
    </w:p>
    <w:p w14:paraId="489C0B85" w14:textId="1C022E9E" w:rsidR="002B296C" w:rsidRPr="002B296C" w:rsidRDefault="002B296C" w:rsidP="00142423">
      <w:pPr>
        <w:pStyle w:val="af2"/>
        <w:spacing w:beforeLines="0"/>
        <w:rPr>
          <w:kern w:val="0"/>
        </w:rPr>
      </w:pPr>
      <w:r w:rsidRPr="002B296C">
        <w:rPr>
          <w:rFonts w:hint="eastAsia"/>
          <w:kern w:val="0"/>
        </w:rPr>
        <w:t>（三）由司法鉴定机构或其他有资质的医疗鉴定机构出具的被保险人全残证明；</w:t>
      </w:r>
    </w:p>
    <w:p w14:paraId="64D4F3B8" w14:textId="3B85EDD7" w:rsidR="002B296C" w:rsidRPr="005D0C29" w:rsidRDefault="002B296C" w:rsidP="00142423">
      <w:pPr>
        <w:pStyle w:val="af2"/>
        <w:spacing w:beforeLines="0"/>
        <w:rPr>
          <w:kern w:val="0"/>
        </w:rPr>
      </w:pPr>
      <w:r w:rsidRPr="002B296C">
        <w:rPr>
          <w:rFonts w:hint="eastAsia"/>
          <w:kern w:val="0"/>
        </w:rPr>
        <w:t>（四）受益人所能提供的与确认保险事故的性质、原因等相关的其他证明、资料。</w:t>
      </w:r>
    </w:p>
    <w:p w14:paraId="47D20774" w14:textId="1C5E6EBD" w:rsidR="006A0651" w:rsidRPr="00E32E31" w:rsidRDefault="000D4E31" w:rsidP="006A0651">
      <w:pPr>
        <w:pStyle w:val="af2"/>
        <w:spacing w:before="156"/>
        <w:rPr>
          <w:kern w:val="0"/>
        </w:rPr>
      </w:pPr>
      <w:r>
        <w:rPr>
          <w:rFonts w:hint="eastAsia"/>
          <w:kern w:val="0"/>
        </w:rPr>
        <w:t>三</w:t>
      </w:r>
      <w:r w:rsidR="006A0651" w:rsidRPr="00E32E31">
        <w:rPr>
          <w:rFonts w:hint="eastAsia"/>
          <w:kern w:val="0"/>
        </w:rPr>
        <w:t>、</w:t>
      </w:r>
      <w:r w:rsidR="00692BE7">
        <w:rPr>
          <w:rFonts w:hint="eastAsia"/>
          <w:kern w:val="0"/>
        </w:rPr>
        <w:t>疾病豁免保险费</w:t>
      </w:r>
      <w:r w:rsidR="006A0651" w:rsidRPr="00E32E31">
        <w:rPr>
          <w:rFonts w:hint="eastAsia"/>
          <w:kern w:val="0"/>
        </w:rPr>
        <w:t>的申请</w:t>
      </w:r>
    </w:p>
    <w:p w14:paraId="5F74D211" w14:textId="6DCB002E" w:rsidR="006A0651" w:rsidRPr="00E32E31" w:rsidRDefault="006A0651" w:rsidP="006A0651">
      <w:pPr>
        <w:pStyle w:val="af2"/>
        <w:spacing w:before="156"/>
        <w:rPr>
          <w:kern w:val="0"/>
        </w:rPr>
      </w:pPr>
      <w:r w:rsidRPr="00E32E31">
        <w:rPr>
          <w:rFonts w:hint="eastAsia"/>
          <w:kern w:val="0"/>
        </w:rPr>
        <w:t>在申请</w:t>
      </w:r>
      <w:r w:rsidR="00692BE7" w:rsidRPr="00692BE7">
        <w:rPr>
          <w:rFonts w:hint="eastAsia"/>
          <w:kern w:val="0"/>
        </w:rPr>
        <w:t>疾病豁免保险费</w:t>
      </w:r>
      <w:r w:rsidRPr="00E32E31">
        <w:rPr>
          <w:rFonts w:hint="eastAsia"/>
          <w:kern w:val="0"/>
        </w:rPr>
        <w:t>时，</w:t>
      </w:r>
      <w:r w:rsidR="000A7F8C">
        <w:rPr>
          <w:kern w:val="0"/>
        </w:rPr>
        <w:t>受益</w:t>
      </w:r>
      <w:r w:rsidRPr="00E32E31">
        <w:rPr>
          <w:rFonts w:hint="eastAsia"/>
          <w:kern w:val="0"/>
        </w:rPr>
        <w:t>人</w:t>
      </w:r>
      <w:r w:rsidRPr="00F758AE">
        <w:rPr>
          <w:rFonts w:hint="eastAsia"/>
          <w:kern w:val="0"/>
        </w:rPr>
        <w:t>须填写</w:t>
      </w:r>
      <w:r w:rsidR="00580959">
        <w:rPr>
          <w:rFonts w:hint="eastAsia"/>
          <w:kern w:val="0"/>
        </w:rPr>
        <w:t>豁免保险费申请书</w:t>
      </w:r>
      <w:r w:rsidR="00653B48">
        <w:rPr>
          <w:rFonts w:hint="eastAsia"/>
          <w:kern w:val="0"/>
        </w:rPr>
        <w:t>，</w:t>
      </w:r>
      <w:r w:rsidRPr="00E32E31">
        <w:rPr>
          <w:rFonts w:hint="eastAsia"/>
          <w:kern w:val="0"/>
        </w:rPr>
        <w:t>并提供下列书面证明和资料：</w:t>
      </w:r>
    </w:p>
    <w:p w14:paraId="47F596C9" w14:textId="6E7CE1A7" w:rsidR="000A7F8C" w:rsidRDefault="006A0651" w:rsidP="00C7144A">
      <w:pPr>
        <w:pStyle w:val="af2"/>
        <w:spacing w:beforeLines="0"/>
      </w:pPr>
      <w:r w:rsidRPr="00F7586E">
        <w:t>（一）保险合同原件或其他保险凭证；</w:t>
      </w:r>
    </w:p>
    <w:p w14:paraId="535E1AC2" w14:textId="7D6D89A5" w:rsidR="000A7F8C" w:rsidRDefault="006A0651" w:rsidP="00C7144A">
      <w:pPr>
        <w:pStyle w:val="af2"/>
        <w:spacing w:beforeLines="0"/>
      </w:pPr>
      <w:r w:rsidRPr="00F7586E">
        <w:t>（二）</w:t>
      </w:r>
      <w:r w:rsidRPr="00C7144A">
        <w:rPr>
          <w:rFonts w:hint="eastAsia"/>
        </w:rPr>
        <w:t>受益</w:t>
      </w:r>
      <w:r w:rsidRPr="00F7586E">
        <w:t>人的有效身份证件</w:t>
      </w:r>
      <w:r w:rsidR="000A7F8C">
        <w:rPr>
          <w:rFonts w:hint="eastAsia"/>
        </w:rPr>
        <w:t>；</w:t>
      </w:r>
    </w:p>
    <w:p w14:paraId="3A8AE638" w14:textId="1FD2D568" w:rsidR="000A7F8C" w:rsidRDefault="006A0651" w:rsidP="00C7144A">
      <w:pPr>
        <w:pStyle w:val="af2"/>
        <w:spacing w:beforeLines="0"/>
      </w:pPr>
      <w:r w:rsidRPr="00F7586E">
        <w:t>（三）</w:t>
      </w:r>
      <w:r w:rsidR="004A7D54">
        <w:rPr>
          <w:rFonts w:hint="eastAsia"/>
        </w:rPr>
        <w:t>由我们</w:t>
      </w:r>
      <w:r w:rsidR="004A7D54">
        <w:t>认可的医院出具</w:t>
      </w:r>
      <w:r w:rsidR="004A7D54" w:rsidRPr="00C7144A">
        <w:rPr>
          <w:rFonts w:hint="eastAsia"/>
        </w:rPr>
        <w:t>的确</w:t>
      </w:r>
      <w:r w:rsidR="002F7F10">
        <w:t>诊</w:t>
      </w:r>
      <w:r w:rsidR="004A7D54" w:rsidRPr="00C7144A">
        <w:rPr>
          <w:rFonts w:hint="eastAsia"/>
        </w:rPr>
        <w:t>本附加合同定义的</w:t>
      </w:r>
      <w:r w:rsidR="00487606" w:rsidRPr="00B822B2">
        <w:rPr>
          <w:rFonts w:hint="eastAsia"/>
        </w:rPr>
        <w:t>轻症疾病</w:t>
      </w:r>
      <w:r w:rsidR="004A7D54" w:rsidRPr="00C7144A">
        <w:rPr>
          <w:rFonts w:hint="eastAsia"/>
        </w:rPr>
        <w:t>、中症疾病</w:t>
      </w:r>
      <w:r w:rsidR="002B5A03">
        <w:rPr>
          <w:rFonts w:hint="eastAsia"/>
        </w:rPr>
        <w:t>或</w:t>
      </w:r>
      <w:r w:rsidR="00487606" w:rsidRPr="00B822B2">
        <w:rPr>
          <w:rFonts w:hint="eastAsia"/>
        </w:rPr>
        <w:t>重大疾病</w:t>
      </w:r>
      <w:r w:rsidR="004A7D54" w:rsidRPr="00C7144A">
        <w:rPr>
          <w:rFonts w:hint="eastAsia"/>
        </w:rPr>
        <w:t>的证明材料</w:t>
      </w:r>
      <w:r w:rsidR="000A7F8C" w:rsidRPr="00C7144A">
        <w:rPr>
          <w:rFonts w:hint="eastAsia"/>
        </w:rPr>
        <w:t>；</w:t>
      </w:r>
    </w:p>
    <w:p w14:paraId="0DCC5F0D" w14:textId="1ABF3741" w:rsidR="006A0651" w:rsidRPr="00E32E31" w:rsidRDefault="006A0651" w:rsidP="00C7144A">
      <w:pPr>
        <w:pStyle w:val="af2"/>
        <w:spacing w:beforeLines="0"/>
      </w:pPr>
      <w:r w:rsidRPr="00F7586E">
        <w:t>（</w:t>
      </w:r>
      <w:r w:rsidR="00DF7845">
        <w:rPr>
          <w:rFonts w:hint="eastAsia"/>
        </w:rPr>
        <w:t>四</w:t>
      </w:r>
      <w:r>
        <w:rPr>
          <w:rFonts w:hint="eastAsia"/>
        </w:rPr>
        <w:t>）</w:t>
      </w:r>
      <w:r w:rsidR="002F7F10" w:rsidRPr="002F7F10">
        <w:rPr>
          <w:rFonts w:hint="eastAsia"/>
        </w:rPr>
        <w:t>受益人所能提供的</w:t>
      </w:r>
      <w:r w:rsidRPr="00EA378F">
        <w:t>与确认保险事故的性质、原因等相关的</w:t>
      </w:r>
      <w:r w:rsidRPr="00EA378F">
        <w:rPr>
          <w:rFonts w:hint="eastAsia"/>
        </w:rPr>
        <w:t>其他</w:t>
      </w:r>
      <w:r w:rsidRPr="00EA378F">
        <w:t>证明、资料</w:t>
      </w:r>
      <w:r>
        <w:rPr>
          <w:rFonts w:hint="eastAsia"/>
        </w:rPr>
        <w:t>。</w:t>
      </w:r>
    </w:p>
    <w:p w14:paraId="773F55BA" w14:textId="62CEAB2F" w:rsidR="00667074" w:rsidRDefault="00667074" w:rsidP="00AC2A5E">
      <w:pPr>
        <w:pStyle w:val="af2"/>
        <w:spacing w:before="156"/>
        <w:rPr>
          <w:kern w:val="0"/>
        </w:rPr>
      </w:pPr>
      <w:r w:rsidRPr="00667074">
        <w:rPr>
          <w:rFonts w:hint="eastAsia"/>
          <w:kern w:val="0"/>
        </w:rPr>
        <w:t>以上受益人提交的证明和资料不完整的，我们将及时一次性通知需补充提供的有关证明和资料。</w:t>
      </w:r>
    </w:p>
    <w:p w14:paraId="6BB80426" w14:textId="484C9D03" w:rsidR="00134AA2" w:rsidRPr="004E3006" w:rsidRDefault="00134AA2" w:rsidP="00DD43FD">
      <w:pPr>
        <w:pStyle w:val="a"/>
        <w:spacing w:before="312"/>
        <w:ind w:left="1082" w:hangingChars="513" w:hanging="1082"/>
        <w:rPr>
          <w:kern w:val="0"/>
        </w:rPr>
      </w:pPr>
      <w:r w:rsidRPr="00E5244C">
        <w:rPr>
          <w:rFonts w:hint="eastAsia"/>
        </w:rPr>
        <w:t>保险费的豁免</w:t>
      </w:r>
    </w:p>
    <w:p w14:paraId="751803B6" w14:textId="5E6F55FC" w:rsidR="00B81B6F" w:rsidRPr="00B81B6F" w:rsidRDefault="00C8397D" w:rsidP="00B81B6F">
      <w:pPr>
        <w:pStyle w:val="af2"/>
        <w:spacing w:before="156"/>
        <w:rPr>
          <w:kern w:val="0"/>
        </w:rPr>
      </w:pPr>
      <w:r>
        <w:rPr>
          <w:rFonts w:hint="eastAsia"/>
          <w:kern w:val="0"/>
        </w:rPr>
        <w:t>一、</w:t>
      </w:r>
      <w:r w:rsidR="00B81B6F" w:rsidRPr="00B81B6F">
        <w:rPr>
          <w:rFonts w:hint="eastAsia"/>
          <w:kern w:val="0"/>
        </w:rPr>
        <w:t>我们在收到</w:t>
      </w:r>
      <w:r w:rsidR="00580959">
        <w:rPr>
          <w:rFonts w:hint="eastAsia"/>
          <w:kern w:val="0"/>
        </w:rPr>
        <w:t>豁免保险费申请书</w:t>
      </w:r>
      <w:r w:rsidR="00B81B6F" w:rsidRPr="00B81B6F">
        <w:rPr>
          <w:rFonts w:hint="eastAsia"/>
          <w:kern w:val="0"/>
        </w:rPr>
        <w:t>及</w:t>
      </w:r>
      <w:r w:rsidR="000A7F8C">
        <w:rPr>
          <w:rFonts w:hint="eastAsia"/>
          <w:kern w:val="0"/>
        </w:rPr>
        <w:t>本附加</w:t>
      </w:r>
      <w:r w:rsidR="00B81B6F" w:rsidRPr="00B81B6F">
        <w:rPr>
          <w:rFonts w:hint="eastAsia"/>
          <w:kern w:val="0"/>
        </w:rPr>
        <w:t>合同约定的证明和资料后，将在五个工作日内作出核定；情形复杂的，在三十日内作出核定。对属于保险责任的，我们在与</w:t>
      </w:r>
      <w:r w:rsidR="00DF7845">
        <w:rPr>
          <w:rFonts w:hint="eastAsia"/>
          <w:kern w:val="0"/>
        </w:rPr>
        <w:t>受益人</w:t>
      </w:r>
      <w:r w:rsidR="00B81B6F" w:rsidRPr="00B81B6F">
        <w:rPr>
          <w:rFonts w:hint="eastAsia"/>
          <w:kern w:val="0"/>
        </w:rPr>
        <w:t>达成豁免保险费的协议后十日内，履行豁免保险费义务。</w:t>
      </w:r>
    </w:p>
    <w:p w14:paraId="59CB48FC" w14:textId="1FF7C5D8" w:rsidR="00B81B6F" w:rsidRDefault="00B81B6F" w:rsidP="00B81B6F">
      <w:pPr>
        <w:pStyle w:val="af2"/>
        <w:spacing w:before="156"/>
        <w:rPr>
          <w:kern w:val="0"/>
        </w:rPr>
      </w:pPr>
      <w:r w:rsidRPr="00B81B6F">
        <w:rPr>
          <w:rFonts w:hint="eastAsia"/>
          <w:kern w:val="0"/>
        </w:rPr>
        <w:t>对不属于保险责任的，我们自作出核定之日起三日内向</w:t>
      </w:r>
      <w:r w:rsidR="00DF7845">
        <w:rPr>
          <w:rFonts w:hint="eastAsia"/>
          <w:kern w:val="0"/>
        </w:rPr>
        <w:t>受益人</w:t>
      </w:r>
      <w:r w:rsidRPr="00B81B6F">
        <w:rPr>
          <w:rFonts w:hint="eastAsia"/>
          <w:kern w:val="0"/>
        </w:rPr>
        <w:t>发出拒绝豁免保险费通知书并说明理由。</w:t>
      </w:r>
    </w:p>
    <w:p w14:paraId="7C342AFB" w14:textId="7F6DAF74" w:rsidR="00F758AE" w:rsidRPr="00B81B6F" w:rsidRDefault="00F758AE" w:rsidP="00B81B6F">
      <w:pPr>
        <w:pStyle w:val="af2"/>
        <w:spacing w:before="156"/>
        <w:rPr>
          <w:kern w:val="0"/>
        </w:rPr>
      </w:pPr>
      <w:r w:rsidRPr="00F758AE">
        <w:rPr>
          <w:rFonts w:hint="eastAsia"/>
          <w:kern w:val="0"/>
        </w:rPr>
        <w:t>我们在收到</w:t>
      </w:r>
      <w:r w:rsidR="00580959">
        <w:rPr>
          <w:rFonts w:hint="eastAsia"/>
          <w:kern w:val="0"/>
        </w:rPr>
        <w:t>豁免保险费申请书</w:t>
      </w:r>
      <w:r w:rsidRPr="00F758AE">
        <w:rPr>
          <w:rFonts w:hint="eastAsia"/>
          <w:kern w:val="0"/>
        </w:rPr>
        <w:t>及有关证明和资料之日起六十日内，对保险费豁免的数额不能确定的，根据已有证明和资料可以确定的数额先予豁免；我们最终确定保险费豁免的数额后，将豁免相应的差额。</w:t>
      </w:r>
    </w:p>
    <w:p w14:paraId="38367213" w14:textId="36F2283D" w:rsidR="006A0651" w:rsidRPr="00E32E31" w:rsidRDefault="00C8397D" w:rsidP="00AC2A5E">
      <w:pPr>
        <w:pStyle w:val="af2"/>
        <w:spacing w:before="156"/>
        <w:rPr>
          <w:kern w:val="0"/>
        </w:rPr>
      </w:pPr>
      <w:r>
        <w:rPr>
          <w:rFonts w:hint="eastAsia"/>
          <w:kern w:val="0"/>
        </w:rPr>
        <w:t>二、</w:t>
      </w:r>
      <w:r w:rsidR="00DF7845">
        <w:rPr>
          <w:rFonts w:hint="eastAsia"/>
          <w:kern w:val="0"/>
        </w:rPr>
        <w:t>受益人</w:t>
      </w:r>
      <w:r w:rsidR="00B81B6F" w:rsidRPr="00B81B6F">
        <w:rPr>
          <w:rFonts w:hint="eastAsia"/>
          <w:kern w:val="0"/>
        </w:rPr>
        <w:t>向我们请求豁免保险费的诉讼时效期间为</w:t>
      </w:r>
      <w:r w:rsidR="009D3245">
        <w:rPr>
          <w:rFonts w:hint="eastAsia"/>
          <w:kern w:val="0"/>
        </w:rPr>
        <w:t>两</w:t>
      </w:r>
      <w:r w:rsidR="00B81B6F" w:rsidRPr="00B81B6F">
        <w:rPr>
          <w:rFonts w:hint="eastAsia"/>
          <w:kern w:val="0"/>
        </w:rPr>
        <w:t>年，诉讼时效自其知道或者应当知道保险事故发生之日起计算。</w:t>
      </w:r>
    </w:p>
    <w:p w14:paraId="26BDFFD2" w14:textId="67FAFB71" w:rsidR="009412A3" w:rsidRDefault="001E74EF">
      <w:pPr>
        <w:pStyle w:val="af1"/>
        <w:spacing w:before="468"/>
        <w:rPr>
          <w:sz w:val="24"/>
        </w:rPr>
      </w:pPr>
      <w:r>
        <w:rPr>
          <w:rFonts w:hint="eastAsia"/>
          <w:sz w:val="24"/>
        </w:rPr>
        <w:t>第</w:t>
      </w:r>
      <w:r w:rsidR="00D451BD">
        <w:rPr>
          <w:rFonts w:hint="eastAsia"/>
          <w:sz w:val="24"/>
        </w:rPr>
        <w:t>五</w:t>
      </w:r>
      <w:r>
        <w:rPr>
          <w:rFonts w:hint="eastAsia"/>
          <w:sz w:val="24"/>
        </w:rPr>
        <w:t xml:space="preserve">章  </w:t>
      </w:r>
      <w:r>
        <w:rPr>
          <w:sz w:val="24"/>
        </w:rPr>
        <w:t>如何退保</w:t>
      </w:r>
    </w:p>
    <w:p w14:paraId="620BF221" w14:textId="77777777" w:rsidR="009412A3" w:rsidRDefault="001E74EF">
      <w:pPr>
        <w:pStyle w:val="af1"/>
        <w:spacing w:beforeLines="50" w:before="156"/>
        <w:rPr>
          <w:rFonts w:ascii="楷体" w:eastAsia="楷体" w:hAnsi="楷体"/>
          <w:b w:val="0"/>
        </w:rPr>
      </w:pPr>
      <w:r>
        <w:rPr>
          <w:rFonts w:ascii="楷体" w:eastAsia="楷体" w:hAnsi="楷体" w:hint="eastAsia"/>
          <w:b w:val="0"/>
        </w:rPr>
        <w:t>这部分讲的是您可以申请退保。</w:t>
      </w:r>
    </w:p>
    <w:p w14:paraId="7F54C9D4" w14:textId="77777777" w:rsidR="009412A3" w:rsidRDefault="00795246">
      <w:pPr>
        <w:pStyle w:val="af1"/>
        <w:spacing w:beforeLines="0"/>
        <w:rPr>
          <w:rFonts w:ascii="楷体" w:eastAsia="楷体" w:hAnsi="楷体"/>
          <w:b w:val="0"/>
        </w:rPr>
      </w:pPr>
      <w:r>
        <w:rPr>
          <w:rFonts w:ascii="楷体" w:eastAsia="楷体" w:hAnsi="楷体"/>
          <w:b w:val="0"/>
          <w:sz w:val="18"/>
        </w:rPr>
        <w:pict w14:anchorId="3F3846DC">
          <v:rect id="_x0000_i1029" style="width:453.6pt;height:1pt" o:hralign="center" o:hrstd="t" o:hrnoshade="t" o:hr="t" fillcolor="black [3213]" stroked="f"/>
        </w:pict>
      </w:r>
    </w:p>
    <w:p w14:paraId="72CFD528" w14:textId="77777777" w:rsidR="009412A3" w:rsidRPr="006F4FCA" w:rsidRDefault="001E74EF" w:rsidP="00DD43FD">
      <w:pPr>
        <w:numPr>
          <w:ilvl w:val="0"/>
          <w:numId w:val="1"/>
        </w:numPr>
        <w:tabs>
          <w:tab w:val="left" w:pos="1276"/>
        </w:tabs>
        <w:spacing w:beforeLines="100" w:before="312"/>
        <w:ind w:left="1082" w:hangingChars="513" w:hanging="1082"/>
        <w:rPr>
          <w:rFonts w:ascii="宋体" w:hAnsi="宋体"/>
          <w:b/>
          <w:bCs/>
        </w:rPr>
      </w:pPr>
      <w:r w:rsidRPr="006F4FCA">
        <w:rPr>
          <w:rFonts w:ascii="宋体" w:hAnsi="宋体" w:hint="eastAsia"/>
          <w:b/>
          <w:bCs/>
        </w:rPr>
        <w:t>犹豫期内解除保险合同</w:t>
      </w:r>
    </w:p>
    <w:p w14:paraId="1FB14E6D" w14:textId="406C0476" w:rsidR="00091DE1" w:rsidRDefault="00091DE1" w:rsidP="00091DE1">
      <w:pPr>
        <w:pStyle w:val="af2"/>
        <w:spacing w:before="156"/>
      </w:pPr>
      <w:r>
        <w:rPr>
          <w:rFonts w:hint="eastAsia"/>
        </w:rPr>
        <w:t>自您</w:t>
      </w:r>
      <w:r>
        <w:t>签收本附加合同</w:t>
      </w:r>
      <w:r w:rsidR="00495D77">
        <w:rPr>
          <w:rFonts w:hint="eastAsia"/>
        </w:rPr>
        <w:t>之</w:t>
      </w:r>
      <w:r>
        <w:rPr>
          <w:rFonts w:hint="eastAsia"/>
        </w:rPr>
        <w:t>日</w:t>
      </w:r>
      <w:r>
        <w:t>起</w:t>
      </w:r>
      <w:r>
        <w:rPr>
          <w:rFonts w:hint="eastAsia"/>
        </w:rPr>
        <w:t>的十五</w:t>
      </w:r>
      <w:r>
        <w:t>日</w:t>
      </w:r>
      <w:r>
        <w:rPr>
          <w:rFonts w:hint="eastAsia"/>
        </w:rPr>
        <w:t>为</w:t>
      </w:r>
      <w:r w:rsidRPr="00C7144A">
        <w:t>犹豫期</w:t>
      </w:r>
      <w:r>
        <w:t>，请</w:t>
      </w:r>
      <w:r>
        <w:rPr>
          <w:rFonts w:hint="eastAsia"/>
        </w:rPr>
        <w:t>您</w:t>
      </w:r>
      <w:r>
        <w:t>在此期间认真审视本附加合同</w:t>
      </w:r>
      <w:r>
        <w:rPr>
          <w:rFonts w:hint="eastAsia"/>
        </w:rPr>
        <w:t>，若您认为本附加合同与您的需求不相符，您可以在此期间提出解除本附加合同。我们</w:t>
      </w:r>
      <w:r w:rsidRPr="00796AA0">
        <w:rPr>
          <w:rFonts w:hint="eastAsia"/>
        </w:rPr>
        <w:t>将</w:t>
      </w:r>
      <w:r>
        <w:rPr>
          <w:rFonts w:hint="eastAsia"/>
        </w:rPr>
        <w:t>无</w:t>
      </w:r>
      <w:r>
        <w:t>息</w:t>
      </w:r>
      <w:r>
        <w:rPr>
          <w:rFonts w:hint="eastAsia"/>
        </w:rPr>
        <w:t>退还</w:t>
      </w:r>
      <w:r>
        <w:t>您</w:t>
      </w:r>
      <w:r>
        <w:rPr>
          <w:rFonts w:hint="eastAsia"/>
        </w:rPr>
        <w:t>已交纳的</w:t>
      </w:r>
      <w:r>
        <w:t>保</w:t>
      </w:r>
      <w:r>
        <w:rPr>
          <w:rFonts w:hint="eastAsia"/>
        </w:rPr>
        <w:t>险</w:t>
      </w:r>
      <w:r>
        <w:t>费</w:t>
      </w:r>
      <w:r w:rsidRPr="00796AA0">
        <w:rPr>
          <w:rFonts w:hint="eastAsia"/>
        </w:rPr>
        <w:t>。</w:t>
      </w:r>
    </w:p>
    <w:p w14:paraId="3BD8F5A4" w14:textId="1BAB9DA3" w:rsidR="00CD3C25" w:rsidRPr="00091DE1" w:rsidRDefault="00091DE1">
      <w:pPr>
        <w:pStyle w:val="af2"/>
        <w:spacing w:before="156"/>
      </w:pPr>
      <w:r w:rsidRPr="00E0145A">
        <w:rPr>
          <w:rFonts w:hint="eastAsia"/>
        </w:rPr>
        <w:t>解除本</w:t>
      </w:r>
      <w:r>
        <w:rPr>
          <w:rFonts w:hint="eastAsia"/>
        </w:rPr>
        <w:t>附加</w:t>
      </w:r>
      <w:r w:rsidRPr="00E0145A">
        <w:rPr>
          <w:rFonts w:hint="eastAsia"/>
        </w:rPr>
        <w:t>合同时，您需要填写申请书，并提供您的保险合同及有效身份证件。</w:t>
      </w:r>
      <w:r w:rsidRPr="00B0606B">
        <w:rPr>
          <w:rFonts w:hint="eastAsia"/>
        </w:rPr>
        <w:t>自我们收到您</w:t>
      </w:r>
      <w:r w:rsidRPr="00B0606B">
        <w:rPr>
          <w:rFonts w:hint="eastAsia"/>
        </w:rPr>
        <w:lastRenderedPageBreak/>
        <w:t>解除合同的书面申请时起，本附加合同即被解除，</w:t>
      </w:r>
      <w:r w:rsidRPr="00C87FA7">
        <w:rPr>
          <w:rFonts w:hint="eastAsia"/>
          <w:shd w:val="pct10" w:color="auto" w:fill="FFFFFF"/>
        </w:rPr>
        <w:t>我们对合同解除前发生的保险事故不承担保险责任</w:t>
      </w:r>
      <w:r w:rsidRPr="00B0606B">
        <w:rPr>
          <w:rFonts w:hint="eastAsia"/>
        </w:rPr>
        <w:t>。</w:t>
      </w:r>
    </w:p>
    <w:p w14:paraId="062EF610" w14:textId="77777777" w:rsidR="009412A3" w:rsidRDefault="001E74EF">
      <w:pPr>
        <w:pStyle w:val="a"/>
        <w:tabs>
          <w:tab w:val="left" w:pos="1080"/>
        </w:tabs>
        <w:spacing w:before="312"/>
        <w:ind w:left="1080" w:hanging="1080"/>
      </w:pPr>
      <w:r>
        <w:rPr>
          <w:rFonts w:hint="eastAsia"/>
        </w:rPr>
        <w:t>您解除合同的手续及风险</w:t>
      </w:r>
    </w:p>
    <w:p w14:paraId="3935843A" w14:textId="27B9AB04" w:rsidR="00627846" w:rsidRDefault="00627846" w:rsidP="00627846">
      <w:pPr>
        <w:pStyle w:val="af2"/>
        <w:spacing w:before="156"/>
      </w:pPr>
      <w:r>
        <w:rPr>
          <w:rFonts w:hint="eastAsia"/>
        </w:rPr>
        <w:t>犹豫期后，您可以以书面形式</w:t>
      </w:r>
      <w:r w:rsidRPr="00627846">
        <w:rPr>
          <w:rFonts w:hint="eastAsia"/>
        </w:rPr>
        <w:t>或双方认可的其他形式</w:t>
      </w:r>
      <w:r>
        <w:rPr>
          <w:rFonts w:hint="eastAsia"/>
        </w:rPr>
        <w:t>通知我们解除本附加合同。要求解除本附加合同时，您应提供下列文件和资料：</w:t>
      </w:r>
    </w:p>
    <w:p w14:paraId="551E7551" w14:textId="1C45B4C5" w:rsidR="00627846" w:rsidRPr="00E23033" w:rsidRDefault="00627846" w:rsidP="00E23033">
      <w:pPr>
        <w:pStyle w:val="af2"/>
        <w:spacing w:beforeLines="0"/>
      </w:pPr>
      <w:r w:rsidRPr="00E23033">
        <w:rPr>
          <w:rFonts w:hint="eastAsia"/>
        </w:rPr>
        <w:t>一、解除合同申请书；</w:t>
      </w:r>
    </w:p>
    <w:p w14:paraId="0C8792E0" w14:textId="3934BBB0" w:rsidR="00627846" w:rsidRPr="00E23033" w:rsidRDefault="00627846" w:rsidP="00E23033">
      <w:pPr>
        <w:pStyle w:val="af2"/>
        <w:spacing w:beforeLines="0"/>
      </w:pPr>
      <w:r w:rsidRPr="00E23033">
        <w:rPr>
          <w:rFonts w:hint="eastAsia"/>
        </w:rPr>
        <w:t>二、保险合同原件或其他保险凭证；</w:t>
      </w:r>
    </w:p>
    <w:p w14:paraId="481A44CF" w14:textId="37112BC6" w:rsidR="00627846" w:rsidRPr="00E23033" w:rsidRDefault="00627846" w:rsidP="00E23033">
      <w:pPr>
        <w:pStyle w:val="af2"/>
        <w:spacing w:beforeLines="0"/>
      </w:pPr>
      <w:r w:rsidRPr="00E23033">
        <w:rPr>
          <w:rFonts w:hint="eastAsia"/>
        </w:rPr>
        <w:t>三、您的有效身份证件。</w:t>
      </w:r>
    </w:p>
    <w:p w14:paraId="35EFAD34" w14:textId="32CEA433" w:rsidR="009412A3" w:rsidRDefault="00627846" w:rsidP="00627846">
      <w:pPr>
        <w:pStyle w:val="af2"/>
        <w:spacing w:before="156"/>
      </w:pPr>
      <w:r>
        <w:rPr>
          <w:rFonts w:hint="eastAsia"/>
        </w:rPr>
        <w:t>自我们收到解除合同申请书时起，本附加合同终止。我们自收到上述证明文件和资料之日起三十日内向您退还本附加合同的现金价值。</w:t>
      </w:r>
    </w:p>
    <w:p w14:paraId="46D48226" w14:textId="77777777" w:rsidR="009412A3" w:rsidRPr="00B0606B" w:rsidRDefault="001E74EF">
      <w:pPr>
        <w:pStyle w:val="af2"/>
        <w:spacing w:before="156"/>
        <w:ind w:firstLine="422"/>
        <w:rPr>
          <w:b/>
        </w:rPr>
      </w:pPr>
      <w:r w:rsidRPr="00B0606B">
        <w:rPr>
          <w:b/>
        </w:rPr>
        <w:t>您</w:t>
      </w:r>
      <w:r w:rsidRPr="00B0606B">
        <w:rPr>
          <w:rFonts w:hint="eastAsia"/>
          <w:b/>
        </w:rPr>
        <w:t>解除</w:t>
      </w:r>
      <w:r w:rsidRPr="00B0606B">
        <w:rPr>
          <w:b/>
        </w:rPr>
        <w:t>合同会遭受一定损失</w:t>
      </w:r>
      <w:r w:rsidRPr="00B0606B">
        <w:rPr>
          <w:rFonts w:hint="eastAsia"/>
          <w:b/>
        </w:rPr>
        <w:t>。</w:t>
      </w:r>
    </w:p>
    <w:p w14:paraId="05BC2858" w14:textId="65A35874" w:rsidR="006D06E7" w:rsidRPr="00B0606B" w:rsidRDefault="001E74EF">
      <w:pPr>
        <w:pStyle w:val="af2"/>
        <w:spacing w:before="156"/>
        <w:ind w:firstLine="422"/>
        <w:rPr>
          <w:b/>
        </w:rPr>
      </w:pPr>
      <w:r w:rsidRPr="00B0606B">
        <w:rPr>
          <w:b/>
        </w:rPr>
        <w:t>解除合同后</w:t>
      </w:r>
      <w:r w:rsidRPr="00B0606B">
        <w:rPr>
          <w:rFonts w:hint="eastAsia"/>
          <w:b/>
        </w:rPr>
        <w:t>，</w:t>
      </w:r>
      <w:r w:rsidRPr="00B0606B">
        <w:rPr>
          <w:b/>
        </w:rPr>
        <w:t>您会失去原有的保障</w:t>
      </w:r>
      <w:r w:rsidRPr="00B0606B">
        <w:rPr>
          <w:rFonts w:hint="eastAsia"/>
          <w:b/>
        </w:rPr>
        <w:t>。</w:t>
      </w:r>
    </w:p>
    <w:p w14:paraId="120CFE4E" w14:textId="2E30C8FC" w:rsidR="009412A3" w:rsidRDefault="001E74EF">
      <w:pPr>
        <w:pStyle w:val="af1"/>
        <w:spacing w:before="468"/>
        <w:rPr>
          <w:sz w:val="24"/>
        </w:rPr>
      </w:pPr>
      <w:r>
        <w:rPr>
          <w:rFonts w:hint="eastAsia"/>
          <w:sz w:val="24"/>
        </w:rPr>
        <w:t>第</w:t>
      </w:r>
      <w:r w:rsidR="00DF7845">
        <w:rPr>
          <w:rFonts w:hint="eastAsia"/>
          <w:sz w:val="24"/>
        </w:rPr>
        <w:t>六</w:t>
      </w:r>
      <w:r>
        <w:rPr>
          <w:rFonts w:hint="eastAsia"/>
          <w:sz w:val="24"/>
        </w:rPr>
        <w:t>章  需</w:t>
      </w:r>
      <w:r>
        <w:rPr>
          <w:sz w:val="24"/>
        </w:rPr>
        <w:t>关注的其他内容</w:t>
      </w:r>
    </w:p>
    <w:p w14:paraId="17849E6D" w14:textId="77777777" w:rsidR="009412A3" w:rsidRDefault="001E74EF">
      <w:pPr>
        <w:pStyle w:val="af1"/>
        <w:spacing w:beforeLines="50" w:before="156"/>
        <w:rPr>
          <w:rFonts w:ascii="楷体" w:eastAsia="楷体" w:hAnsi="楷体"/>
          <w:b w:val="0"/>
        </w:rPr>
      </w:pPr>
      <w:r>
        <w:rPr>
          <w:rFonts w:ascii="楷体" w:eastAsia="楷体" w:hAnsi="楷体" w:hint="eastAsia"/>
          <w:b w:val="0"/>
        </w:rPr>
        <w:t>这部分讲的是您应当注意的其他事项。</w:t>
      </w:r>
    </w:p>
    <w:p w14:paraId="55BE75E4" w14:textId="77777777" w:rsidR="009412A3" w:rsidRDefault="00795246">
      <w:pPr>
        <w:pStyle w:val="af1"/>
        <w:spacing w:beforeLines="0"/>
        <w:rPr>
          <w:rFonts w:ascii="楷体" w:eastAsia="楷体" w:hAnsi="楷体"/>
          <w:b w:val="0"/>
        </w:rPr>
      </w:pPr>
      <w:r>
        <w:rPr>
          <w:rFonts w:ascii="楷体" w:eastAsia="楷体" w:hAnsi="楷体"/>
          <w:b w:val="0"/>
          <w:sz w:val="18"/>
        </w:rPr>
        <w:pict w14:anchorId="30C8EC7A">
          <v:rect id="_x0000_i1030" style="width:453.6pt;height:1pt" o:hralign="center" o:hrstd="t" o:hrnoshade="t" o:hr="t" fillcolor="black [3213]" stroked="f"/>
        </w:pict>
      </w:r>
    </w:p>
    <w:p w14:paraId="06BD91CF" w14:textId="77777777" w:rsidR="009412A3" w:rsidRPr="00487606" w:rsidRDefault="001E74EF">
      <w:pPr>
        <w:pStyle w:val="a"/>
        <w:tabs>
          <w:tab w:val="left" w:pos="1080"/>
        </w:tabs>
        <w:spacing w:before="312"/>
        <w:ind w:left="1080" w:hanging="1080"/>
      </w:pPr>
      <w:r w:rsidRPr="00487606">
        <w:t>保险合同</w:t>
      </w:r>
      <w:r w:rsidRPr="00487606">
        <w:rPr>
          <w:rFonts w:hint="eastAsia"/>
        </w:rPr>
        <w:t>的</w:t>
      </w:r>
      <w:r w:rsidRPr="00487606">
        <w:t>构成</w:t>
      </w:r>
    </w:p>
    <w:p w14:paraId="3953AE5C" w14:textId="1B1E7B9A" w:rsidR="00FD6143" w:rsidRPr="000913D0" w:rsidRDefault="00FD6143" w:rsidP="00FD6143">
      <w:pPr>
        <w:spacing w:beforeLines="50" w:before="156"/>
        <w:ind w:firstLineChars="200" w:firstLine="420"/>
        <w:rPr>
          <w:rFonts w:ascii="宋体" w:hAnsi="宋体"/>
        </w:rPr>
      </w:pPr>
      <w:r w:rsidRPr="000913D0">
        <w:rPr>
          <w:rFonts w:ascii="宋体" w:hAnsi="宋体" w:hint="eastAsia"/>
        </w:rPr>
        <w:t>本附加合同依您的申请，经我们同意，附加于</w:t>
      </w:r>
      <w:r w:rsidR="000913D0" w:rsidRPr="00C7144A">
        <w:rPr>
          <w:rFonts w:ascii="宋体" w:hAnsi="宋体" w:hint="eastAsia"/>
        </w:rPr>
        <w:t>主险</w:t>
      </w:r>
      <w:r w:rsidRPr="000913D0">
        <w:rPr>
          <w:rFonts w:ascii="宋体" w:hAnsi="宋体" w:hint="eastAsia"/>
        </w:rPr>
        <w:t>合同后始为有效。本附加合同包括</w:t>
      </w:r>
      <w:r w:rsidR="00810F72">
        <w:rPr>
          <w:rFonts w:ascii="宋体" w:hAnsi="宋体" w:hint="eastAsia"/>
        </w:rPr>
        <w:t>招商仁和附加投保人</w:t>
      </w:r>
      <w:r w:rsidR="005803DB">
        <w:rPr>
          <w:rFonts w:ascii="宋体" w:hAnsi="宋体" w:hint="eastAsia"/>
        </w:rPr>
        <w:t>豁免保险费重大疾病保险B款</w:t>
      </w:r>
      <w:r w:rsidR="00810F72">
        <w:rPr>
          <w:rFonts w:ascii="宋体" w:hAnsi="宋体" w:hint="eastAsia"/>
        </w:rPr>
        <w:t>（互联网）</w:t>
      </w:r>
      <w:r w:rsidRPr="000913D0">
        <w:rPr>
          <w:rFonts w:ascii="宋体" w:hAnsi="宋体" w:hint="eastAsia"/>
        </w:rPr>
        <w:t>条款和</w:t>
      </w:r>
      <w:r w:rsidR="000913D0" w:rsidRPr="00C7144A">
        <w:rPr>
          <w:rFonts w:ascii="宋体" w:hAnsi="宋体" w:hint="eastAsia"/>
        </w:rPr>
        <w:t>主险</w:t>
      </w:r>
      <w:r w:rsidRPr="000913D0">
        <w:rPr>
          <w:rFonts w:ascii="宋体" w:hAnsi="宋体" w:hint="eastAsia"/>
        </w:rPr>
        <w:t>合同中与本附加合同相关的内容和文件。</w:t>
      </w:r>
    </w:p>
    <w:p w14:paraId="04DD687B" w14:textId="6E7FB207" w:rsidR="00FD6143" w:rsidRDefault="00FD6143" w:rsidP="00FD6143">
      <w:pPr>
        <w:spacing w:beforeLines="50" w:before="156"/>
        <w:ind w:firstLineChars="200" w:firstLine="420"/>
        <w:rPr>
          <w:rFonts w:ascii="宋体" w:hAnsi="宋体"/>
        </w:rPr>
      </w:pPr>
      <w:r w:rsidRPr="000913D0">
        <w:rPr>
          <w:rFonts w:ascii="宋体" w:hAnsi="宋体" w:hint="eastAsia"/>
        </w:rPr>
        <w:t>若本附加合同和</w:t>
      </w:r>
      <w:r w:rsidR="000913D0" w:rsidRPr="00C7144A">
        <w:rPr>
          <w:rFonts w:ascii="宋体" w:hAnsi="宋体" w:hint="eastAsia"/>
        </w:rPr>
        <w:t>主险</w:t>
      </w:r>
      <w:r w:rsidRPr="000913D0">
        <w:rPr>
          <w:rFonts w:ascii="宋体" w:hAnsi="宋体" w:hint="eastAsia"/>
        </w:rPr>
        <w:t>合同约定不一致的，以本附加合同的约定为准；若本附加合同没有约定的，以</w:t>
      </w:r>
      <w:r w:rsidR="000913D0" w:rsidRPr="00C7144A">
        <w:rPr>
          <w:rFonts w:ascii="宋体" w:hAnsi="宋体" w:hint="eastAsia"/>
        </w:rPr>
        <w:t>主险</w:t>
      </w:r>
      <w:r w:rsidRPr="000913D0">
        <w:rPr>
          <w:rFonts w:ascii="宋体" w:hAnsi="宋体" w:hint="eastAsia"/>
        </w:rPr>
        <w:t>合同的约定为准。</w:t>
      </w:r>
    </w:p>
    <w:p w14:paraId="6675C16C" w14:textId="77777777" w:rsidR="009412A3" w:rsidRDefault="001E74EF">
      <w:pPr>
        <w:pStyle w:val="a"/>
        <w:tabs>
          <w:tab w:val="left" w:pos="1080"/>
        </w:tabs>
        <w:spacing w:before="312"/>
        <w:ind w:left="1080" w:hanging="1080"/>
      </w:pPr>
      <w:r>
        <w:rPr>
          <w:rFonts w:hint="eastAsia"/>
        </w:rPr>
        <w:t>保险合同成立与生效</w:t>
      </w:r>
    </w:p>
    <w:p w14:paraId="6313B115" w14:textId="77777777" w:rsidR="001A49A0" w:rsidRDefault="001A49A0" w:rsidP="001A49A0">
      <w:pPr>
        <w:pStyle w:val="af2"/>
        <w:spacing w:before="156"/>
        <w:ind w:firstLineChars="202" w:firstLine="424"/>
      </w:pPr>
      <w:r>
        <w:rPr>
          <w:rFonts w:hint="eastAsia"/>
        </w:rPr>
        <w:t>您提出保险申请、我们同意承保，本附加合同成立。</w:t>
      </w:r>
    </w:p>
    <w:p w14:paraId="2B1E0CE0" w14:textId="77777777" w:rsidR="00487606" w:rsidRPr="000913D0" w:rsidRDefault="00487606" w:rsidP="00E32E31">
      <w:pPr>
        <w:pStyle w:val="af2"/>
        <w:spacing w:before="156"/>
        <w:ind w:firstLineChars="202" w:firstLine="424"/>
      </w:pPr>
      <w:r w:rsidRPr="00487606">
        <w:rPr>
          <w:rFonts w:hint="eastAsia"/>
        </w:rPr>
        <w:t>本附加合同的成立日、生效日均以保险单或其他保险凭证所载的日期为准。本附加合同的保单周年日和保险费约定支</w:t>
      </w:r>
      <w:r w:rsidRPr="000913D0">
        <w:rPr>
          <w:rFonts w:hint="eastAsia"/>
        </w:rPr>
        <w:t>付日均与主险合同相同。</w:t>
      </w:r>
    </w:p>
    <w:p w14:paraId="35CBEFA1" w14:textId="3E1A0362" w:rsidR="00701DF0" w:rsidRDefault="001A49A0" w:rsidP="00E32E31">
      <w:pPr>
        <w:pStyle w:val="af2"/>
        <w:spacing w:before="156"/>
        <w:ind w:firstLineChars="202" w:firstLine="424"/>
      </w:pPr>
      <w:r w:rsidRPr="000913D0">
        <w:rPr>
          <w:rFonts w:hint="eastAsia"/>
        </w:rPr>
        <w:t>我们自本附加合同生效时开始承担保险责任。</w:t>
      </w:r>
    </w:p>
    <w:p w14:paraId="5E79F92A" w14:textId="4757DFEC" w:rsidR="001A49A0" w:rsidRDefault="001A49A0" w:rsidP="00C7144A">
      <w:pPr>
        <w:pStyle w:val="a"/>
        <w:tabs>
          <w:tab w:val="left" w:pos="1080"/>
        </w:tabs>
        <w:spacing w:before="312"/>
        <w:ind w:left="1080" w:hanging="1080"/>
      </w:pPr>
      <w:r w:rsidRPr="001A49A0">
        <w:rPr>
          <w:rFonts w:hint="eastAsia"/>
        </w:rPr>
        <w:t>欠款扣除</w:t>
      </w:r>
    </w:p>
    <w:p w14:paraId="57510423" w14:textId="5B8A9134" w:rsidR="009412A3" w:rsidRPr="00B0606B" w:rsidRDefault="001230A1">
      <w:pPr>
        <w:pStyle w:val="af2"/>
        <w:spacing w:before="156"/>
        <w:ind w:firstLine="422"/>
        <w:rPr>
          <w:b/>
        </w:rPr>
      </w:pPr>
      <w:r w:rsidRPr="00B0606B">
        <w:rPr>
          <w:rFonts w:hint="eastAsia"/>
          <w:b/>
        </w:rPr>
        <w:t>我们在豁免保险费、退还本附加合同现金价值或保险费时，如您有欠交保险费或其他欠款未还，我们有权在扣除上述欠款及应付利息后给付，或从</w:t>
      </w:r>
      <w:r w:rsidR="000913D0" w:rsidRPr="00B0606B">
        <w:rPr>
          <w:rFonts w:hint="eastAsia"/>
          <w:b/>
        </w:rPr>
        <w:t>主险</w:t>
      </w:r>
      <w:r w:rsidRPr="00B0606B">
        <w:rPr>
          <w:rFonts w:hint="eastAsia"/>
          <w:b/>
        </w:rPr>
        <w:t>合同保险金给付中扣除。</w:t>
      </w:r>
    </w:p>
    <w:p w14:paraId="371A647C" w14:textId="143A7DF6" w:rsidR="001230A1" w:rsidRPr="001230A1" w:rsidRDefault="001230A1" w:rsidP="00C7144A">
      <w:pPr>
        <w:pStyle w:val="a"/>
        <w:tabs>
          <w:tab w:val="left" w:pos="1080"/>
        </w:tabs>
        <w:spacing w:before="312"/>
        <w:ind w:left="1080" w:hanging="1080"/>
      </w:pPr>
      <w:r w:rsidRPr="001230A1">
        <w:rPr>
          <w:rFonts w:hint="eastAsia"/>
        </w:rPr>
        <w:t>附加保险合同的效力</w:t>
      </w:r>
    </w:p>
    <w:p w14:paraId="2FED2527" w14:textId="6029CD24" w:rsidR="001230A1" w:rsidRPr="001051B5" w:rsidRDefault="001230A1" w:rsidP="001230A1">
      <w:pPr>
        <w:pStyle w:val="af2"/>
        <w:spacing w:before="156"/>
      </w:pPr>
      <w:r w:rsidRPr="001051B5">
        <w:rPr>
          <w:rFonts w:hint="eastAsia"/>
        </w:rPr>
        <w:t>一、出现下列情况时，本附加合同效力中止：</w:t>
      </w:r>
    </w:p>
    <w:p w14:paraId="37B719B7" w14:textId="6DF14D75" w:rsidR="001230A1" w:rsidRPr="000913D0" w:rsidRDefault="001230A1" w:rsidP="001230A1">
      <w:pPr>
        <w:pStyle w:val="af2"/>
        <w:spacing w:beforeLines="0"/>
      </w:pPr>
      <w:r>
        <w:rPr>
          <w:rFonts w:hint="eastAsia"/>
        </w:rPr>
        <w:t>（一</w:t>
      </w:r>
      <w:r w:rsidRPr="000913D0">
        <w:rPr>
          <w:rFonts w:hint="eastAsia"/>
        </w:rPr>
        <w:t>）</w:t>
      </w:r>
      <w:r w:rsidR="000913D0" w:rsidRPr="00C7144A">
        <w:rPr>
          <w:rFonts w:hint="eastAsia"/>
        </w:rPr>
        <w:t>主险</w:t>
      </w:r>
      <w:r w:rsidRPr="000913D0">
        <w:rPr>
          <w:rFonts w:hint="eastAsia"/>
        </w:rPr>
        <w:t>合同效力中止；</w:t>
      </w:r>
    </w:p>
    <w:p w14:paraId="06626570" w14:textId="77777777" w:rsidR="001230A1" w:rsidRPr="000913D0" w:rsidRDefault="001230A1" w:rsidP="001230A1">
      <w:pPr>
        <w:pStyle w:val="af2"/>
        <w:spacing w:beforeLines="0"/>
      </w:pPr>
      <w:r w:rsidRPr="000913D0">
        <w:rPr>
          <w:rFonts w:hint="eastAsia"/>
        </w:rPr>
        <w:t>（二）本附加合同约定的本附加合同效力中止情形。</w:t>
      </w:r>
    </w:p>
    <w:p w14:paraId="07DA3901" w14:textId="77777777" w:rsidR="001230A1" w:rsidRPr="000913D0" w:rsidRDefault="001230A1" w:rsidP="001230A1">
      <w:pPr>
        <w:pStyle w:val="af2"/>
        <w:spacing w:before="156"/>
      </w:pPr>
      <w:r w:rsidRPr="000913D0">
        <w:rPr>
          <w:rFonts w:hint="eastAsia"/>
        </w:rPr>
        <w:lastRenderedPageBreak/>
        <w:t>二、出现下列情况时，本附加合同终止：</w:t>
      </w:r>
    </w:p>
    <w:p w14:paraId="59C9A17F" w14:textId="5D356BFA" w:rsidR="001230A1" w:rsidRPr="000913D0" w:rsidRDefault="001230A1" w:rsidP="001230A1">
      <w:pPr>
        <w:pStyle w:val="af2"/>
        <w:spacing w:beforeLines="0"/>
      </w:pPr>
      <w:r w:rsidRPr="000913D0">
        <w:rPr>
          <w:rFonts w:hint="eastAsia"/>
        </w:rPr>
        <w:t>（一）</w:t>
      </w:r>
      <w:r w:rsidR="000913D0" w:rsidRPr="00C7144A">
        <w:rPr>
          <w:rFonts w:hint="eastAsia"/>
        </w:rPr>
        <w:t>主险</w:t>
      </w:r>
      <w:r w:rsidRPr="000913D0">
        <w:rPr>
          <w:rFonts w:hint="eastAsia"/>
        </w:rPr>
        <w:t>合同解除、期满、终止；</w:t>
      </w:r>
    </w:p>
    <w:p w14:paraId="27455F94" w14:textId="77777777" w:rsidR="001230A1" w:rsidRPr="000913D0" w:rsidRDefault="001230A1" w:rsidP="001230A1">
      <w:pPr>
        <w:pStyle w:val="af2"/>
        <w:spacing w:beforeLines="0"/>
      </w:pPr>
      <w:r w:rsidRPr="000913D0">
        <w:rPr>
          <w:rFonts w:hint="eastAsia"/>
        </w:rPr>
        <w:t>（二）本附加合同约定的本附加合同终止情形。</w:t>
      </w:r>
    </w:p>
    <w:p w14:paraId="2D870590" w14:textId="657C3401" w:rsidR="001230A1" w:rsidRPr="000913D0" w:rsidRDefault="001230A1">
      <w:pPr>
        <w:pStyle w:val="af2"/>
        <w:spacing w:before="156"/>
      </w:pPr>
      <w:r w:rsidRPr="000913D0">
        <w:rPr>
          <w:rFonts w:hint="eastAsia"/>
        </w:rPr>
        <w:t>本附加合同效力中止或合同终止的，不影响</w:t>
      </w:r>
      <w:r w:rsidR="000913D0" w:rsidRPr="00C7144A">
        <w:rPr>
          <w:rFonts w:hint="eastAsia"/>
        </w:rPr>
        <w:t>主险</w:t>
      </w:r>
      <w:r w:rsidRPr="000913D0">
        <w:rPr>
          <w:rFonts w:hint="eastAsia"/>
        </w:rPr>
        <w:t>合同效力。</w:t>
      </w:r>
    </w:p>
    <w:p w14:paraId="0BF80E24" w14:textId="68E3F090" w:rsidR="009412A3" w:rsidRPr="000913D0" w:rsidRDefault="001230A1" w:rsidP="00C7144A">
      <w:pPr>
        <w:pStyle w:val="a"/>
        <w:tabs>
          <w:tab w:val="left" w:pos="1080"/>
        </w:tabs>
        <w:spacing w:before="312"/>
        <w:ind w:left="1080" w:hanging="1080"/>
      </w:pPr>
      <w:r w:rsidRPr="000913D0">
        <w:rPr>
          <w:rFonts w:hint="eastAsia"/>
        </w:rPr>
        <w:t>适用</w:t>
      </w:r>
      <w:r w:rsidR="000913D0" w:rsidRPr="00C7144A">
        <w:rPr>
          <w:rFonts w:hint="eastAsia"/>
        </w:rPr>
        <w:t>主险</w:t>
      </w:r>
      <w:r w:rsidRPr="000913D0">
        <w:rPr>
          <w:rFonts w:hint="eastAsia"/>
        </w:rPr>
        <w:t>合同条款</w:t>
      </w:r>
    </w:p>
    <w:p w14:paraId="64CA0814" w14:textId="0B90BB3A" w:rsidR="001230A1" w:rsidRPr="001230A1" w:rsidRDefault="001230A1" w:rsidP="001230A1">
      <w:pPr>
        <w:pStyle w:val="30"/>
        <w:spacing w:beforeLines="50" w:before="156"/>
        <w:ind w:firstLineChars="200" w:firstLine="420"/>
        <w:rPr>
          <w:b w:val="0"/>
          <w:bCs w:val="0"/>
        </w:rPr>
      </w:pPr>
      <w:r w:rsidRPr="000913D0">
        <w:rPr>
          <w:rFonts w:hint="eastAsia"/>
          <w:b w:val="0"/>
          <w:bCs w:val="0"/>
        </w:rPr>
        <w:t>下列各项条款，适用</w:t>
      </w:r>
      <w:r w:rsidR="000913D0" w:rsidRPr="00C7144A">
        <w:rPr>
          <w:rFonts w:hint="eastAsia"/>
          <w:b w:val="0"/>
          <w:bCs w:val="0"/>
        </w:rPr>
        <w:t>主险</w:t>
      </w:r>
      <w:r w:rsidRPr="000913D0">
        <w:rPr>
          <w:rFonts w:hint="eastAsia"/>
          <w:b w:val="0"/>
          <w:bCs w:val="0"/>
        </w:rPr>
        <w:t>合同条款</w:t>
      </w:r>
      <w:r w:rsidRPr="001230A1">
        <w:rPr>
          <w:rFonts w:hint="eastAsia"/>
          <w:b w:val="0"/>
          <w:bCs w:val="0"/>
        </w:rPr>
        <w:t>：</w:t>
      </w:r>
    </w:p>
    <w:p w14:paraId="35A4D4F6" w14:textId="77777777" w:rsidR="001230A1" w:rsidRPr="00487606" w:rsidRDefault="001230A1" w:rsidP="00C7144A">
      <w:pPr>
        <w:pStyle w:val="af2"/>
        <w:spacing w:beforeLines="0"/>
      </w:pPr>
      <w:r w:rsidRPr="001230A1">
        <w:rPr>
          <w:rFonts w:hint="eastAsia"/>
        </w:rPr>
        <w:t>一、保险事故的通知；</w:t>
      </w:r>
    </w:p>
    <w:p w14:paraId="0F8AB836" w14:textId="77777777" w:rsidR="001230A1" w:rsidRPr="00487606" w:rsidRDefault="001230A1" w:rsidP="00C7144A">
      <w:pPr>
        <w:pStyle w:val="af2"/>
        <w:spacing w:beforeLines="0"/>
      </w:pPr>
      <w:r w:rsidRPr="001230A1">
        <w:rPr>
          <w:rFonts w:hint="eastAsia"/>
        </w:rPr>
        <w:t>二、明确说明与如实告知；</w:t>
      </w:r>
    </w:p>
    <w:p w14:paraId="57C9B719" w14:textId="284D6528" w:rsidR="001230A1" w:rsidRPr="00487606" w:rsidRDefault="001230A1" w:rsidP="00C7144A">
      <w:pPr>
        <w:pStyle w:val="af2"/>
        <w:spacing w:beforeLines="0"/>
      </w:pPr>
      <w:r w:rsidRPr="001230A1">
        <w:rPr>
          <w:rFonts w:hint="eastAsia"/>
        </w:rPr>
        <w:t>三、年龄确定</w:t>
      </w:r>
      <w:r w:rsidR="00F77564">
        <w:rPr>
          <w:rFonts w:hint="eastAsia"/>
        </w:rPr>
        <w:t>与</w:t>
      </w:r>
      <w:r w:rsidRPr="001230A1">
        <w:rPr>
          <w:rFonts w:hint="eastAsia"/>
        </w:rPr>
        <w:t>错误处理</w:t>
      </w:r>
      <w:r w:rsidR="008338AD">
        <w:rPr>
          <w:rFonts w:hint="eastAsia"/>
        </w:rPr>
        <w:t>；</w:t>
      </w:r>
    </w:p>
    <w:p w14:paraId="70821EDC" w14:textId="77777777" w:rsidR="001230A1" w:rsidRPr="00487606" w:rsidRDefault="001230A1" w:rsidP="00C7144A">
      <w:pPr>
        <w:pStyle w:val="af2"/>
        <w:spacing w:beforeLines="0"/>
      </w:pPr>
      <w:r w:rsidRPr="001230A1">
        <w:rPr>
          <w:rFonts w:hint="eastAsia"/>
        </w:rPr>
        <w:t>四、合同内容的变更；</w:t>
      </w:r>
    </w:p>
    <w:p w14:paraId="3BE3F897" w14:textId="09310B93" w:rsidR="00BE09E4" w:rsidRDefault="001230A1">
      <w:pPr>
        <w:pStyle w:val="af2"/>
        <w:spacing w:beforeLines="0"/>
      </w:pPr>
      <w:r w:rsidRPr="001230A1">
        <w:rPr>
          <w:rFonts w:hint="eastAsia"/>
        </w:rPr>
        <w:t>五、争议处理</w:t>
      </w:r>
      <w:r w:rsidR="00B45D07">
        <w:rPr>
          <w:rFonts w:hint="eastAsia"/>
        </w:rPr>
        <w:t>。</w:t>
      </w:r>
    </w:p>
    <w:p w14:paraId="328B5D42" w14:textId="42B28AC6" w:rsidR="00BE09E4" w:rsidRPr="00307EE6" w:rsidRDefault="00BE09E4" w:rsidP="00BE09E4">
      <w:pPr>
        <w:pStyle w:val="af1"/>
        <w:spacing w:before="468"/>
        <w:rPr>
          <w:sz w:val="24"/>
        </w:rPr>
      </w:pPr>
      <w:r w:rsidRPr="001A6F3E">
        <w:rPr>
          <w:rFonts w:hint="eastAsia"/>
          <w:sz w:val="24"/>
        </w:rPr>
        <w:t>第</w:t>
      </w:r>
      <w:r w:rsidR="00BF18F4" w:rsidRPr="001A6F3E">
        <w:rPr>
          <w:rFonts w:hint="eastAsia"/>
          <w:sz w:val="24"/>
        </w:rPr>
        <w:t>七</w:t>
      </w:r>
      <w:r w:rsidRPr="001A6F3E">
        <w:rPr>
          <w:rFonts w:hint="eastAsia"/>
          <w:sz w:val="24"/>
        </w:rPr>
        <w:t>章</w:t>
      </w:r>
      <w:r w:rsidRPr="001A6F3E">
        <w:rPr>
          <w:sz w:val="24"/>
        </w:rPr>
        <w:t xml:space="preserve">  </w:t>
      </w:r>
      <w:r w:rsidRPr="001A6F3E">
        <w:rPr>
          <w:rFonts w:hint="eastAsia"/>
          <w:sz w:val="24"/>
        </w:rPr>
        <w:t>疾病释义</w:t>
      </w:r>
    </w:p>
    <w:p w14:paraId="27858368" w14:textId="77777777" w:rsidR="00BE09E4" w:rsidRDefault="00BE09E4" w:rsidP="00BE09E4">
      <w:pPr>
        <w:pStyle w:val="af1"/>
        <w:spacing w:beforeLines="50" w:before="156"/>
        <w:rPr>
          <w:rFonts w:ascii="楷体" w:eastAsia="楷体" w:hAnsi="楷体"/>
          <w:b w:val="0"/>
        </w:rPr>
      </w:pPr>
      <w:r w:rsidRPr="00307EE6">
        <w:rPr>
          <w:rFonts w:ascii="楷体" w:eastAsia="楷体" w:hAnsi="楷体"/>
          <w:b w:val="0"/>
        </w:rPr>
        <w:t>这部分讲的是我们提供保障的</w:t>
      </w:r>
      <w:r>
        <w:rPr>
          <w:rFonts w:ascii="楷体" w:eastAsia="楷体" w:hAnsi="楷体"/>
          <w:b w:val="0"/>
        </w:rPr>
        <w:t>轻症疾病</w:t>
      </w:r>
      <w:r>
        <w:rPr>
          <w:rFonts w:ascii="楷体" w:eastAsia="楷体" w:hAnsi="楷体" w:hint="eastAsia"/>
          <w:b w:val="0"/>
        </w:rPr>
        <w:t>、</w:t>
      </w:r>
      <w:r>
        <w:rPr>
          <w:rFonts w:ascii="楷体" w:eastAsia="楷体" w:hAnsi="楷体"/>
          <w:b w:val="0"/>
        </w:rPr>
        <w:t>中症疾病</w:t>
      </w:r>
      <w:r>
        <w:rPr>
          <w:rFonts w:ascii="楷体" w:eastAsia="楷体" w:hAnsi="楷体" w:hint="eastAsia"/>
          <w:b w:val="0"/>
        </w:rPr>
        <w:t>、</w:t>
      </w:r>
      <w:r>
        <w:rPr>
          <w:rFonts w:ascii="楷体" w:eastAsia="楷体" w:hAnsi="楷体"/>
          <w:b w:val="0"/>
        </w:rPr>
        <w:t>重大疾病</w:t>
      </w:r>
      <w:r w:rsidRPr="00307EE6">
        <w:rPr>
          <w:rFonts w:ascii="楷体" w:eastAsia="楷体" w:hAnsi="楷体"/>
          <w:b w:val="0"/>
        </w:rPr>
        <w:t>的定义</w:t>
      </w:r>
      <w:r w:rsidRPr="00307EE6">
        <w:rPr>
          <w:rFonts w:ascii="楷体" w:eastAsia="楷体" w:hAnsi="楷体" w:hint="eastAsia"/>
          <w:b w:val="0"/>
        </w:rPr>
        <w:t>，其中</w:t>
      </w:r>
      <w:r w:rsidRPr="00307EE6">
        <w:rPr>
          <w:rFonts w:ascii="楷体" w:eastAsia="楷体" w:hAnsi="楷体"/>
          <w:b w:val="0"/>
        </w:rPr>
        <w:t>包含一些免责条款</w:t>
      </w:r>
      <w:r w:rsidRPr="00307EE6">
        <w:rPr>
          <w:rFonts w:ascii="楷体" w:eastAsia="楷体" w:hAnsi="楷体" w:hint="eastAsia"/>
          <w:b w:val="0"/>
        </w:rPr>
        <w:t>（背景突出显示的内容），</w:t>
      </w:r>
      <w:r w:rsidRPr="00307EE6">
        <w:rPr>
          <w:rFonts w:ascii="楷体" w:eastAsia="楷体" w:hAnsi="楷体"/>
          <w:b w:val="0"/>
        </w:rPr>
        <w:t>您特别留意</w:t>
      </w:r>
      <w:r w:rsidRPr="00307EE6">
        <w:rPr>
          <w:rFonts w:ascii="楷体" w:eastAsia="楷体" w:hAnsi="楷体" w:hint="eastAsia"/>
          <w:b w:val="0"/>
        </w:rPr>
        <w:t>。</w:t>
      </w:r>
    </w:p>
    <w:p w14:paraId="480F077B" w14:textId="77777777" w:rsidR="00BE09E4" w:rsidRPr="00732FCB" w:rsidRDefault="00795246" w:rsidP="00BE09E4">
      <w:pPr>
        <w:pStyle w:val="af1"/>
        <w:spacing w:beforeLines="0"/>
        <w:rPr>
          <w:rFonts w:ascii="楷体" w:eastAsia="楷体" w:hAnsi="楷体"/>
          <w:b w:val="0"/>
        </w:rPr>
      </w:pPr>
      <w:r>
        <w:rPr>
          <w:rFonts w:ascii="楷体" w:eastAsia="楷体" w:hAnsi="楷体"/>
          <w:b w:val="0"/>
          <w:noProof/>
          <w:sz w:val="18"/>
        </w:rPr>
        <w:pict w14:anchorId="08D37064">
          <v:rect id="_x0000_i1031" style="width:453.6pt;height:1pt" o:hralign="center" o:hrstd="t" o:hrnoshade="t" o:hr="t" fillcolor="black [3213]" stroked="f"/>
        </w:pict>
      </w:r>
    </w:p>
    <w:p w14:paraId="3FE5425C" w14:textId="77777777" w:rsidR="00654E6F" w:rsidRPr="00172896" w:rsidRDefault="00654E6F" w:rsidP="00EA0381">
      <w:pPr>
        <w:pStyle w:val="a"/>
        <w:tabs>
          <w:tab w:val="left" w:pos="1080"/>
        </w:tabs>
        <w:spacing w:before="312"/>
        <w:ind w:left="1080" w:hanging="1080"/>
        <w:rPr>
          <w:b w:val="0"/>
          <w:bCs w:val="0"/>
        </w:rPr>
      </w:pPr>
      <w:r w:rsidRPr="00172896">
        <w:rPr>
          <w:rFonts w:hint="eastAsia"/>
        </w:rPr>
        <w:t>轻症疾病</w:t>
      </w:r>
      <w:r w:rsidRPr="00172896">
        <w:t>的定义</w:t>
      </w:r>
    </w:p>
    <w:p w14:paraId="592F879B" w14:textId="1A946F3F" w:rsidR="00654E6F" w:rsidRDefault="00654E6F" w:rsidP="00654E6F">
      <w:pPr>
        <w:spacing w:beforeLines="50" w:before="156"/>
        <w:ind w:firstLineChars="200" w:firstLine="420"/>
        <w:jc w:val="left"/>
      </w:pPr>
      <w:r w:rsidRPr="00C27839">
        <w:rPr>
          <w:rFonts w:hint="eastAsia"/>
        </w:rPr>
        <w:t>本条第一至</w:t>
      </w:r>
      <w:r>
        <w:rPr>
          <w:rFonts w:hint="eastAsia"/>
        </w:rPr>
        <w:t>三</w:t>
      </w:r>
      <w:r w:rsidRPr="00C27839">
        <w:rPr>
          <w:rFonts w:hint="eastAsia"/>
        </w:rPr>
        <w:t>项</w:t>
      </w:r>
      <w:r>
        <w:rPr>
          <w:rFonts w:hint="eastAsia"/>
        </w:rPr>
        <w:t>轻症疾病定义是中国保险行业协会制定的轻症疾病的疾病</w:t>
      </w:r>
      <w:r w:rsidRPr="00C27839">
        <w:rPr>
          <w:rFonts w:hint="eastAsia"/>
        </w:rPr>
        <w:t>定义；第</w:t>
      </w:r>
      <w:r>
        <w:rPr>
          <w:rFonts w:hint="eastAsia"/>
        </w:rPr>
        <w:t>四</w:t>
      </w:r>
      <w:r w:rsidRPr="00C27839">
        <w:rPr>
          <w:rFonts w:hint="eastAsia"/>
        </w:rPr>
        <w:t>至</w:t>
      </w:r>
      <w:r w:rsidR="00942960">
        <w:rPr>
          <w:rFonts w:hint="eastAsia"/>
        </w:rPr>
        <w:t>五十</w:t>
      </w:r>
      <w:r w:rsidRPr="00C27839">
        <w:rPr>
          <w:rFonts w:hint="eastAsia"/>
        </w:rPr>
        <w:t>项为非中国保险行业协会制定的</w:t>
      </w:r>
      <w:r>
        <w:rPr>
          <w:rFonts w:hint="eastAsia"/>
        </w:rPr>
        <w:t>轻症</w:t>
      </w:r>
      <w:r w:rsidRPr="00C27839">
        <w:rPr>
          <w:rFonts w:hint="eastAsia"/>
        </w:rPr>
        <w:t>疾病定义。</w:t>
      </w:r>
    </w:p>
    <w:p w14:paraId="0F722A64" w14:textId="77777777" w:rsidR="00654E6F" w:rsidRPr="00EA58F7" w:rsidRDefault="00654E6F" w:rsidP="00654E6F">
      <w:pPr>
        <w:pStyle w:val="30"/>
        <w:numPr>
          <w:ilvl w:val="0"/>
          <w:numId w:val="18"/>
        </w:numPr>
        <w:tabs>
          <w:tab w:val="clear" w:pos="420"/>
          <w:tab w:val="clear" w:pos="562"/>
        </w:tabs>
        <w:spacing w:beforeLines="50" w:before="156"/>
        <w:ind w:left="851" w:hanging="425"/>
        <w:rPr>
          <w:b w:val="0"/>
        </w:rPr>
      </w:pPr>
      <w:r w:rsidRPr="0073742E">
        <w:rPr>
          <w:rFonts w:hint="eastAsia"/>
          <w:b w:val="0"/>
        </w:rPr>
        <w:t>恶性肿瘤——轻度</w:t>
      </w:r>
    </w:p>
    <w:p w14:paraId="11F0928E" w14:textId="3DD0041C" w:rsidR="00CC42C8" w:rsidRPr="0073742E" w:rsidRDefault="00654E6F" w:rsidP="00654E6F">
      <w:pPr>
        <w:pStyle w:val="30"/>
        <w:spacing w:beforeLines="50" w:before="156"/>
        <w:ind w:firstLineChars="200" w:firstLine="420"/>
        <w:rPr>
          <w:b w:val="0"/>
        </w:rPr>
      </w:pPr>
      <w:r w:rsidRPr="0073742E">
        <w:rPr>
          <w:rFonts w:hint="eastAsia"/>
          <w:b w:val="0"/>
        </w:rPr>
        <w:t>指恶性细胞不受控制的进行性增长和扩散，浸润和破坏周围正常组织，可以经血管、淋巴管和体腔扩散转移到身体其</w:t>
      </w:r>
      <w:r>
        <w:rPr>
          <w:rFonts w:hint="eastAsia"/>
          <w:b w:val="0"/>
        </w:rPr>
        <w:t>他</w:t>
      </w:r>
      <w:r w:rsidRPr="0073742E">
        <w:rPr>
          <w:rFonts w:hint="eastAsia"/>
          <w:b w:val="0"/>
        </w:rPr>
        <w:t>部位，病灶经</w:t>
      </w:r>
      <w:r w:rsidRPr="0094241A">
        <w:rPr>
          <w:rFonts w:hint="eastAsia"/>
        </w:rPr>
        <w:t>组织病理学检查</w:t>
      </w:r>
      <w:r w:rsidRPr="00BA1290">
        <w:rPr>
          <w:rStyle w:val="af"/>
        </w:rPr>
        <w:footnoteReference w:id="18"/>
      </w:r>
      <w:r w:rsidRPr="0073742E">
        <w:rPr>
          <w:rFonts w:hint="eastAsia"/>
          <w:b w:val="0"/>
        </w:rPr>
        <w:t>（涵盖骨髓病理学检查）结果明确诊断，临床诊断属于世界卫生组织（WHO，World Health Organization）《疾病和有关健康问题的国际统计分类》第十次修订版（</w:t>
      </w:r>
      <w:r w:rsidRPr="00341F84">
        <w:t>ICD-10</w:t>
      </w:r>
      <w:r w:rsidR="00513984" w:rsidRPr="00341F84">
        <w:rPr>
          <w:rStyle w:val="af"/>
        </w:rPr>
        <w:footnoteReference w:id="19"/>
      </w:r>
      <w:r w:rsidRPr="0073742E">
        <w:rPr>
          <w:rFonts w:hint="eastAsia"/>
          <w:b w:val="0"/>
        </w:rPr>
        <w:t>）的恶性肿瘤类别及《国际疾病分类肿瘤学专辑》第三版（</w:t>
      </w:r>
      <w:r w:rsidRPr="00341F84">
        <w:t>ICD-O-3</w:t>
      </w:r>
      <w:r w:rsidR="00513984" w:rsidRPr="00341F84">
        <w:rPr>
          <w:rStyle w:val="af"/>
        </w:rPr>
        <w:footnoteReference w:id="20"/>
      </w:r>
      <w:r w:rsidRPr="0073742E">
        <w:rPr>
          <w:rFonts w:hint="eastAsia"/>
          <w:b w:val="0"/>
        </w:rPr>
        <w:t>）的肿瘤形态学编码属于3、6、9（恶性肿瘤）范畴，但不在“恶性肿瘤——重度”保障范围的疾病。且特指下列六项之一：</w:t>
      </w:r>
    </w:p>
    <w:p w14:paraId="55331745" w14:textId="77777777" w:rsidR="00CC42C8" w:rsidRPr="0073742E" w:rsidRDefault="00CC42C8" w:rsidP="00CC42C8">
      <w:pPr>
        <w:pStyle w:val="30"/>
        <w:spacing w:beforeLines="0" w:before="0"/>
        <w:ind w:firstLineChars="200" w:firstLine="420"/>
        <w:rPr>
          <w:b w:val="0"/>
        </w:rPr>
      </w:pPr>
      <w:r>
        <w:rPr>
          <w:rFonts w:hint="eastAsia"/>
          <w:b w:val="0"/>
        </w:rPr>
        <w:t>1</w:t>
      </w:r>
      <w:r>
        <w:rPr>
          <w:b w:val="0"/>
        </w:rPr>
        <w:t>.</w:t>
      </w:r>
      <w:r w:rsidRPr="00BA1290">
        <w:t>TNM分期</w:t>
      </w:r>
      <w:r w:rsidRPr="00BA1290">
        <w:rPr>
          <w:rStyle w:val="af"/>
        </w:rPr>
        <w:footnoteReference w:id="21"/>
      </w:r>
      <w:r w:rsidRPr="0073742E">
        <w:rPr>
          <w:rFonts w:hint="eastAsia"/>
          <w:b w:val="0"/>
        </w:rPr>
        <w:t>为Ⅰ期的甲状腺癌；</w:t>
      </w:r>
    </w:p>
    <w:p w14:paraId="2410890F" w14:textId="77777777" w:rsidR="00CC42C8" w:rsidRPr="0073742E" w:rsidRDefault="00CC42C8" w:rsidP="00CC42C8">
      <w:pPr>
        <w:pStyle w:val="30"/>
        <w:spacing w:beforeLines="0" w:before="0"/>
        <w:ind w:leftChars="-1" w:left="-2" w:firstLineChars="203" w:firstLine="426"/>
        <w:rPr>
          <w:b w:val="0"/>
        </w:rPr>
      </w:pPr>
      <w:r>
        <w:rPr>
          <w:rFonts w:hint="eastAsia"/>
          <w:b w:val="0"/>
        </w:rPr>
        <w:t>2</w:t>
      </w:r>
      <w:r>
        <w:rPr>
          <w:b w:val="0"/>
        </w:rPr>
        <w:t>.</w:t>
      </w:r>
      <w:r w:rsidRPr="0073742E">
        <w:rPr>
          <w:rFonts w:hint="eastAsia"/>
          <w:b w:val="0"/>
        </w:rPr>
        <w:t>TNM分期为</w:t>
      </w:r>
      <w:r>
        <w:rPr>
          <w:b w:val="0"/>
        </w:rPr>
        <w:t>T</w:t>
      </w:r>
      <w:r>
        <w:rPr>
          <w:b w:val="0"/>
          <w:vertAlign w:val="subscript"/>
        </w:rPr>
        <w:t>1</w:t>
      </w:r>
      <w:r>
        <w:rPr>
          <w:b w:val="0"/>
        </w:rPr>
        <w:t>N</w:t>
      </w:r>
      <w:r>
        <w:rPr>
          <w:b w:val="0"/>
          <w:vertAlign w:val="subscript"/>
        </w:rPr>
        <w:t>0</w:t>
      </w:r>
      <w:r>
        <w:rPr>
          <w:b w:val="0"/>
        </w:rPr>
        <w:t>M</w:t>
      </w:r>
      <w:r>
        <w:rPr>
          <w:b w:val="0"/>
          <w:vertAlign w:val="subscript"/>
        </w:rPr>
        <w:t>0</w:t>
      </w:r>
      <w:r w:rsidRPr="0073742E">
        <w:rPr>
          <w:rFonts w:hint="eastAsia"/>
          <w:b w:val="0"/>
        </w:rPr>
        <w:t>期的前列腺癌；</w:t>
      </w:r>
    </w:p>
    <w:p w14:paraId="2966D9DF" w14:textId="77777777" w:rsidR="00CC42C8" w:rsidRPr="0073742E" w:rsidRDefault="00CC42C8" w:rsidP="00CC42C8">
      <w:pPr>
        <w:pStyle w:val="30"/>
        <w:spacing w:beforeLines="0" w:before="0"/>
        <w:ind w:leftChars="-1" w:left="-2" w:firstLineChars="203" w:firstLine="426"/>
        <w:rPr>
          <w:b w:val="0"/>
        </w:rPr>
      </w:pPr>
      <w:r>
        <w:rPr>
          <w:rFonts w:hint="eastAsia"/>
          <w:b w:val="0"/>
        </w:rPr>
        <w:t>3</w:t>
      </w:r>
      <w:r>
        <w:rPr>
          <w:b w:val="0"/>
        </w:rPr>
        <w:t>.</w:t>
      </w:r>
      <w:r w:rsidRPr="0073742E">
        <w:rPr>
          <w:rFonts w:hint="eastAsia"/>
          <w:b w:val="0"/>
        </w:rPr>
        <w:t>黑色素瘤以外的未发生淋巴结和远处转移的皮肤恶性肿瘤；</w:t>
      </w:r>
    </w:p>
    <w:p w14:paraId="69C0F62F" w14:textId="77777777" w:rsidR="00CC42C8" w:rsidRPr="0073742E" w:rsidRDefault="00CC42C8" w:rsidP="00CC42C8">
      <w:pPr>
        <w:pStyle w:val="30"/>
        <w:spacing w:beforeLines="0" w:before="0"/>
        <w:ind w:leftChars="-1" w:left="-2" w:firstLineChars="203" w:firstLine="426"/>
        <w:rPr>
          <w:b w:val="0"/>
        </w:rPr>
      </w:pPr>
      <w:r>
        <w:rPr>
          <w:rFonts w:hint="eastAsia"/>
          <w:b w:val="0"/>
        </w:rPr>
        <w:lastRenderedPageBreak/>
        <w:t>4</w:t>
      </w:r>
      <w:r>
        <w:rPr>
          <w:b w:val="0"/>
        </w:rPr>
        <w:t>.</w:t>
      </w:r>
      <w:r w:rsidRPr="0073742E">
        <w:rPr>
          <w:rFonts w:hint="eastAsia"/>
          <w:b w:val="0"/>
        </w:rPr>
        <w:t>相当于Binet分期方案A期程度的慢性淋巴细胞白血病；</w:t>
      </w:r>
    </w:p>
    <w:p w14:paraId="2AB14F6E" w14:textId="77777777" w:rsidR="00CC42C8" w:rsidRPr="0073742E" w:rsidRDefault="00CC42C8" w:rsidP="00CC42C8">
      <w:pPr>
        <w:pStyle w:val="30"/>
        <w:spacing w:beforeLines="0" w:before="0"/>
        <w:ind w:leftChars="-1" w:left="-2" w:firstLineChars="203" w:firstLine="426"/>
        <w:rPr>
          <w:b w:val="0"/>
        </w:rPr>
      </w:pPr>
      <w:r>
        <w:rPr>
          <w:rFonts w:hint="eastAsia"/>
          <w:b w:val="0"/>
        </w:rPr>
        <w:t>5</w:t>
      </w:r>
      <w:r>
        <w:rPr>
          <w:b w:val="0"/>
        </w:rPr>
        <w:t>.</w:t>
      </w:r>
      <w:r w:rsidRPr="0073742E">
        <w:rPr>
          <w:rFonts w:hint="eastAsia"/>
          <w:b w:val="0"/>
        </w:rPr>
        <w:t>相当于Ann Arbor分期方案Ⅰ期程度的何杰金氏病；</w:t>
      </w:r>
    </w:p>
    <w:p w14:paraId="6F40E714" w14:textId="324BAA59" w:rsidR="00CC42C8" w:rsidRPr="0073742E" w:rsidRDefault="00CC42C8" w:rsidP="00CC42C8">
      <w:pPr>
        <w:pStyle w:val="30"/>
        <w:spacing w:beforeLines="0" w:before="0"/>
        <w:ind w:leftChars="-1" w:left="-2" w:firstLineChars="203" w:firstLine="426"/>
        <w:rPr>
          <w:b w:val="0"/>
        </w:rPr>
      </w:pPr>
      <w:r>
        <w:rPr>
          <w:rFonts w:hint="eastAsia"/>
          <w:b w:val="0"/>
        </w:rPr>
        <w:t>6</w:t>
      </w:r>
      <w:r>
        <w:rPr>
          <w:b w:val="0"/>
        </w:rPr>
        <w:t>.</w:t>
      </w:r>
      <w:r w:rsidRPr="0073742E">
        <w:rPr>
          <w:rFonts w:hint="eastAsia"/>
          <w:b w:val="0"/>
        </w:rPr>
        <w:t>未发生淋巴结和远处转移且WHO分级为G1级别（核分裂像</w:t>
      </w:r>
      <w:r w:rsidR="009C1161">
        <w:rPr>
          <w:b w:val="0"/>
        </w:rPr>
        <w:t>＜</w:t>
      </w:r>
      <w:r w:rsidRPr="0073742E">
        <w:rPr>
          <w:rFonts w:hint="eastAsia"/>
          <w:b w:val="0"/>
        </w:rPr>
        <w:t>10/50HPF和ki-67≤2%）的神经内分泌肿瘤。</w:t>
      </w:r>
    </w:p>
    <w:p w14:paraId="27EDEC58" w14:textId="77777777" w:rsidR="00CC42C8" w:rsidRPr="0073742E" w:rsidRDefault="00CC42C8" w:rsidP="00CC42C8">
      <w:pPr>
        <w:pStyle w:val="30"/>
        <w:spacing w:beforeLines="50" w:before="156"/>
        <w:ind w:firstLineChars="200" w:firstLine="420"/>
        <w:rPr>
          <w:b w:val="0"/>
          <w:shd w:val="pct15" w:color="auto" w:fill="FFFFFF"/>
        </w:rPr>
      </w:pPr>
      <w:r w:rsidRPr="0073742E">
        <w:rPr>
          <w:rFonts w:hint="eastAsia"/>
          <w:b w:val="0"/>
          <w:shd w:val="pct15" w:color="auto" w:fill="FFFFFF"/>
        </w:rPr>
        <w:t>下列疾病不属于“恶性肿瘤——轻度”，不在保障范围内：</w:t>
      </w:r>
    </w:p>
    <w:p w14:paraId="6D90AC08" w14:textId="77777777" w:rsidR="00CC42C8" w:rsidRPr="0073742E" w:rsidRDefault="00CC42C8" w:rsidP="00CC42C8">
      <w:pPr>
        <w:pStyle w:val="30"/>
        <w:spacing w:beforeLines="0" w:before="0"/>
        <w:ind w:firstLineChars="200" w:firstLine="420"/>
        <w:rPr>
          <w:b w:val="0"/>
          <w:shd w:val="pct15" w:color="auto" w:fill="FFFFFF"/>
        </w:rPr>
      </w:pPr>
      <w:r w:rsidRPr="0073742E">
        <w:rPr>
          <w:rFonts w:hint="eastAsia"/>
          <w:b w:val="0"/>
          <w:shd w:val="pct15" w:color="auto" w:fill="FFFFFF"/>
        </w:rPr>
        <w:t>ICD-O-3肿瘤形态学编码属于0（良性肿瘤）、1（动态未定性肿瘤）、2（原位癌和非侵袭性癌）范畴的疾病，如：</w:t>
      </w:r>
    </w:p>
    <w:p w14:paraId="6224945B" w14:textId="77777777" w:rsidR="00CC42C8" w:rsidRPr="0073742E" w:rsidRDefault="00CC42C8" w:rsidP="00CC42C8">
      <w:pPr>
        <w:pStyle w:val="30"/>
        <w:spacing w:beforeLines="0" w:before="0"/>
        <w:ind w:firstLineChars="200" w:firstLine="420"/>
        <w:rPr>
          <w:b w:val="0"/>
          <w:shd w:val="pct15" w:color="auto" w:fill="FFFFFF"/>
        </w:rPr>
      </w:pPr>
      <w:r>
        <w:rPr>
          <w:rFonts w:hint="eastAsia"/>
          <w:b w:val="0"/>
          <w:shd w:val="pct15" w:color="auto" w:fill="FFFFFF"/>
        </w:rPr>
        <w:t>1</w:t>
      </w:r>
      <w:r>
        <w:rPr>
          <w:b w:val="0"/>
          <w:shd w:val="pct15" w:color="auto" w:fill="FFFFFF"/>
        </w:rPr>
        <w:t>.</w:t>
      </w:r>
      <w:r w:rsidRPr="0073742E">
        <w:rPr>
          <w:rFonts w:hint="eastAsia"/>
          <w:b w:val="0"/>
          <w:shd w:val="pct15" w:color="auto" w:fill="FFFFFF"/>
        </w:rPr>
        <w:t>原位癌，癌前病变，非浸润性癌，非侵袭性癌，肿瘤细胞未侵犯基底层，上皮内瘤变，细胞不典型性增生等；</w:t>
      </w:r>
    </w:p>
    <w:p w14:paraId="305C652A" w14:textId="77777777" w:rsidR="00CC42C8" w:rsidRPr="0073742E" w:rsidRDefault="00CC42C8" w:rsidP="00CC42C8">
      <w:pPr>
        <w:pStyle w:val="30"/>
        <w:spacing w:beforeLines="0" w:before="0"/>
        <w:ind w:firstLineChars="200" w:firstLine="420"/>
        <w:rPr>
          <w:b w:val="0"/>
          <w:shd w:val="pct15" w:color="auto" w:fill="FFFFFF"/>
        </w:rPr>
      </w:pPr>
      <w:r>
        <w:rPr>
          <w:b w:val="0"/>
          <w:shd w:val="pct15" w:color="auto" w:fill="FFFFFF"/>
        </w:rPr>
        <w:t>2</w:t>
      </w:r>
      <w:r>
        <w:rPr>
          <w:rFonts w:hint="eastAsia"/>
          <w:b w:val="0"/>
          <w:shd w:val="pct15" w:color="auto" w:fill="FFFFFF"/>
        </w:rPr>
        <w:t>．</w:t>
      </w:r>
      <w:r w:rsidRPr="0073742E">
        <w:rPr>
          <w:rFonts w:hint="eastAsia"/>
          <w:b w:val="0"/>
          <w:shd w:val="pct15" w:color="auto" w:fill="FFFFFF"/>
        </w:rPr>
        <w:t>交界性肿瘤，交界恶性肿瘤，肿瘤低度恶性潜能，潜在低度恶性肿瘤等。</w:t>
      </w:r>
    </w:p>
    <w:p w14:paraId="63A1CAA2" w14:textId="77777777" w:rsidR="00CC42C8" w:rsidRPr="00EA58F7" w:rsidRDefault="00CC42C8" w:rsidP="00CC42C8">
      <w:pPr>
        <w:pStyle w:val="30"/>
        <w:numPr>
          <w:ilvl w:val="0"/>
          <w:numId w:val="18"/>
        </w:numPr>
        <w:tabs>
          <w:tab w:val="clear" w:pos="420"/>
          <w:tab w:val="clear" w:pos="562"/>
        </w:tabs>
        <w:spacing w:beforeLines="50" w:before="156"/>
        <w:ind w:leftChars="201" w:left="848" w:hangingChars="203" w:hanging="426"/>
        <w:rPr>
          <w:b w:val="0"/>
        </w:rPr>
      </w:pPr>
      <w:r>
        <w:rPr>
          <w:rFonts w:hint="eastAsia"/>
          <w:b w:val="0"/>
        </w:rPr>
        <w:t>较轻急性心肌梗死</w:t>
      </w:r>
    </w:p>
    <w:p w14:paraId="50E7828A" w14:textId="77777777" w:rsidR="00CC42C8" w:rsidRDefault="00CC42C8" w:rsidP="00CC42C8">
      <w:pPr>
        <w:spacing w:beforeLines="50" w:before="156"/>
        <w:ind w:firstLineChars="200" w:firstLine="420"/>
        <w:jc w:val="left"/>
        <w:rPr>
          <w:rFonts w:asciiTheme="minorEastAsia" w:eastAsiaTheme="minorEastAsia" w:hAnsiTheme="minorEastAsia"/>
        </w:rPr>
      </w:pPr>
      <w:r w:rsidRPr="00DC301C">
        <w:rPr>
          <w:rFonts w:asciiTheme="minorEastAsia" w:eastAsiaTheme="minorEastAsia" w:hAnsiTheme="minorEastAsia" w:hint="eastAsia"/>
        </w:rPr>
        <w:t>急性心肌梗死指由于冠状动脉闭塞或梗阻引起部分心肌严重的持久性缺血造成急性心肌坏死。急性心肌梗死的诊断必须依据国际国内诊断标准，符合</w:t>
      </w:r>
      <w:r>
        <w:rPr>
          <w:rFonts w:asciiTheme="minorEastAsia" w:eastAsiaTheme="minorEastAsia" w:hAnsiTheme="minorEastAsia" w:hint="eastAsia"/>
        </w:rPr>
        <w:t>：</w:t>
      </w:r>
    </w:p>
    <w:p w14:paraId="5C87D23B" w14:textId="77777777" w:rsidR="00CC42C8" w:rsidRDefault="00CC42C8" w:rsidP="00CC42C8">
      <w:pPr>
        <w:ind w:firstLineChars="200" w:firstLine="420"/>
        <w:jc w:val="lef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w:t>
      </w:r>
      <w:r w:rsidRPr="00DC301C">
        <w:rPr>
          <w:rFonts w:asciiTheme="minorEastAsia" w:eastAsiaTheme="minorEastAsia" w:hAnsiTheme="minorEastAsia" w:hint="eastAsia"/>
        </w:rPr>
        <w:t>检测到肌酸激酶同工酶（CK-MB）或肌钙蛋白（cTn）升高和/或降低的动态变化，至少一次达到或超过心肌梗死的临床诊断标准；</w:t>
      </w:r>
    </w:p>
    <w:p w14:paraId="61990310" w14:textId="77777777" w:rsidR="00CC42C8" w:rsidRPr="00DC301C" w:rsidRDefault="00CC42C8" w:rsidP="00CC42C8">
      <w:pPr>
        <w:ind w:firstLineChars="200" w:firstLine="420"/>
        <w:jc w:val="lef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w:t>
      </w:r>
      <w:r w:rsidRPr="00DC301C">
        <w:rPr>
          <w:rFonts w:asciiTheme="minorEastAsia" w:eastAsiaTheme="minorEastAsia" w:hAnsiTheme="minorEastAsia" w:hint="eastAsia"/>
        </w:rPr>
        <w:t>同时存在下列之一的证据，包括：缺血性胸痛症状、新发生的缺血性心电图改变、新生成的病理性Q波、影像学证据显示有新出现的心肌活性丧失或新出现局部室壁运动异常、冠脉造影证实存在冠状动脉血栓。</w:t>
      </w:r>
    </w:p>
    <w:p w14:paraId="461770A7" w14:textId="77777777" w:rsidR="00CC42C8" w:rsidRPr="00DC301C" w:rsidRDefault="00CC42C8" w:rsidP="00CC42C8">
      <w:pPr>
        <w:spacing w:beforeLines="50" w:before="156"/>
        <w:ind w:firstLineChars="200" w:firstLine="420"/>
        <w:jc w:val="left"/>
        <w:rPr>
          <w:rFonts w:asciiTheme="minorEastAsia" w:eastAsiaTheme="minorEastAsia" w:hAnsiTheme="minorEastAsia"/>
        </w:rPr>
      </w:pPr>
      <w:r w:rsidRPr="00DC301C">
        <w:rPr>
          <w:rFonts w:asciiTheme="minorEastAsia" w:eastAsiaTheme="minorEastAsia" w:hAnsiTheme="minorEastAsia" w:hint="eastAsia"/>
        </w:rPr>
        <w:t>较轻急性心肌梗死指依照上述标准被明确诊断为急性心肌梗死，但未达到“较重急性心肌梗死”的给付标准。</w:t>
      </w:r>
    </w:p>
    <w:p w14:paraId="0C498978" w14:textId="77777777" w:rsidR="00CC42C8" w:rsidRDefault="00CC42C8" w:rsidP="00CC42C8">
      <w:pPr>
        <w:pStyle w:val="30"/>
        <w:spacing w:beforeLines="50" w:before="156"/>
        <w:ind w:firstLineChars="200" w:firstLine="420"/>
        <w:rPr>
          <w:b w:val="0"/>
          <w:shd w:val="pct15" w:color="auto" w:fill="FFFFFF"/>
        </w:rPr>
      </w:pPr>
      <w:r w:rsidRPr="00D0171A">
        <w:rPr>
          <w:rFonts w:hint="eastAsia"/>
          <w:b w:val="0"/>
          <w:shd w:val="pct15" w:color="auto" w:fill="FFFFFF"/>
        </w:rPr>
        <w:t>其他非冠状动脉阻塞性疾病引起的肌钙蛋白（cTn）升高不在保障范围内。</w:t>
      </w:r>
    </w:p>
    <w:p w14:paraId="286A1B39" w14:textId="77777777" w:rsidR="00CC42C8" w:rsidRPr="00EA58F7" w:rsidRDefault="00CC42C8" w:rsidP="00CC42C8">
      <w:pPr>
        <w:pStyle w:val="30"/>
        <w:numPr>
          <w:ilvl w:val="0"/>
          <w:numId w:val="18"/>
        </w:numPr>
        <w:tabs>
          <w:tab w:val="clear" w:pos="420"/>
          <w:tab w:val="clear" w:pos="562"/>
        </w:tabs>
        <w:spacing w:beforeLines="50" w:before="156"/>
        <w:ind w:left="851" w:hanging="425"/>
        <w:rPr>
          <w:b w:val="0"/>
        </w:rPr>
      </w:pPr>
      <w:r w:rsidRPr="00D0171A">
        <w:rPr>
          <w:rFonts w:hint="eastAsia"/>
          <w:b w:val="0"/>
        </w:rPr>
        <w:t>轻度脑中风后遗症</w:t>
      </w:r>
    </w:p>
    <w:p w14:paraId="09A32B28" w14:textId="77777777" w:rsidR="00CC42C8" w:rsidRPr="00D0171A" w:rsidRDefault="00CC42C8" w:rsidP="00CC42C8">
      <w:pPr>
        <w:spacing w:beforeLines="50" w:before="156"/>
        <w:ind w:firstLine="420"/>
        <w:jc w:val="left"/>
        <w:rPr>
          <w:rFonts w:ascii="宋体" w:hAnsi="宋体"/>
        </w:rPr>
      </w:pPr>
      <w:r w:rsidRPr="00D0171A">
        <w:rPr>
          <w:rFonts w:ascii="宋体" w:hAnsi="宋体" w:hint="eastAsia"/>
        </w:rPr>
        <w:t>指因脑血管的突发病变引起脑血管出血、栓塞或梗塞，须由头颅断层扫描（CT）、核磁共振检查（MRI）等影像学检查证实，并导致神经系统永久性的功能障碍，但未达到“严重脑中风后遗症”的给付标准，在疾病确诊180天后，仍遗留下列至少一种障碍：</w:t>
      </w:r>
    </w:p>
    <w:p w14:paraId="53BB6204" w14:textId="77777777" w:rsidR="00CC42C8" w:rsidRPr="00D0171A" w:rsidRDefault="00CC42C8" w:rsidP="00CC42C8">
      <w:pPr>
        <w:ind w:firstLineChars="200" w:firstLine="420"/>
        <w:rPr>
          <w:rFonts w:ascii="宋体" w:hAnsi="宋体"/>
        </w:rPr>
      </w:pPr>
      <w:r>
        <w:rPr>
          <w:rFonts w:ascii="宋体" w:hAnsi="宋体" w:hint="eastAsia"/>
        </w:rPr>
        <w:t>1</w:t>
      </w:r>
      <w:r>
        <w:rPr>
          <w:rFonts w:ascii="宋体" w:hAnsi="宋体"/>
        </w:rPr>
        <w:t>.</w:t>
      </w:r>
      <w:r w:rsidRPr="00D0171A">
        <w:rPr>
          <w:rFonts w:ascii="宋体" w:hAnsi="宋体" w:hint="eastAsia"/>
        </w:rPr>
        <w:t>一肢（含）以上</w:t>
      </w:r>
      <w:r w:rsidRPr="003160D5">
        <w:rPr>
          <w:rFonts w:ascii="宋体" w:hAnsi="宋体" w:hint="eastAsia"/>
          <w:b/>
          <w:color w:val="000000"/>
        </w:rPr>
        <w:t>肢体</w:t>
      </w:r>
      <w:r w:rsidRPr="003160D5">
        <w:rPr>
          <w:rStyle w:val="af"/>
          <w:rFonts w:ascii="宋体" w:hAnsi="宋体"/>
          <w:b/>
          <w:color w:val="000000"/>
        </w:rPr>
        <w:footnoteReference w:id="22"/>
      </w:r>
      <w:r w:rsidRPr="003160D5">
        <w:rPr>
          <w:rFonts w:ascii="宋体" w:hAnsi="宋体" w:hint="eastAsia"/>
          <w:b/>
          <w:color w:val="000000"/>
        </w:rPr>
        <w:t>肌力</w:t>
      </w:r>
      <w:r w:rsidRPr="003160D5">
        <w:rPr>
          <w:rStyle w:val="af"/>
          <w:rFonts w:ascii="宋体" w:hAnsi="宋体"/>
          <w:b/>
          <w:color w:val="000000"/>
        </w:rPr>
        <w:footnoteReference w:id="23"/>
      </w:r>
      <w:r w:rsidRPr="00D0171A">
        <w:rPr>
          <w:rFonts w:ascii="宋体" w:hAnsi="宋体" w:hint="eastAsia"/>
        </w:rPr>
        <w:t>为3级；</w:t>
      </w:r>
    </w:p>
    <w:p w14:paraId="56AC0E0A" w14:textId="77777777" w:rsidR="00CC42C8" w:rsidRPr="00EA58F7" w:rsidRDefault="00CC42C8" w:rsidP="00CC42C8">
      <w:pPr>
        <w:pStyle w:val="30"/>
        <w:spacing w:beforeLines="0" w:before="0"/>
        <w:ind w:leftChars="-1" w:left="-2" w:firstLineChars="203" w:firstLine="426"/>
        <w:rPr>
          <w:b w:val="0"/>
        </w:rPr>
      </w:pPr>
      <w:r>
        <w:rPr>
          <w:rFonts w:hint="eastAsia"/>
          <w:b w:val="0"/>
        </w:rPr>
        <w:t>2</w:t>
      </w:r>
      <w:r>
        <w:rPr>
          <w:b w:val="0"/>
        </w:rPr>
        <w:t>.</w:t>
      </w:r>
      <w:r w:rsidRPr="00D0171A">
        <w:rPr>
          <w:rFonts w:hint="eastAsia"/>
          <w:b w:val="0"/>
        </w:rPr>
        <w:t>自主生活能力部分丧失，无法独立完成</w:t>
      </w:r>
      <w:r w:rsidRPr="00A86FED">
        <w:rPr>
          <w:rFonts w:hint="eastAsia"/>
          <w:color w:val="000000"/>
        </w:rPr>
        <w:t>六项基本日常生活活动</w:t>
      </w:r>
      <w:r w:rsidRPr="00A86FED">
        <w:rPr>
          <w:color w:val="000000"/>
          <w:vertAlign w:val="superscript"/>
        </w:rPr>
        <w:footnoteReference w:id="24"/>
      </w:r>
      <w:r w:rsidRPr="00D0171A">
        <w:rPr>
          <w:rFonts w:hint="eastAsia"/>
          <w:b w:val="0"/>
        </w:rPr>
        <w:t>中的两项。</w:t>
      </w:r>
    </w:p>
    <w:p w14:paraId="21A386A0" w14:textId="77777777" w:rsidR="00CC42C8" w:rsidRPr="00EA58F7" w:rsidRDefault="00CC42C8" w:rsidP="00CC42C8">
      <w:pPr>
        <w:pStyle w:val="30"/>
        <w:numPr>
          <w:ilvl w:val="0"/>
          <w:numId w:val="18"/>
        </w:numPr>
        <w:tabs>
          <w:tab w:val="clear" w:pos="420"/>
          <w:tab w:val="clear" w:pos="562"/>
        </w:tabs>
        <w:spacing w:beforeLines="50" w:before="156"/>
        <w:ind w:leftChars="201" w:left="848" w:hangingChars="203" w:hanging="426"/>
        <w:rPr>
          <w:b w:val="0"/>
        </w:rPr>
      </w:pPr>
      <w:r>
        <w:rPr>
          <w:rFonts w:hint="eastAsia"/>
          <w:b w:val="0"/>
        </w:rPr>
        <w:t>激光心肌血运重建术</w:t>
      </w:r>
    </w:p>
    <w:p w14:paraId="19707EAB" w14:textId="28FD2620" w:rsidR="00CC42C8" w:rsidRPr="00D0171A" w:rsidRDefault="00CC42C8" w:rsidP="00CC42C8">
      <w:pPr>
        <w:spacing w:beforeLines="50" w:before="156"/>
        <w:ind w:firstLineChars="200" w:firstLine="420"/>
        <w:jc w:val="left"/>
        <w:rPr>
          <w:rFonts w:ascii="宋体" w:hAnsi="宋体"/>
        </w:rPr>
      </w:pPr>
      <w:r w:rsidRPr="00D0171A">
        <w:rPr>
          <w:rFonts w:ascii="宋体" w:hAnsi="宋体" w:hint="eastAsia"/>
        </w:rPr>
        <w:lastRenderedPageBreak/>
        <w:t>指患有顽固性心绞痛，经持续药物治疗后无改善，冠状动脉搭桥手术及经皮血管成形手术已失败或者被认为不适合。在</w:t>
      </w:r>
      <w:r>
        <w:rPr>
          <w:rFonts w:ascii="宋体" w:hAnsi="宋体" w:hint="eastAsia"/>
        </w:rPr>
        <w:t>我们认可的</w:t>
      </w:r>
      <w:r w:rsidRPr="00D0171A">
        <w:rPr>
          <w:rFonts w:ascii="宋体" w:hAnsi="宋体" w:hint="eastAsia"/>
        </w:rPr>
        <w:t>医院内实际进行了开胸手术下或者胸腔镜下的激光心肌血运重建术。并且未达到</w:t>
      </w:r>
      <w:r w:rsidR="00F607A0">
        <w:rPr>
          <w:rFonts w:ascii="宋体" w:hAnsi="宋体" w:hint="eastAsia"/>
        </w:rPr>
        <w:t>本附加</w:t>
      </w:r>
      <w:r>
        <w:rPr>
          <w:rFonts w:ascii="宋体" w:hAnsi="宋体" w:hint="eastAsia"/>
        </w:rPr>
        <w:t>合同</w:t>
      </w:r>
      <w:r w:rsidRPr="00D0171A">
        <w:rPr>
          <w:rFonts w:ascii="宋体" w:hAnsi="宋体" w:hint="eastAsia"/>
        </w:rPr>
        <w:t>所指重大疾病“较重急性心肌梗死”的给付标准。</w:t>
      </w:r>
    </w:p>
    <w:p w14:paraId="354CBF9F" w14:textId="77777777" w:rsidR="00CC42C8" w:rsidRPr="00EA58F7" w:rsidRDefault="00CC42C8" w:rsidP="00CC42C8">
      <w:pPr>
        <w:pStyle w:val="30"/>
        <w:numPr>
          <w:ilvl w:val="0"/>
          <w:numId w:val="18"/>
        </w:numPr>
        <w:tabs>
          <w:tab w:val="clear" w:pos="420"/>
          <w:tab w:val="clear" w:pos="562"/>
        </w:tabs>
        <w:spacing w:beforeLines="50" w:before="156"/>
        <w:ind w:leftChars="201" w:left="848" w:hangingChars="203" w:hanging="426"/>
        <w:rPr>
          <w:b w:val="0"/>
        </w:rPr>
      </w:pPr>
      <w:r>
        <w:rPr>
          <w:rFonts w:hint="eastAsia"/>
          <w:b w:val="0"/>
        </w:rPr>
        <w:t>中度</w:t>
      </w:r>
      <w:r w:rsidRPr="00A2058B">
        <w:rPr>
          <w:rFonts w:hint="eastAsia"/>
          <w:b w:val="0"/>
        </w:rPr>
        <w:t>慢性呼吸功能衰竭</w:t>
      </w:r>
    </w:p>
    <w:p w14:paraId="5C5FF480" w14:textId="59BD7344" w:rsidR="00CC42C8" w:rsidRPr="00A2058B" w:rsidRDefault="00CC42C8" w:rsidP="00CC42C8">
      <w:pPr>
        <w:pStyle w:val="30"/>
        <w:spacing w:beforeLines="50" w:before="156"/>
        <w:ind w:firstLineChars="200" w:firstLine="420"/>
        <w:rPr>
          <w:b w:val="0"/>
          <w:bCs w:val="0"/>
        </w:rPr>
      </w:pPr>
      <w:r w:rsidRPr="00A2058B">
        <w:rPr>
          <w:rFonts w:hint="eastAsia"/>
          <w:b w:val="0"/>
          <w:bCs w:val="0"/>
        </w:rPr>
        <w:t>指因慢性呼吸系统疾病导致</w:t>
      </w:r>
      <w:r w:rsidR="00D15F99" w:rsidRPr="00896078">
        <w:rPr>
          <w:rFonts w:hint="eastAsia"/>
        </w:rPr>
        <w:t>永久不可逆</w:t>
      </w:r>
      <w:r w:rsidR="00D15F99">
        <w:rPr>
          <w:rStyle w:val="af"/>
        </w:rPr>
        <w:footnoteReference w:id="25"/>
      </w:r>
      <w:r w:rsidRPr="00A2058B">
        <w:rPr>
          <w:rFonts w:hint="eastAsia"/>
          <w:b w:val="0"/>
          <w:bCs w:val="0"/>
        </w:rPr>
        <w:t>的呼吸功能衰竭，但未达到</w:t>
      </w:r>
      <w:r w:rsidR="00F607A0">
        <w:rPr>
          <w:rFonts w:hint="eastAsia"/>
          <w:b w:val="0"/>
          <w:bCs w:val="0"/>
        </w:rPr>
        <w:t>本附加</w:t>
      </w:r>
      <w:r>
        <w:rPr>
          <w:rFonts w:hint="eastAsia"/>
          <w:b w:val="0"/>
          <w:bCs w:val="0"/>
        </w:rPr>
        <w:t>合同</w:t>
      </w:r>
      <w:r w:rsidRPr="00A2058B">
        <w:rPr>
          <w:rFonts w:hint="eastAsia"/>
          <w:b w:val="0"/>
          <w:bCs w:val="0"/>
        </w:rPr>
        <w:t>所指重大疾病“严重慢性呼吸衰竭”或“严重继发性肺动脉高压”的标准，且诊断必须满足以下所有条件：</w:t>
      </w:r>
    </w:p>
    <w:p w14:paraId="6833C61D" w14:textId="77777777" w:rsidR="00CC42C8" w:rsidRPr="00A2058B" w:rsidRDefault="00CC42C8" w:rsidP="00CC42C8">
      <w:pPr>
        <w:pStyle w:val="30"/>
        <w:spacing w:beforeLines="0" w:before="0"/>
        <w:ind w:firstLineChars="200" w:firstLine="420"/>
        <w:rPr>
          <w:b w:val="0"/>
          <w:bCs w:val="0"/>
        </w:rPr>
      </w:pPr>
      <w:r>
        <w:rPr>
          <w:rFonts w:hint="eastAsia"/>
          <w:b w:val="0"/>
          <w:bCs w:val="0"/>
        </w:rPr>
        <w:t>1</w:t>
      </w:r>
      <w:r>
        <w:rPr>
          <w:b w:val="0"/>
          <w:bCs w:val="0"/>
        </w:rPr>
        <w:t>.</w:t>
      </w:r>
      <w:r w:rsidRPr="00A2058B">
        <w:rPr>
          <w:rFonts w:hint="eastAsia"/>
          <w:b w:val="0"/>
          <w:bCs w:val="0"/>
        </w:rPr>
        <w:t>第一秒末用力呼吸量（FEV1）小于1升；</w:t>
      </w:r>
    </w:p>
    <w:p w14:paraId="25442ACB" w14:textId="77777777" w:rsidR="00CC42C8" w:rsidRPr="00A2058B" w:rsidRDefault="00CC42C8" w:rsidP="00CC42C8">
      <w:pPr>
        <w:pStyle w:val="30"/>
        <w:spacing w:beforeLines="0" w:before="0"/>
        <w:ind w:firstLineChars="200" w:firstLine="420"/>
        <w:rPr>
          <w:b w:val="0"/>
          <w:bCs w:val="0"/>
        </w:rPr>
      </w:pPr>
      <w:r>
        <w:rPr>
          <w:rFonts w:hint="eastAsia"/>
          <w:b w:val="0"/>
          <w:bCs w:val="0"/>
        </w:rPr>
        <w:t>2</w:t>
      </w:r>
      <w:r>
        <w:rPr>
          <w:b w:val="0"/>
          <w:bCs w:val="0"/>
        </w:rPr>
        <w:t>.</w:t>
      </w:r>
      <w:r w:rsidRPr="00A2058B">
        <w:rPr>
          <w:rFonts w:hint="eastAsia"/>
          <w:b w:val="0"/>
          <w:bCs w:val="0"/>
        </w:rPr>
        <w:t>残气容积占肺总量（TLC）的50%以上；</w:t>
      </w:r>
    </w:p>
    <w:p w14:paraId="432A6292" w14:textId="069E73CA" w:rsidR="00CC42C8" w:rsidRPr="00F07286" w:rsidRDefault="00CC42C8" w:rsidP="00CC42C8">
      <w:pPr>
        <w:pStyle w:val="30"/>
        <w:spacing w:beforeLines="0" w:before="0"/>
        <w:ind w:firstLineChars="200" w:firstLine="420"/>
        <w:rPr>
          <w:b w:val="0"/>
          <w:bCs w:val="0"/>
        </w:rPr>
      </w:pPr>
      <w:r>
        <w:rPr>
          <w:rFonts w:hint="eastAsia"/>
          <w:b w:val="0"/>
          <w:bCs w:val="0"/>
        </w:rPr>
        <w:t>3</w:t>
      </w:r>
      <w:r>
        <w:rPr>
          <w:b w:val="0"/>
          <w:bCs w:val="0"/>
        </w:rPr>
        <w:t>.</w:t>
      </w:r>
      <w:r w:rsidRPr="00A2058B">
        <w:rPr>
          <w:rFonts w:hint="eastAsia"/>
          <w:b w:val="0"/>
          <w:bCs w:val="0"/>
        </w:rPr>
        <w:t>PaO2</w:t>
      </w:r>
      <w:r w:rsidR="009C1161">
        <w:rPr>
          <w:b w:val="0"/>
          <w:bCs w:val="0"/>
        </w:rPr>
        <w:t>＜</w:t>
      </w:r>
      <w:r w:rsidRPr="00A2058B">
        <w:rPr>
          <w:rFonts w:hint="eastAsia"/>
          <w:b w:val="0"/>
          <w:bCs w:val="0"/>
        </w:rPr>
        <w:t>60mmHg，但</w:t>
      </w:r>
      <w:r w:rsidR="009C1161">
        <w:rPr>
          <w:rFonts w:hint="eastAsia"/>
          <w:b w:val="0"/>
          <w:bCs w:val="0"/>
        </w:rPr>
        <w:t>≥</w:t>
      </w:r>
      <w:r w:rsidRPr="00A2058B">
        <w:rPr>
          <w:rFonts w:hint="eastAsia"/>
          <w:b w:val="0"/>
          <w:bCs w:val="0"/>
        </w:rPr>
        <w:t>50mmHg。</w:t>
      </w:r>
    </w:p>
    <w:p w14:paraId="4C14570D" w14:textId="77777777" w:rsidR="00CC42C8" w:rsidRPr="00EA58F7" w:rsidRDefault="00CC42C8" w:rsidP="00CC42C8">
      <w:pPr>
        <w:pStyle w:val="30"/>
        <w:numPr>
          <w:ilvl w:val="0"/>
          <w:numId w:val="18"/>
        </w:numPr>
        <w:tabs>
          <w:tab w:val="clear" w:pos="420"/>
          <w:tab w:val="clear" w:pos="562"/>
        </w:tabs>
        <w:spacing w:beforeLines="50" w:before="156"/>
        <w:ind w:leftChars="201" w:left="848" w:hangingChars="203" w:hanging="426"/>
        <w:rPr>
          <w:b w:val="0"/>
        </w:rPr>
      </w:pPr>
      <w:r w:rsidRPr="00D0171A">
        <w:rPr>
          <w:rFonts w:hint="eastAsia"/>
          <w:b w:val="0"/>
        </w:rPr>
        <w:t>病毒性肝炎导致的肝硬化</w:t>
      </w:r>
    </w:p>
    <w:p w14:paraId="435C69A9" w14:textId="772C1B52" w:rsidR="00CC42C8" w:rsidRDefault="00CC42C8" w:rsidP="00CC42C8">
      <w:pPr>
        <w:spacing w:beforeLines="50" w:before="156"/>
        <w:ind w:firstLineChars="200" w:firstLine="420"/>
        <w:jc w:val="left"/>
        <w:rPr>
          <w:rFonts w:ascii="宋体" w:hAnsi="宋体"/>
        </w:rPr>
      </w:pPr>
      <w:r w:rsidRPr="00D0171A">
        <w:rPr>
          <w:rFonts w:ascii="宋体" w:hAnsi="宋体" w:hint="eastAsia"/>
        </w:rPr>
        <w:t>因肝炎病毒感染的肝脏慢性炎症并发展为肝硬化。且未达到</w:t>
      </w:r>
      <w:r w:rsidR="00F607A0">
        <w:rPr>
          <w:rFonts w:ascii="宋体" w:hAnsi="宋体" w:hint="eastAsia"/>
        </w:rPr>
        <w:t>本附加</w:t>
      </w:r>
      <w:r>
        <w:rPr>
          <w:rFonts w:ascii="宋体" w:hAnsi="宋体" w:hint="eastAsia"/>
        </w:rPr>
        <w:t>合同</w:t>
      </w:r>
      <w:r w:rsidRPr="00D0171A">
        <w:rPr>
          <w:rFonts w:ascii="宋体" w:hAnsi="宋体" w:hint="eastAsia"/>
        </w:rPr>
        <w:t>所指重大疾病“严重慢性肝衰竭”的给付标准。理赔时须满足下列全部条件：</w:t>
      </w:r>
    </w:p>
    <w:p w14:paraId="4B4E4D5D" w14:textId="02265EA7" w:rsidR="00CC42C8" w:rsidRDefault="00CC42C8" w:rsidP="00CC42C8">
      <w:pPr>
        <w:ind w:firstLineChars="200" w:firstLine="420"/>
        <w:rPr>
          <w:rFonts w:ascii="宋体" w:hAnsi="宋体"/>
        </w:rPr>
      </w:pPr>
      <w:r>
        <w:rPr>
          <w:rFonts w:ascii="宋体" w:hAnsi="宋体" w:hint="eastAsia"/>
        </w:rPr>
        <w:t>1</w:t>
      </w:r>
      <w:r>
        <w:rPr>
          <w:rFonts w:ascii="宋体" w:hAnsi="宋体"/>
        </w:rPr>
        <w:t>.</w:t>
      </w:r>
      <w:r w:rsidRPr="00D0171A">
        <w:rPr>
          <w:rFonts w:ascii="宋体" w:hAnsi="宋体" w:hint="eastAsia"/>
        </w:rPr>
        <w:t>被保</w:t>
      </w:r>
      <w:r w:rsidR="00F77564">
        <w:rPr>
          <w:rFonts w:ascii="宋体" w:hAnsi="宋体" w:hint="eastAsia"/>
        </w:rPr>
        <w:t>险</w:t>
      </w:r>
      <w:r w:rsidRPr="00D0171A">
        <w:rPr>
          <w:rFonts w:ascii="宋体" w:hAnsi="宋体" w:hint="eastAsia"/>
        </w:rPr>
        <w:t>人有感染慢性肝炎病毒的血清学及实验室检查报告等临床证据；</w:t>
      </w:r>
    </w:p>
    <w:p w14:paraId="15FAC1E1" w14:textId="77777777" w:rsidR="00CC42C8" w:rsidRDefault="00CC42C8" w:rsidP="00CC42C8">
      <w:pPr>
        <w:ind w:firstLineChars="200" w:firstLine="420"/>
        <w:jc w:val="left"/>
        <w:rPr>
          <w:rFonts w:ascii="宋体" w:hAnsi="宋体"/>
        </w:rPr>
      </w:pPr>
      <w:r>
        <w:rPr>
          <w:rFonts w:ascii="宋体" w:hAnsi="宋体" w:hint="eastAsia"/>
        </w:rPr>
        <w:t>2</w:t>
      </w:r>
      <w:r>
        <w:rPr>
          <w:rFonts w:ascii="宋体" w:hAnsi="宋体"/>
        </w:rPr>
        <w:t>.</w:t>
      </w:r>
      <w:r w:rsidRPr="00D0171A">
        <w:rPr>
          <w:rFonts w:ascii="宋体" w:hAnsi="宋体" w:hint="eastAsia"/>
        </w:rPr>
        <w:t>必须由</w:t>
      </w:r>
      <w:r>
        <w:rPr>
          <w:rFonts w:ascii="宋体" w:hAnsi="宋体" w:hint="eastAsia"/>
        </w:rPr>
        <w:t>我们认可的</w:t>
      </w:r>
      <w:r w:rsidRPr="00D0171A">
        <w:rPr>
          <w:rFonts w:ascii="宋体" w:hAnsi="宋体" w:hint="eastAsia"/>
        </w:rPr>
        <w:t>医院的消化科专科医生基于肝脏组织病理学检查报告、临床表现及病史对肝炎病毒感染导致肝硬化作出明确诊断；</w:t>
      </w:r>
    </w:p>
    <w:p w14:paraId="4FEC8717" w14:textId="77777777" w:rsidR="00CC42C8" w:rsidRDefault="00CC42C8" w:rsidP="00CC42C8">
      <w:pPr>
        <w:ind w:firstLineChars="200" w:firstLine="420"/>
        <w:jc w:val="left"/>
        <w:rPr>
          <w:rFonts w:ascii="宋体" w:hAnsi="宋体"/>
        </w:rPr>
      </w:pPr>
      <w:r>
        <w:rPr>
          <w:rFonts w:ascii="宋体" w:hAnsi="宋体" w:hint="eastAsia"/>
        </w:rPr>
        <w:t>3</w:t>
      </w:r>
      <w:r>
        <w:rPr>
          <w:rFonts w:ascii="宋体" w:hAnsi="宋体"/>
        </w:rPr>
        <w:t>.</w:t>
      </w:r>
      <w:r w:rsidRPr="00D0171A">
        <w:rPr>
          <w:rFonts w:ascii="宋体" w:hAnsi="宋体" w:hint="eastAsia"/>
        </w:rPr>
        <w:t>病理学检查报告证明肝脏病变按Metavir分级表中属F4阶段或Knodell肝纤维化标准达到4分。</w:t>
      </w:r>
    </w:p>
    <w:p w14:paraId="40075998" w14:textId="77777777" w:rsidR="00CC42C8" w:rsidRPr="00625377" w:rsidRDefault="00CC42C8" w:rsidP="00CC42C8">
      <w:pPr>
        <w:spacing w:beforeLines="50" w:before="156"/>
        <w:ind w:firstLineChars="200" w:firstLine="420"/>
        <w:jc w:val="left"/>
        <w:rPr>
          <w:rFonts w:ascii="宋体" w:hAnsi="宋体"/>
          <w:shd w:val="pct15" w:color="auto" w:fill="FFFFFF"/>
        </w:rPr>
      </w:pPr>
      <w:r w:rsidRPr="00625377">
        <w:rPr>
          <w:rFonts w:ascii="宋体" w:hAnsi="宋体" w:hint="eastAsia"/>
          <w:shd w:val="pct15" w:color="auto" w:fill="FFFFFF"/>
        </w:rPr>
        <w:t>由酒精或药物滥用而引起的本疾病不在保障范围内。</w:t>
      </w:r>
    </w:p>
    <w:p w14:paraId="581329A2" w14:textId="77777777" w:rsidR="00CC42C8" w:rsidRPr="00EA58F7" w:rsidRDefault="00CC42C8" w:rsidP="00CC42C8">
      <w:pPr>
        <w:pStyle w:val="30"/>
        <w:numPr>
          <w:ilvl w:val="0"/>
          <w:numId w:val="18"/>
        </w:numPr>
        <w:tabs>
          <w:tab w:val="clear" w:pos="420"/>
          <w:tab w:val="clear" w:pos="562"/>
        </w:tabs>
        <w:spacing w:beforeLines="50" w:before="156"/>
        <w:ind w:leftChars="201" w:left="848" w:hangingChars="203" w:hanging="426"/>
        <w:rPr>
          <w:b w:val="0"/>
        </w:rPr>
      </w:pPr>
      <w:r w:rsidRPr="002D624C">
        <w:rPr>
          <w:rFonts w:hint="eastAsia"/>
          <w:b w:val="0"/>
        </w:rPr>
        <w:t>脑垂体瘤、脑囊肿、脑动脉瘤及脑血管瘤</w:t>
      </w:r>
    </w:p>
    <w:p w14:paraId="72310623" w14:textId="18AE97E4" w:rsidR="00CC42C8" w:rsidRDefault="00CC42C8" w:rsidP="00CC42C8">
      <w:pPr>
        <w:spacing w:beforeLines="50" w:before="156"/>
        <w:ind w:firstLineChars="200" w:firstLine="420"/>
        <w:jc w:val="left"/>
        <w:rPr>
          <w:rFonts w:ascii="宋体" w:hAnsi="宋体"/>
        </w:rPr>
      </w:pPr>
      <w:r w:rsidRPr="002D624C">
        <w:rPr>
          <w:rFonts w:ascii="宋体" w:hAnsi="宋体" w:hint="eastAsia"/>
        </w:rPr>
        <w:t>指经头颅断层扫描（CT）、核磁共振检查（MRI）或者其他影像学检查被确诊为下列病变，并实际接受了手术或者放射治疗，且未达到</w:t>
      </w:r>
      <w:r w:rsidR="00F607A0">
        <w:rPr>
          <w:rFonts w:ascii="宋体" w:hAnsi="宋体" w:hint="eastAsia"/>
        </w:rPr>
        <w:t>本附加</w:t>
      </w:r>
      <w:r>
        <w:rPr>
          <w:rFonts w:ascii="宋体" w:hAnsi="宋体" w:hint="eastAsia"/>
        </w:rPr>
        <w:t>合同</w:t>
      </w:r>
      <w:r w:rsidRPr="002D624C">
        <w:rPr>
          <w:rFonts w:ascii="宋体" w:hAnsi="宋体" w:hint="eastAsia"/>
        </w:rPr>
        <w:t>重大疾病“颅脑手术”的给付标准。</w:t>
      </w:r>
    </w:p>
    <w:p w14:paraId="5DC56832" w14:textId="77777777" w:rsidR="00CC42C8" w:rsidRDefault="00CC42C8" w:rsidP="00CC42C8">
      <w:pPr>
        <w:ind w:firstLineChars="200" w:firstLine="420"/>
        <w:rPr>
          <w:rFonts w:ascii="宋体" w:hAnsi="宋体"/>
        </w:rPr>
      </w:pPr>
      <w:r>
        <w:rPr>
          <w:rFonts w:ascii="宋体" w:hAnsi="宋体" w:hint="eastAsia"/>
        </w:rPr>
        <w:t>1</w:t>
      </w:r>
      <w:r>
        <w:rPr>
          <w:rFonts w:ascii="宋体" w:hAnsi="宋体"/>
        </w:rPr>
        <w:t>.</w:t>
      </w:r>
      <w:r w:rsidRPr="002D624C">
        <w:rPr>
          <w:rFonts w:ascii="宋体" w:hAnsi="宋体" w:hint="eastAsia"/>
        </w:rPr>
        <w:t>脑垂体瘤；</w:t>
      </w:r>
    </w:p>
    <w:p w14:paraId="793B2D30" w14:textId="77777777" w:rsidR="00CC42C8" w:rsidRDefault="00CC42C8" w:rsidP="00CC42C8">
      <w:pPr>
        <w:ind w:firstLineChars="200" w:firstLine="420"/>
        <w:jc w:val="left"/>
        <w:rPr>
          <w:rFonts w:ascii="宋体" w:hAnsi="宋体"/>
        </w:rPr>
      </w:pPr>
      <w:r>
        <w:rPr>
          <w:rFonts w:ascii="宋体" w:hAnsi="宋体" w:hint="eastAsia"/>
        </w:rPr>
        <w:t>2</w:t>
      </w:r>
      <w:r>
        <w:rPr>
          <w:rFonts w:ascii="宋体" w:hAnsi="宋体"/>
        </w:rPr>
        <w:t>.</w:t>
      </w:r>
      <w:r w:rsidRPr="002D624C">
        <w:rPr>
          <w:rFonts w:ascii="宋体" w:hAnsi="宋体" w:hint="eastAsia"/>
        </w:rPr>
        <w:t>脑囊肿；</w:t>
      </w:r>
    </w:p>
    <w:p w14:paraId="6E418145" w14:textId="77777777" w:rsidR="00CC42C8" w:rsidRDefault="00CC42C8" w:rsidP="00CC42C8">
      <w:pPr>
        <w:ind w:firstLineChars="200" w:firstLine="420"/>
        <w:jc w:val="left"/>
        <w:rPr>
          <w:rFonts w:ascii="宋体" w:hAnsi="宋体"/>
        </w:rPr>
      </w:pPr>
      <w:r>
        <w:rPr>
          <w:rFonts w:ascii="宋体" w:hAnsi="宋体" w:hint="eastAsia"/>
        </w:rPr>
        <w:t>3</w:t>
      </w:r>
      <w:r>
        <w:rPr>
          <w:rFonts w:ascii="宋体" w:hAnsi="宋体"/>
        </w:rPr>
        <w:t>.</w:t>
      </w:r>
      <w:r w:rsidRPr="002D624C">
        <w:rPr>
          <w:rFonts w:ascii="宋体" w:hAnsi="宋体" w:hint="eastAsia"/>
        </w:rPr>
        <w:t>脑动脉瘤、脑血管瘤。</w:t>
      </w:r>
    </w:p>
    <w:p w14:paraId="16A58720" w14:textId="77777777" w:rsidR="00CC42C8" w:rsidRPr="00EA58F7" w:rsidRDefault="00CC42C8" w:rsidP="00CC42C8">
      <w:pPr>
        <w:pStyle w:val="30"/>
        <w:numPr>
          <w:ilvl w:val="0"/>
          <w:numId w:val="18"/>
        </w:numPr>
        <w:tabs>
          <w:tab w:val="clear" w:pos="420"/>
          <w:tab w:val="clear" w:pos="562"/>
        </w:tabs>
        <w:spacing w:beforeLines="50" w:before="156"/>
        <w:ind w:leftChars="201" w:left="848" w:hangingChars="203" w:hanging="426"/>
        <w:rPr>
          <w:b w:val="0"/>
        </w:rPr>
      </w:pPr>
      <w:r>
        <w:rPr>
          <w:rFonts w:hint="eastAsia"/>
          <w:b w:val="0"/>
        </w:rPr>
        <w:t>角膜移植</w:t>
      </w:r>
    </w:p>
    <w:p w14:paraId="673D9B1B" w14:textId="77777777" w:rsidR="00CC42C8" w:rsidRPr="0092669E" w:rsidRDefault="00CC42C8" w:rsidP="00CC42C8">
      <w:pPr>
        <w:spacing w:beforeLines="50" w:before="156"/>
        <w:ind w:firstLineChars="200" w:firstLine="420"/>
        <w:jc w:val="left"/>
        <w:rPr>
          <w:rFonts w:ascii="宋体" w:hAnsi="宋体"/>
        </w:rPr>
      </w:pPr>
      <w:r w:rsidRPr="0092669E">
        <w:rPr>
          <w:rFonts w:ascii="宋体" w:hAnsi="宋体" w:hint="eastAsia"/>
        </w:rPr>
        <w:t>指为增进视力或治疗某些角膜疾患，已经实施了异体的角膜移植手术。此手术必须在</w:t>
      </w:r>
      <w:r>
        <w:rPr>
          <w:rFonts w:ascii="宋体" w:hAnsi="宋体" w:hint="eastAsia"/>
        </w:rPr>
        <w:t>我们认可的</w:t>
      </w:r>
      <w:r w:rsidRPr="0092669E">
        <w:rPr>
          <w:rFonts w:ascii="宋体" w:hAnsi="宋体" w:hint="eastAsia"/>
        </w:rPr>
        <w:t>医院内由专科医生认为是医疗必须的情况下进行。</w:t>
      </w:r>
    </w:p>
    <w:p w14:paraId="27F11278" w14:textId="77777777" w:rsidR="00CC42C8" w:rsidRPr="00EA58F7" w:rsidRDefault="00CC42C8" w:rsidP="00CC42C8">
      <w:pPr>
        <w:pStyle w:val="30"/>
        <w:numPr>
          <w:ilvl w:val="0"/>
          <w:numId w:val="18"/>
        </w:numPr>
        <w:tabs>
          <w:tab w:val="clear" w:pos="420"/>
          <w:tab w:val="clear" w:pos="562"/>
        </w:tabs>
        <w:spacing w:beforeLines="50" w:before="156"/>
        <w:ind w:leftChars="201" w:left="848" w:hangingChars="203" w:hanging="426"/>
        <w:rPr>
          <w:b w:val="0"/>
        </w:rPr>
      </w:pPr>
      <w:r w:rsidRPr="0092669E">
        <w:rPr>
          <w:rFonts w:hint="eastAsia"/>
          <w:b w:val="0"/>
        </w:rPr>
        <w:t>单目失明——</w:t>
      </w:r>
      <w:r w:rsidRPr="0092669E">
        <w:rPr>
          <w:rFonts w:hint="eastAsia"/>
          <w:b w:val="0"/>
          <w:bCs w:val="0"/>
          <w:shd w:val="pct15" w:color="auto" w:fill="FFFFFF"/>
        </w:rPr>
        <w:t>三周岁后始理赔</w:t>
      </w:r>
    </w:p>
    <w:p w14:paraId="665E5C22" w14:textId="4423F5CD" w:rsidR="00CC42C8" w:rsidRDefault="00CC42C8" w:rsidP="00CC42C8">
      <w:pPr>
        <w:spacing w:beforeLines="50" w:before="156"/>
        <w:ind w:firstLineChars="200" w:firstLine="420"/>
        <w:jc w:val="left"/>
        <w:rPr>
          <w:rFonts w:asciiTheme="minorEastAsia" w:eastAsiaTheme="minorEastAsia" w:hAnsiTheme="minorEastAsia"/>
        </w:rPr>
      </w:pPr>
      <w:r w:rsidRPr="0092669E">
        <w:rPr>
          <w:rFonts w:ascii="宋体" w:hAnsi="宋体" w:hint="eastAsia"/>
        </w:rPr>
        <w:t>指因疾病或意外伤害导致单眼视力</w:t>
      </w:r>
      <w:r w:rsidRPr="00D15F99">
        <w:rPr>
          <w:rFonts w:ascii="宋体" w:hAnsi="宋体" w:hint="eastAsia"/>
        </w:rPr>
        <w:t>永久不可逆</w:t>
      </w:r>
      <w:r w:rsidRPr="0092669E">
        <w:rPr>
          <w:rFonts w:ascii="宋体" w:hAnsi="宋体" w:hint="eastAsia"/>
        </w:rPr>
        <w:t>性丧失，但未达到</w:t>
      </w:r>
      <w:r w:rsidR="00F607A0">
        <w:rPr>
          <w:rFonts w:ascii="宋体" w:hAnsi="宋体" w:hint="eastAsia"/>
        </w:rPr>
        <w:t>本附加</w:t>
      </w:r>
      <w:r>
        <w:rPr>
          <w:rFonts w:ascii="宋体" w:hAnsi="宋体" w:hint="eastAsia"/>
        </w:rPr>
        <w:t>合同</w:t>
      </w:r>
      <w:r w:rsidRPr="0092669E">
        <w:rPr>
          <w:rFonts w:ascii="宋体" w:hAnsi="宋体" w:hint="eastAsia"/>
        </w:rPr>
        <w:t>所指重大疾病“双目失明”的给付标准，但患眼须满足下列至少一项条件：</w:t>
      </w:r>
    </w:p>
    <w:p w14:paraId="4D017CB0" w14:textId="04A7F22C" w:rsidR="00CC42C8" w:rsidRDefault="00CC42C8" w:rsidP="00CC42C8">
      <w:pPr>
        <w:ind w:firstLineChars="200" w:firstLine="42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w:t>
      </w:r>
      <w:r w:rsidRPr="00DC301C">
        <w:rPr>
          <w:rFonts w:asciiTheme="minorEastAsia" w:eastAsiaTheme="minorEastAsia" w:hAnsiTheme="minorEastAsia" w:hint="eastAsia"/>
        </w:rPr>
        <w:t>眼球缺失或摘除；</w:t>
      </w:r>
      <w:r>
        <w:rPr>
          <w:rFonts w:asciiTheme="minorEastAsia" w:eastAsiaTheme="minorEastAsia" w:hAnsiTheme="minorEastAsia"/>
        </w:rPr>
        <w:br/>
      </w:r>
      <w:r w:rsidRPr="0092669E">
        <w:rPr>
          <w:rFonts w:ascii="宋体" w:hAnsi="宋体" w:hint="eastAsia"/>
        </w:rPr>
        <w:t xml:space="preserve"> </w:t>
      </w:r>
      <w:r w:rsidRPr="0092669E">
        <w:rPr>
          <w:rFonts w:ascii="宋体" w:hAnsi="宋体"/>
        </w:rPr>
        <w:t xml:space="preserve"> </w:t>
      </w:r>
      <w:r>
        <w:rPr>
          <w:rFonts w:ascii="宋体" w:hAnsi="宋体"/>
        </w:rPr>
        <w:t xml:space="preserve">  </w:t>
      </w:r>
      <w:r>
        <w:rPr>
          <w:rFonts w:ascii="宋体" w:hAnsi="宋体" w:hint="eastAsia"/>
        </w:rPr>
        <w:t>2</w:t>
      </w:r>
      <w:r>
        <w:rPr>
          <w:rFonts w:ascii="宋体" w:hAnsi="宋体"/>
        </w:rPr>
        <w:t>.</w:t>
      </w:r>
      <w:r w:rsidRPr="0092669E">
        <w:rPr>
          <w:rFonts w:ascii="宋体" w:hAnsi="宋体" w:hint="eastAsia"/>
        </w:rPr>
        <w:t>矫正视力低于0.02（采用国际标准视力表，如果使用</w:t>
      </w:r>
      <w:r w:rsidR="00942960">
        <w:rPr>
          <w:rFonts w:ascii="宋体" w:hAnsi="宋体" w:hint="eastAsia"/>
        </w:rPr>
        <w:t>其他</w:t>
      </w:r>
      <w:r w:rsidRPr="0092669E">
        <w:rPr>
          <w:rFonts w:ascii="宋体" w:hAnsi="宋体" w:hint="eastAsia"/>
        </w:rPr>
        <w:t>视力表应进行换算）；</w:t>
      </w:r>
      <w:r w:rsidRPr="0092669E">
        <w:rPr>
          <w:rFonts w:ascii="宋体" w:hAnsi="宋体"/>
        </w:rPr>
        <w:br/>
        <w:t xml:space="preserve">  </w:t>
      </w:r>
      <w:r>
        <w:rPr>
          <w:rFonts w:ascii="宋体" w:hAnsi="宋体"/>
        </w:rPr>
        <w:t xml:space="preserve">  </w:t>
      </w:r>
      <w:r>
        <w:rPr>
          <w:rFonts w:ascii="宋体" w:hAnsi="宋体" w:hint="eastAsia"/>
        </w:rPr>
        <w:t>3</w:t>
      </w:r>
      <w:r>
        <w:rPr>
          <w:rFonts w:ascii="宋体" w:hAnsi="宋体"/>
        </w:rPr>
        <w:t>.</w:t>
      </w:r>
      <w:r w:rsidRPr="0092669E">
        <w:rPr>
          <w:rFonts w:ascii="宋体" w:hAnsi="宋体" w:hint="eastAsia"/>
        </w:rPr>
        <w:t>视野半径小于5度。</w:t>
      </w:r>
    </w:p>
    <w:p w14:paraId="4D193AD6" w14:textId="77777777" w:rsidR="00CC42C8" w:rsidRPr="0092669E" w:rsidRDefault="00CC42C8" w:rsidP="00CC42C8">
      <w:pPr>
        <w:spacing w:beforeLines="50" w:before="156"/>
        <w:ind w:firstLineChars="200" w:firstLine="420"/>
        <w:jc w:val="left"/>
        <w:rPr>
          <w:rFonts w:ascii="宋体" w:hAnsi="宋体"/>
        </w:rPr>
      </w:pPr>
      <w:r w:rsidRPr="0092669E">
        <w:rPr>
          <w:rFonts w:ascii="宋体" w:hAnsi="宋体" w:hint="eastAsia"/>
        </w:rPr>
        <w:t>诊断须在</w:t>
      </w:r>
      <w:r>
        <w:rPr>
          <w:rFonts w:ascii="宋体" w:hAnsi="宋体" w:hint="eastAsia"/>
        </w:rPr>
        <w:t>我们认可的医院</w:t>
      </w:r>
      <w:r w:rsidRPr="0092669E">
        <w:rPr>
          <w:rFonts w:ascii="宋体" w:hAnsi="宋体" w:hint="eastAsia"/>
        </w:rPr>
        <w:t>内由眼科专科医生确认，并且提供理赔当时的视力丧失诊断及检查证据。</w:t>
      </w:r>
    </w:p>
    <w:p w14:paraId="5BF307D8" w14:textId="1C26C34C" w:rsidR="00CC42C8" w:rsidRPr="0092669E" w:rsidRDefault="00CC42C8" w:rsidP="00CC42C8">
      <w:pPr>
        <w:pStyle w:val="30"/>
        <w:spacing w:beforeLines="50" w:before="156"/>
        <w:ind w:firstLineChars="200" w:firstLine="420"/>
        <w:rPr>
          <w:b w:val="0"/>
          <w:bCs w:val="0"/>
          <w:shd w:val="pct15" w:color="auto" w:fill="FFFFFF"/>
        </w:rPr>
      </w:pPr>
      <w:r w:rsidRPr="0092669E">
        <w:rPr>
          <w:rFonts w:hint="eastAsia"/>
          <w:b w:val="0"/>
          <w:bCs w:val="0"/>
          <w:shd w:val="pct15" w:color="auto" w:fill="FFFFFF"/>
        </w:rPr>
        <w:t>被保险人申请理赔时年龄必须在三周岁以上，并且提</w:t>
      </w:r>
      <w:r w:rsidR="00497F55">
        <w:rPr>
          <w:rFonts w:hint="eastAsia"/>
          <w:b w:val="0"/>
          <w:bCs w:val="0"/>
          <w:shd w:val="pct15" w:color="auto" w:fill="FFFFFF"/>
        </w:rPr>
        <w:t>供</w:t>
      </w:r>
      <w:r w:rsidRPr="0092669E">
        <w:rPr>
          <w:rFonts w:hint="eastAsia"/>
          <w:b w:val="0"/>
          <w:bCs w:val="0"/>
          <w:shd w:val="pct15" w:color="auto" w:fill="FFFFFF"/>
        </w:rPr>
        <w:t>视力丧失诊断及检查证据。</w:t>
      </w:r>
    </w:p>
    <w:p w14:paraId="0BAE52E3" w14:textId="77777777" w:rsidR="00CC42C8" w:rsidRPr="00EA58F7" w:rsidRDefault="00CC42C8" w:rsidP="00CC42C8">
      <w:pPr>
        <w:pStyle w:val="30"/>
        <w:numPr>
          <w:ilvl w:val="0"/>
          <w:numId w:val="18"/>
        </w:numPr>
        <w:tabs>
          <w:tab w:val="clear" w:pos="420"/>
          <w:tab w:val="clear" w:pos="562"/>
        </w:tabs>
        <w:spacing w:beforeLines="50" w:before="156"/>
        <w:ind w:leftChars="201" w:left="848" w:hangingChars="203" w:hanging="426"/>
        <w:rPr>
          <w:b w:val="0"/>
        </w:rPr>
      </w:pPr>
      <w:r>
        <w:rPr>
          <w:b w:val="0"/>
        </w:rPr>
        <w:t>植入心脏起搏器</w:t>
      </w:r>
    </w:p>
    <w:p w14:paraId="39AE834A" w14:textId="77777777" w:rsidR="00CC42C8" w:rsidRPr="00EA58F7" w:rsidRDefault="00CC42C8" w:rsidP="00CC42C8">
      <w:pPr>
        <w:pStyle w:val="30"/>
        <w:spacing w:beforeLines="50" w:before="156"/>
        <w:ind w:left="4" w:firstLineChars="200" w:firstLine="420"/>
        <w:rPr>
          <w:b w:val="0"/>
        </w:rPr>
      </w:pPr>
      <w:r w:rsidRPr="005A2115">
        <w:rPr>
          <w:rFonts w:hint="eastAsia"/>
          <w:b w:val="0"/>
        </w:rPr>
        <w:lastRenderedPageBreak/>
        <w:t>因严重心律失常而确实已经实施永久性心脏起搏器的植入手术。理赔时须提供完整病历资料及手术记录，诊断及治疗均须在</w:t>
      </w:r>
      <w:r>
        <w:rPr>
          <w:rFonts w:hint="eastAsia"/>
          <w:b w:val="0"/>
        </w:rPr>
        <w:t>我们认可的</w:t>
      </w:r>
      <w:r w:rsidRPr="005A2115">
        <w:rPr>
          <w:rFonts w:hint="eastAsia"/>
          <w:b w:val="0"/>
        </w:rPr>
        <w:t>医院</w:t>
      </w:r>
      <w:r>
        <w:rPr>
          <w:rFonts w:hint="eastAsia"/>
          <w:b w:val="0"/>
        </w:rPr>
        <w:t>的</w:t>
      </w:r>
      <w:r w:rsidRPr="005A2115">
        <w:rPr>
          <w:rFonts w:hint="eastAsia"/>
          <w:b w:val="0"/>
        </w:rPr>
        <w:t>专科医生认为是医疗必须的情况下进行。</w:t>
      </w:r>
    </w:p>
    <w:p w14:paraId="76EF89E4" w14:textId="77777777" w:rsidR="00CC42C8" w:rsidRPr="00EA58F7" w:rsidRDefault="00CC42C8" w:rsidP="00CC42C8">
      <w:pPr>
        <w:pStyle w:val="30"/>
        <w:numPr>
          <w:ilvl w:val="0"/>
          <w:numId w:val="18"/>
        </w:numPr>
        <w:tabs>
          <w:tab w:val="clear" w:pos="420"/>
          <w:tab w:val="clear" w:pos="562"/>
          <w:tab w:val="left" w:pos="1276"/>
        </w:tabs>
        <w:spacing w:beforeLines="50" w:before="156"/>
        <w:ind w:leftChars="201" w:left="1132" w:hangingChars="338" w:hanging="710"/>
        <w:rPr>
          <w:b w:val="0"/>
        </w:rPr>
      </w:pPr>
      <w:r>
        <w:rPr>
          <w:rFonts w:hint="eastAsia"/>
          <w:b w:val="0"/>
        </w:rPr>
        <w:t>轻度面部烧伤</w:t>
      </w:r>
    </w:p>
    <w:p w14:paraId="5E89F220" w14:textId="77777777" w:rsidR="00CC42C8" w:rsidRPr="005A2115" w:rsidRDefault="00CC42C8" w:rsidP="00CC42C8">
      <w:pPr>
        <w:pStyle w:val="30"/>
        <w:spacing w:beforeLines="50" w:before="156"/>
        <w:ind w:left="4" w:firstLineChars="200" w:firstLine="420"/>
        <w:rPr>
          <w:b w:val="0"/>
        </w:rPr>
      </w:pPr>
      <w:r w:rsidRPr="00BB700F">
        <w:rPr>
          <w:rFonts w:hint="eastAsia"/>
          <w:b w:val="0"/>
        </w:rPr>
        <w:t>指面部烧伤程度为Ⅲ度，且Ⅲ度烧伤的面积达到面部表面积的30％或者30％以上，但未达到面部表面积的80%。面部的范围指上至发际、下至下颌下缘、两侧至下颌支后缘之间的区域，包括额部、眼部、眶部、鼻部、口唇部、颏部、颧部、颊部和腮腺咬肌部。</w:t>
      </w:r>
    </w:p>
    <w:p w14:paraId="34065FF7" w14:textId="77777777" w:rsidR="00CC42C8" w:rsidRPr="00EA58F7" w:rsidRDefault="00CC42C8" w:rsidP="00CC42C8">
      <w:pPr>
        <w:pStyle w:val="30"/>
        <w:numPr>
          <w:ilvl w:val="0"/>
          <w:numId w:val="18"/>
        </w:numPr>
        <w:tabs>
          <w:tab w:val="clear" w:pos="420"/>
          <w:tab w:val="clear" w:pos="562"/>
          <w:tab w:val="left" w:pos="1276"/>
        </w:tabs>
        <w:spacing w:beforeLines="50" w:before="156"/>
        <w:ind w:leftChars="201" w:left="1132" w:hangingChars="338" w:hanging="710"/>
        <w:rPr>
          <w:b w:val="0"/>
        </w:rPr>
      </w:pPr>
      <w:r>
        <w:rPr>
          <w:rFonts w:hint="eastAsia"/>
          <w:b w:val="0"/>
        </w:rPr>
        <w:t>面部重建手术</w:t>
      </w:r>
    </w:p>
    <w:p w14:paraId="739C5B79" w14:textId="77777777" w:rsidR="00CC42C8" w:rsidRPr="003404FE" w:rsidRDefault="00CC42C8" w:rsidP="00CC42C8">
      <w:pPr>
        <w:pStyle w:val="30"/>
        <w:spacing w:beforeLines="50" w:before="156"/>
        <w:ind w:left="4" w:firstLineChars="200" w:firstLine="420"/>
        <w:rPr>
          <w:b w:val="0"/>
        </w:rPr>
      </w:pPr>
      <w:r w:rsidRPr="003404FE">
        <w:rPr>
          <w:rFonts w:hint="eastAsia"/>
          <w:b w:val="0"/>
        </w:rPr>
        <w:t>因疾病或意外伤害导致面部毁容，确实进行整形或者重建手术（颈部以上的面部构造不完整、缺失或者受损而对其形态及外观进行修复或者重建），同时必须由专科医生认为该面部毁容是需要接受住院治疗，及其后接受该手术，而对该面部毁容所进行的治疗亦是医疗所需。</w:t>
      </w:r>
    </w:p>
    <w:p w14:paraId="506E1B81" w14:textId="77777777" w:rsidR="00CC42C8" w:rsidRPr="003404FE" w:rsidRDefault="00CC42C8" w:rsidP="00CC42C8">
      <w:pPr>
        <w:pStyle w:val="30"/>
        <w:adjustRightInd w:val="0"/>
        <w:snapToGrid w:val="0"/>
        <w:spacing w:beforeLines="50" w:before="156"/>
        <w:ind w:firstLineChars="200" w:firstLine="420"/>
        <w:rPr>
          <w:b w:val="0"/>
          <w:bCs w:val="0"/>
          <w:shd w:val="pct15" w:color="auto" w:fill="FFFFFF"/>
        </w:rPr>
      </w:pPr>
      <w:r w:rsidRPr="003404FE">
        <w:rPr>
          <w:rFonts w:hint="eastAsia"/>
          <w:b w:val="0"/>
          <w:bCs w:val="0"/>
          <w:shd w:val="pct15" w:color="auto" w:fill="FFFFFF"/>
        </w:rPr>
        <w:t>因纯粹整容原因、独立的牙齿修复、独立的鼻骨骨折或者独立的皮肤伤口所进行的手术均</w:t>
      </w:r>
      <w:r w:rsidRPr="003404FE">
        <w:rPr>
          <w:rFonts w:ascii="Malgun Gothic" w:eastAsia="Malgun Gothic" w:hAnsi="Malgun Gothic" w:cs="Malgun Gothic" w:hint="eastAsia"/>
          <w:b w:val="0"/>
          <w:bCs w:val="0"/>
          <w:shd w:val="pct15" w:color="auto" w:fill="FFFFFF"/>
        </w:rPr>
        <w:t>不</w:t>
      </w:r>
      <w:r w:rsidRPr="003404FE">
        <w:rPr>
          <w:rFonts w:hint="eastAsia"/>
          <w:b w:val="0"/>
          <w:bCs w:val="0"/>
          <w:shd w:val="pct15" w:color="auto" w:fill="FFFFFF"/>
        </w:rPr>
        <w:t>受此保障。</w:t>
      </w:r>
    </w:p>
    <w:p w14:paraId="53C3A067" w14:textId="77777777" w:rsidR="00CC42C8" w:rsidRDefault="00CC42C8" w:rsidP="00CC42C8">
      <w:pPr>
        <w:pStyle w:val="30"/>
        <w:numPr>
          <w:ilvl w:val="0"/>
          <w:numId w:val="18"/>
        </w:numPr>
        <w:tabs>
          <w:tab w:val="clear" w:pos="420"/>
          <w:tab w:val="clear" w:pos="562"/>
          <w:tab w:val="left" w:pos="1276"/>
        </w:tabs>
        <w:spacing w:beforeLines="50" w:before="156"/>
        <w:ind w:leftChars="201" w:left="1132" w:hangingChars="338" w:hanging="710"/>
        <w:rPr>
          <w:b w:val="0"/>
        </w:rPr>
      </w:pPr>
      <w:r>
        <w:rPr>
          <w:rFonts w:hint="eastAsia"/>
          <w:b w:val="0"/>
        </w:rPr>
        <w:t>微创颅脑手术</w:t>
      </w:r>
    </w:p>
    <w:p w14:paraId="12ED8296" w14:textId="77777777" w:rsidR="00CC42C8" w:rsidRPr="00726B67" w:rsidRDefault="00CC42C8" w:rsidP="00CC42C8">
      <w:pPr>
        <w:pStyle w:val="30"/>
        <w:spacing w:beforeLines="50" w:before="156"/>
        <w:ind w:left="4" w:firstLineChars="200" w:firstLine="420"/>
      </w:pPr>
      <w:r w:rsidRPr="00726B67">
        <w:rPr>
          <w:rFonts w:hint="eastAsia"/>
          <w:b w:val="0"/>
        </w:rPr>
        <w:t>因疾病被保险人确已实施全麻下的颅骨钻孔手术或者经鼻蝶窦入颅手术。</w:t>
      </w:r>
      <w:r w:rsidRPr="00515402">
        <w:rPr>
          <w:rFonts w:hint="eastAsia"/>
          <w:b w:val="0"/>
          <w:shd w:val="pct15" w:color="auto" w:fill="FFFFFF"/>
        </w:rPr>
        <w:t>因外伤而实施的脑外科手术不在保障范围内。</w:t>
      </w:r>
    </w:p>
    <w:p w14:paraId="6427BABD" w14:textId="77777777" w:rsidR="00CC42C8" w:rsidRPr="00EA58F7" w:rsidRDefault="00CC42C8" w:rsidP="00CC42C8">
      <w:pPr>
        <w:pStyle w:val="30"/>
        <w:numPr>
          <w:ilvl w:val="0"/>
          <w:numId w:val="18"/>
        </w:numPr>
        <w:tabs>
          <w:tab w:val="clear" w:pos="420"/>
          <w:tab w:val="clear" w:pos="562"/>
          <w:tab w:val="left" w:pos="1276"/>
        </w:tabs>
        <w:spacing w:beforeLines="50" w:before="156"/>
        <w:ind w:leftChars="201" w:left="1132" w:hangingChars="338" w:hanging="710"/>
        <w:rPr>
          <w:b w:val="0"/>
        </w:rPr>
      </w:pPr>
      <w:r w:rsidRPr="00E16745">
        <w:rPr>
          <w:rFonts w:hint="eastAsia"/>
          <w:b w:val="0"/>
        </w:rPr>
        <w:t>特定的系统性红斑狼疮</w:t>
      </w:r>
    </w:p>
    <w:p w14:paraId="6333BE6C" w14:textId="72210296" w:rsidR="00CC42C8" w:rsidRDefault="00CC42C8" w:rsidP="00CC42C8">
      <w:pPr>
        <w:pStyle w:val="30"/>
        <w:spacing w:beforeLines="50" w:before="156"/>
        <w:ind w:firstLineChars="200" w:firstLine="420"/>
        <w:rPr>
          <w:b w:val="0"/>
          <w:bCs w:val="0"/>
        </w:rPr>
      </w:pPr>
      <w:r w:rsidRPr="00E16745">
        <w:rPr>
          <w:rFonts w:hint="eastAsia"/>
          <w:b w:val="0"/>
          <w:bCs w:val="0"/>
        </w:rPr>
        <w:t>指诊断为系统性红斑狼疮，且满足下列全部条件</w:t>
      </w:r>
      <w:r w:rsidR="00E35960">
        <w:rPr>
          <w:rFonts w:hint="eastAsia"/>
          <w:b w:val="0"/>
          <w:bCs w:val="0"/>
        </w:rPr>
        <w:t>，</w:t>
      </w:r>
      <w:r w:rsidRPr="00E16745">
        <w:rPr>
          <w:rFonts w:hint="eastAsia"/>
          <w:b w:val="0"/>
          <w:bCs w:val="0"/>
        </w:rPr>
        <w:t>并且未达到</w:t>
      </w:r>
      <w:r w:rsidR="00F607A0">
        <w:rPr>
          <w:rFonts w:hint="eastAsia"/>
          <w:b w:val="0"/>
          <w:bCs w:val="0"/>
        </w:rPr>
        <w:t>本附加</w:t>
      </w:r>
      <w:r>
        <w:rPr>
          <w:rFonts w:hint="eastAsia"/>
          <w:b w:val="0"/>
          <w:bCs w:val="0"/>
        </w:rPr>
        <w:t>合同</w:t>
      </w:r>
      <w:r w:rsidRPr="00E16745">
        <w:rPr>
          <w:rFonts w:hint="eastAsia"/>
          <w:b w:val="0"/>
          <w:bCs w:val="0"/>
        </w:rPr>
        <w:t xml:space="preserve">所指重大疾病“系统性红斑狼疮 </w:t>
      </w:r>
      <w:r>
        <w:rPr>
          <w:rFonts w:hint="eastAsia"/>
          <w:b w:val="0"/>
          <w:bCs w:val="0"/>
        </w:rPr>
        <w:t>－（并发）Ⅲ型或以上狼疮性肾炎”或“严重慢性肾衰竭”的标准</w:t>
      </w:r>
      <w:r w:rsidRPr="00E16745">
        <w:rPr>
          <w:rFonts w:hint="eastAsia"/>
          <w:b w:val="0"/>
          <w:bCs w:val="0"/>
        </w:rPr>
        <w:t>：</w:t>
      </w:r>
    </w:p>
    <w:p w14:paraId="531D264D" w14:textId="77777777" w:rsidR="00CC42C8" w:rsidRDefault="00CC42C8" w:rsidP="00CC42C8">
      <w:pPr>
        <w:pStyle w:val="30"/>
        <w:spacing w:beforeLines="0" w:before="0"/>
        <w:ind w:firstLineChars="200" w:firstLine="420"/>
        <w:rPr>
          <w:b w:val="0"/>
          <w:bCs w:val="0"/>
        </w:rPr>
      </w:pPr>
      <w:r>
        <w:rPr>
          <w:rFonts w:hint="eastAsia"/>
          <w:b w:val="0"/>
          <w:bCs w:val="0"/>
        </w:rPr>
        <w:t>1</w:t>
      </w:r>
      <w:r>
        <w:rPr>
          <w:b w:val="0"/>
          <w:bCs w:val="0"/>
        </w:rPr>
        <w:t>.</w:t>
      </w:r>
      <w:r>
        <w:rPr>
          <w:rFonts w:hint="eastAsia"/>
          <w:b w:val="0"/>
          <w:bCs w:val="0"/>
        </w:rPr>
        <w:t>在下列五项情况中出</w:t>
      </w:r>
      <w:r w:rsidRPr="00515402">
        <w:rPr>
          <w:rFonts w:hint="eastAsia"/>
          <w:b w:val="0"/>
          <w:bCs w:val="0"/>
        </w:rPr>
        <w:t>现最少三项：</w:t>
      </w:r>
    </w:p>
    <w:p w14:paraId="2053357C" w14:textId="77777777" w:rsidR="00CC42C8" w:rsidRDefault="00CC42C8" w:rsidP="00CC42C8">
      <w:pPr>
        <w:pStyle w:val="30"/>
        <w:spacing w:beforeLines="0" w:before="0"/>
        <w:ind w:firstLineChars="200" w:firstLine="420"/>
        <w:rPr>
          <w:b w:val="0"/>
          <w:bCs w:val="0"/>
        </w:rPr>
      </w:pPr>
      <w:r>
        <w:rPr>
          <w:rFonts w:hint="eastAsia"/>
          <w:b w:val="0"/>
          <w:bCs w:val="0"/>
        </w:rPr>
        <w:t>（1）</w:t>
      </w:r>
      <w:r w:rsidRPr="00E16745">
        <w:rPr>
          <w:rFonts w:hint="eastAsia"/>
          <w:b w:val="0"/>
          <w:bCs w:val="0"/>
        </w:rPr>
        <w:t>关节炎：非磨损性关节炎，需涉及两个或两个以上关节；</w:t>
      </w:r>
    </w:p>
    <w:p w14:paraId="3337A3E6" w14:textId="77777777" w:rsidR="00CC42C8" w:rsidRDefault="00CC42C8" w:rsidP="00CC42C8">
      <w:pPr>
        <w:pStyle w:val="30"/>
        <w:spacing w:beforeLines="0" w:before="0"/>
        <w:ind w:firstLineChars="200" w:firstLine="420"/>
        <w:rPr>
          <w:b w:val="0"/>
          <w:bCs w:val="0"/>
        </w:rPr>
      </w:pPr>
      <w:r>
        <w:rPr>
          <w:rFonts w:hint="eastAsia"/>
          <w:b w:val="0"/>
          <w:bCs w:val="0"/>
        </w:rPr>
        <w:t>（2）</w:t>
      </w:r>
      <w:r w:rsidRPr="00E16745">
        <w:rPr>
          <w:rFonts w:hint="eastAsia"/>
          <w:b w:val="0"/>
          <w:bCs w:val="0"/>
        </w:rPr>
        <w:t>浆膜炎：胸膜炎或心包炎；</w:t>
      </w:r>
    </w:p>
    <w:p w14:paraId="78977DD3" w14:textId="77777777" w:rsidR="00CC42C8" w:rsidRDefault="00CC42C8" w:rsidP="00CC42C8">
      <w:pPr>
        <w:pStyle w:val="30"/>
        <w:spacing w:beforeLines="0" w:before="0"/>
        <w:ind w:firstLineChars="200" w:firstLine="420"/>
        <w:rPr>
          <w:b w:val="0"/>
          <w:bCs w:val="0"/>
        </w:rPr>
      </w:pPr>
      <w:r>
        <w:rPr>
          <w:rFonts w:hint="eastAsia"/>
          <w:b w:val="0"/>
          <w:bCs w:val="0"/>
        </w:rPr>
        <w:t>（</w:t>
      </w:r>
      <w:r>
        <w:rPr>
          <w:b w:val="0"/>
          <w:bCs w:val="0"/>
        </w:rPr>
        <w:t>3</w:t>
      </w:r>
      <w:r>
        <w:rPr>
          <w:rFonts w:hint="eastAsia"/>
          <w:b w:val="0"/>
          <w:bCs w:val="0"/>
        </w:rPr>
        <w:t>）</w:t>
      </w:r>
      <w:r w:rsidRPr="00E16745">
        <w:rPr>
          <w:rFonts w:hint="eastAsia"/>
          <w:b w:val="0"/>
          <w:bCs w:val="0"/>
        </w:rPr>
        <w:t>肾病：24小时尿蛋白定量达到0.5克，或尿液检查出现细胞管型；</w:t>
      </w:r>
    </w:p>
    <w:p w14:paraId="66C30E99" w14:textId="77777777" w:rsidR="00CC42C8" w:rsidRDefault="00CC42C8" w:rsidP="00CC42C8">
      <w:pPr>
        <w:pStyle w:val="30"/>
        <w:spacing w:beforeLines="0" w:before="0"/>
        <w:ind w:firstLineChars="200" w:firstLine="420"/>
        <w:rPr>
          <w:b w:val="0"/>
          <w:bCs w:val="0"/>
        </w:rPr>
      </w:pPr>
      <w:r>
        <w:rPr>
          <w:rFonts w:hint="eastAsia"/>
          <w:b w:val="0"/>
          <w:bCs w:val="0"/>
        </w:rPr>
        <w:t>（4）</w:t>
      </w:r>
      <w:r w:rsidRPr="00E16745">
        <w:rPr>
          <w:rFonts w:hint="eastAsia"/>
          <w:b w:val="0"/>
          <w:bCs w:val="0"/>
        </w:rPr>
        <w:t>血液学异常：溶血性贫血、白细胞减少、或血小板减少；</w:t>
      </w:r>
    </w:p>
    <w:p w14:paraId="6413E2AA" w14:textId="77777777" w:rsidR="00CC42C8" w:rsidRDefault="00CC42C8" w:rsidP="00CC42C8">
      <w:pPr>
        <w:pStyle w:val="30"/>
        <w:spacing w:beforeLines="0" w:before="0"/>
        <w:ind w:firstLineChars="200" w:firstLine="420"/>
        <w:rPr>
          <w:b w:val="0"/>
          <w:bCs w:val="0"/>
        </w:rPr>
      </w:pPr>
      <w:r>
        <w:rPr>
          <w:rFonts w:hint="eastAsia"/>
          <w:b w:val="0"/>
          <w:bCs w:val="0"/>
        </w:rPr>
        <w:t>（5）</w:t>
      </w:r>
      <w:r w:rsidRPr="00E16745">
        <w:rPr>
          <w:rFonts w:hint="eastAsia"/>
          <w:b w:val="0"/>
          <w:bCs w:val="0"/>
        </w:rPr>
        <w:t>抗核抗体阳性、或抗dsDNA阳性，或抗Smith抗体阳性。</w:t>
      </w:r>
    </w:p>
    <w:p w14:paraId="69EB80DA" w14:textId="3A0E860F" w:rsidR="00CC42C8" w:rsidRPr="00EA58F7" w:rsidRDefault="00CC42C8" w:rsidP="00CC42C8">
      <w:pPr>
        <w:pStyle w:val="30"/>
        <w:spacing w:beforeLines="0" w:before="0"/>
        <w:ind w:firstLineChars="200" w:firstLine="420"/>
        <w:rPr>
          <w:b w:val="0"/>
        </w:rPr>
      </w:pPr>
      <w:r>
        <w:rPr>
          <w:rFonts w:hint="eastAsia"/>
          <w:b w:val="0"/>
          <w:bCs w:val="0"/>
        </w:rPr>
        <w:t>2</w:t>
      </w:r>
      <w:r>
        <w:rPr>
          <w:b w:val="0"/>
          <w:bCs w:val="0"/>
        </w:rPr>
        <w:t>.</w:t>
      </w:r>
      <w:r w:rsidRPr="00E16745">
        <w:rPr>
          <w:rFonts w:hint="eastAsia"/>
          <w:b w:val="0"/>
          <w:bCs w:val="0"/>
        </w:rPr>
        <w:t>系统性红斑狼疮的诊断必须由</w:t>
      </w:r>
      <w:r w:rsidR="00942960" w:rsidRPr="00942960">
        <w:rPr>
          <w:rFonts w:hint="eastAsia"/>
          <w:b w:val="0"/>
          <w:bCs w:val="0"/>
        </w:rPr>
        <w:t>我们认可的</w:t>
      </w:r>
      <w:r w:rsidRPr="00E16745">
        <w:rPr>
          <w:rFonts w:hint="eastAsia"/>
          <w:b w:val="0"/>
          <w:bCs w:val="0"/>
        </w:rPr>
        <w:t>医院的风湿科或免疫系统专科医生确定。</w:t>
      </w:r>
    </w:p>
    <w:p w14:paraId="0ABB1705" w14:textId="77777777" w:rsidR="00CC42C8" w:rsidRPr="00EA58F7" w:rsidRDefault="00CC42C8" w:rsidP="00CC42C8">
      <w:pPr>
        <w:pStyle w:val="30"/>
        <w:numPr>
          <w:ilvl w:val="0"/>
          <w:numId w:val="18"/>
        </w:numPr>
        <w:tabs>
          <w:tab w:val="clear" w:pos="420"/>
          <w:tab w:val="clear" w:pos="562"/>
          <w:tab w:val="left" w:pos="1276"/>
        </w:tabs>
        <w:spacing w:beforeLines="50" w:before="156"/>
        <w:ind w:leftChars="201" w:left="1132" w:hangingChars="338" w:hanging="710"/>
        <w:rPr>
          <w:b w:val="0"/>
        </w:rPr>
      </w:pPr>
      <w:r w:rsidRPr="00E16745">
        <w:rPr>
          <w:rFonts w:hint="eastAsia"/>
          <w:b w:val="0"/>
        </w:rPr>
        <w:t>视力严重受损——</w:t>
      </w:r>
      <w:r w:rsidRPr="00726B67">
        <w:rPr>
          <w:rFonts w:hint="eastAsia"/>
          <w:b w:val="0"/>
          <w:shd w:val="pct15" w:color="auto" w:fill="FFFFFF"/>
        </w:rPr>
        <w:t>三周岁后始理赔</w:t>
      </w:r>
    </w:p>
    <w:p w14:paraId="466EDCE7" w14:textId="776D209C" w:rsidR="00CC42C8" w:rsidRPr="00E16745" w:rsidRDefault="00CC42C8" w:rsidP="00CC42C8">
      <w:pPr>
        <w:pStyle w:val="30"/>
        <w:spacing w:beforeLines="50" w:before="156"/>
        <w:ind w:firstLineChars="200" w:firstLine="420"/>
        <w:rPr>
          <w:b w:val="0"/>
          <w:bCs w:val="0"/>
        </w:rPr>
      </w:pPr>
      <w:r w:rsidRPr="00E16745">
        <w:rPr>
          <w:rFonts w:hint="eastAsia"/>
          <w:b w:val="0"/>
          <w:bCs w:val="0"/>
        </w:rPr>
        <w:t>指因疾病或者意外伤害导致双眼视力永久不可逆性丧失，且未达到</w:t>
      </w:r>
      <w:r w:rsidR="00F607A0">
        <w:rPr>
          <w:rFonts w:hint="eastAsia"/>
          <w:b w:val="0"/>
          <w:bCs w:val="0"/>
        </w:rPr>
        <w:t>本附加</w:t>
      </w:r>
      <w:r>
        <w:rPr>
          <w:rFonts w:hint="eastAsia"/>
          <w:b w:val="0"/>
          <w:bCs w:val="0"/>
        </w:rPr>
        <w:t>合同</w:t>
      </w:r>
      <w:r w:rsidRPr="00E16745">
        <w:rPr>
          <w:rFonts w:hint="eastAsia"/>
          <w:b w:val="0"/>
          <w:bCs w:val="0"/>
        </w:rPr>
        <w:t>所指重大疾病“双目失明”的给付标准，但满足下列条件之一：</w:t>
      </w:r>
    </w:p>
    <w:p w14:paraId="261D6BB4" w14:textId="77777777" w:rsidR="00CC42C8" w:rsidRPr="00E16745" w:rsidRDefault="00CC42C8" w:rsidP="00CC42C8">
      <w:pPr>
        <w:ind w:firstLineChars="200" w:firstLine="420"/>
        <w:rPr>
          <w:rFonts w:ascii="宋体" w:hAnsi="宋体"/>
        </w:rPr>
      </w:pPr>
      <w:r>
        <w:rPr>
          <w:rFonts w:ascii="宋体" w:hAnsi="宋体" w:hint="eastAsia"/>
        </w:rPr>
        <w:t>1</w:t>
      </w:r>
      <w:r>
        <w:rPr>
          <w:rFonts w:ascii="宋体" w:hAnsi="宋体"/>
        </w:rPr>
        <w:t>.</w:t>
      </w:r>
      <w:r w:rsidRPr="00E16745">
        <w:rPr>
          <w:rFonts w:ascii="宋体" w:hAnsi="宋体" w:hint="eastAsia"/>
        </w:rPr>
        <w:t>双眼中较好眼矫正视力低于0.1（采用国际标准视力表，如果使用其他视力表应进行换算）；</w:t>
      </w:r>
    </w:p>
    <w:p w14:paraId="51B98D70" w14:textId="77777777" w:rsidR="00CC42C8" w:rsidRPr="00E16745" w:rsidRDefault="00CC42C8" w:rsidP="00CC42C8">
      <w:pPr>
        <w:ind w:firstLineChars="200" w:firstLine="420"/>
        <w:jc w:val="left"/>
        <w:rPr>
          <w:rFonts w:ascii="宋体" w:hAnsi="宋体"/>
        </w:rPr>
      </w:pPr>
      <w:r>
        <w:rPr>
          <w:rFonts w:ascii="宋体" w:hAnsi="宋体" w:hint="eastAsia"/>
        </w:rPr>
        <w:t>2</w:t>
      </w:r>
      <w:r>
        <w:rPr>
          <w:rFonts w:ascii="宋体" w:hAnsi="宋体"/>
        </w:rPr>
        <w:t>.</w:t>
      </w:r>
      <w:r w:rsidRPr="00E16745">
        <w:rPr>
          <w:rFonts w:ascii="宋体" w:hAnsi="宋体" w:hint="eastAsia"/>
        </w:rPr>
        <w:t>双眼中较好眼视野半径小于20度。</w:t>
      </w:r>
    </w:p>
    <w:p w14:paraId="5673F29A" w14:textId="77777777" w:rsidR="00CC42C8" w:rsidRPr="00E16745" w:rsidRDefault="00CC42C8" w:rsidP="00CC42C8">
      <w:pPr>
        <w:pStyle w:val="30"/>
        <w:spacing w:beforeLines="50" w:before="156"/>
        <w:ind w:firstLineChars="200" w:firstLine="420"/>
        <w:rPr>
          <w:b w:val="0"/>
          <w:bCs w:val="0"/>
          <w:shd w:val="pct15" w:color="auto" w:fill="FFFFFF"/>
        </w:rPr>
      </w:pPr>
      <w:r w:rsidRPr="00E16745">
        <w:rPr>
          <w:rFonts w:hint="eastAsia"/>
          <w:b w:val="0"/>
          <w:bCs w:val="0"/>
          <w:shd w:val="pct15" w:color="auto" w:fill="FFFFFF"/>
        </w:rPr>
        <w:t>被保险人申请理赔时年龄必须在三周岁以上，并且提供视力丧失诊断及检查证据。</w:t>
      </w:r>
    </w:p>
    <w:p w14:paraId="594EFB31" w14:textId="77777777" w:rsidR="00CC42C8" w:rsidRPr="00EA58F7" w:rsidRDefault="00CC42C8" w:rsidP="00CC42C8">
      <w:pPr>
        <w:pStyle w:val="30"/>
        <w:numPr>
          <w:ilvl w:val="0"/>
          <w:numId w:val="18"/>
        </w:numPr>
        <w:tabs>
          <w:tab w:val="clear" w:pos="420"/>
          <w:tab w:val="clear" w:pos="562"/>
          <w:tab w:val="left" w:pos="1276"/>
        </w:tabs>
        <w:spacing w:beforeLines="50" w:before="156"/>
        <w:ind w:leftChars="201" w:left="1132" w:hangingChars="338" w:hanging="710"/>
        <w:rPr>
          <w:b w:val="0"/>
        </w:rPr>
      </w:pPr>
      <w:r>
        <w:rPr>
          <w:rFonts w:hint="eastAsia"/>
          <w:b w:val="0"/>
        </w:rPr>
        <w:t>慢性肝功能衰竭</w:t>
      </w:r>
    </w:p>
    <w:p w14:paraId="46077BB0" w14:textId="2188A059" w:rsidR="00CC42C8" w:rsidRDefault="00CC42C8" w:rsidP="00CC42C8">
      <w:pPr>
        <w:pStyle w:val="30"/>
        <w:spacing w:beforeLines="50" w:before="156"/>
        <w:ind w:firstLineChars="200" w:firstLine="420"/>
        <w:rPr>
          <w:b w:val="0"/>
          <w:bCs w:val="0"/>
        </w:rPr>
      </w:pPr>
      <w:r w:rsidRPr="00ED2441">
        <w:rPr>
          <w:rFonts w:hint="eastAsia"/>
          <w:b w:val="0"/>
          <w:bCs w:val="0"/>
        </w:rPr>
        <w:t>指因慢性肝脏疾病导致肝功能衰竭，且未达到</w:t>
      </w:r>
      <w:r w:rsidR="00F607A0">
        <w:rPr>
          <w:rFonts w:hint="eastAsia"/>
          <w:b w:val="0"/>
          <w:bCs w:val="0"/>
        </w:rPr>
        <w:t>本附加</w:t>
      </w:r>
      <w:r>
        <w:rPr>
          <w:rFonts w:hint="eastAsia"/>
          <w:b w:val="0"/>
          <w:bCs w:val="0"/>
        </w:rPr>
        <w:t>合同</w:t>
      </w:r>
      <w:r w:rsidRPr="00ED2441">
        <w:rPr>
          <w:rFonts w:hint="eastAsia"/>
          <w:b w:val="0"/>
          <w:bCs w:val="0"/>
        </w:rPr>
        <w:t>所指重大疾病“严重慢性肝衰竭”的标准。须满足下列任意三个条件：</w:t>
      </w:r>
    </w:p>
    <w:p w14:paraId="2820F691" w14:textId="77777777" w:rsidR="00CC42C8" w:rsidRDefault="00CC42C8" w:rsidP="00CC42C8">
      <w:pPr>
        <w:pStyle w:val="30"/>
        <w:spacing w:beforeLines="0" w:before="0"/>
        <w:ind w:firstLineChars="200" w:firstLine="420"/>
        <w:rPr>
          <w:b w:val="0"/>
          <w:bCs w:val="0"/>
        </w:rPr>
      </w:pPr>
      <w:r w:rsidRPr="00ED2441">
        <w:rPr>
          <w:rFonts w:hint="eastAsia"/>
          <w:b w:val="0"/>
          <w:bCs w:val="0"/>
        </w:rPr>
        <w:t>1</w:t>
      </w:r>
      <w:r>
        <w:rPr>
          <w:rFonts w:hint="eastAsia"/>
          <w:b w:val="0"/>
          <w:bCs w:val="0"/>
        </w:rPr>
        <w:t>.</w:t>
      </w:r>
      <w:r w:rsidRPr="00ED2441">
        <w:rPr>
          <w:rFonts w:hint="eastAsia"/>
          <w:b w:val="0"/>
          <w:bCs w:val="0"/>
        </w:rPr>
        <w:t>持续性黄疸；</w:t>
      </w:r>
    </w:p>
    <w:p w14:paraId="139FD42C" w14:textId="77777777" w:rsidR="00CC42C8" w:rsidRDefault="00CC42C8" w:rsidP="00CC42C8">
      <w:pPr>
        <w:pStyle w:val="30"/>
        <w:spacing w:beforeLines="0" w:before="0"/>
        <w:ind w:firstLineChars="200" w:firstLine="420"/>
        <w:rPr>
          <w:b w:val="0"/>
          <w:bCs w:val="0"/>
        </w:rPr>
      </w:pPr>
      <w:r w:rsidRPr="00ED2441">
        <w:rPr>
          <w:rFonts w:hint="eastAsia"/>
          <w:b w:val="0"/>
          <w:bCs w:val="0"/>
        </w:rPr>
        <w:t>2</w:t>
      </w:r>
      <w:r>
        <w:rPr>
          <w:rFonts w:hint="eastAsia"/>
          <w:b w:val="0"/>
          <w:bCs w:val="0"/>
        </w:rPr>
        <w:t>.</w:t>
      </w:r>
      <w:r w:rsidRPr="00ED2441">
        <w:rPr>
          <w:rFonts w:hint="eastAsia"/>
          <w:b w:val="0"/>
          <w:bCs w:val="0"/>
        </w:rPr>
        <w:t>腹水；</w:t>
      </w:r>
    </w:p>
    <w:p w14:paraId="759B5800" w14:textId="77777777" w:rsidR="00CC42C8" w:rsidRDefault="00CC42C8" w:rsidP="00CC42C8">
      <w:pPr>
        <w:pStyle w:val="30"/>
        <w:spacing w:beforeLines="0" w:before="0"/>
        <w:ind w:firstLineChars="200" w:firstLine="420"/>
        <w:rPr>
          <w:b w:val="0"/>
          <w:bCs w:val="0"/>
        </w:rPr>
      </w:pPr>
      <w:r w:rsidRPr="00ED2441">
        <w:rPr>
          <w:rFonts w:hint="eastAsia"/>
          <w:b w:val="0"/>
          <w:bCs w:val="0"/>
        </w:rPr>
        <w:t>3</w:t>
      </w:r>
      <w:r>
        <w:rPr>
          <w:rFonts w:hint="eastAsia"/>
          <w:b w:val="0"/>
          <w:bCs w:val="0"/>
        </w:rPr>
        <w:t>.</w:t>
      </w:r>
      <w:r w:rsidRPr="00ED2441">
        <w:rPr>
          <w:rFonts w:hint="eastAsia"/>
          <w:b w:val="0"/>
          <w:bCs w:val="0"/>
        </w:rPr>
        <w:t>肝性脑病</w:t>
      </w:r>
      <w:r>
        <w:rPr>
          <w:rFonts w:hint="eastAsia"/>
          <w:b w:val="0"/>
          <w:bCs w:val="0"/>
        </w:rPr>
        <w:t>；</w:t>
      </w:r>
    </w:p>
    <w:p w14:paraId="638BE4CB" w14:textId="77777777" w:rsidR="00CC42C8" w:rsidRDefault="00CC42C8" w:rsidP="00CC42C8">
      <w:pPr>
        <w:pStyle w:val="30"/>
        <w:spacing w:beforeLines="0" w:before="0"/>
        <w:ind w:firstLineChars="200" w:firstLine="420"/>
        <w:rPr>
          <w:b w:val="0"/>
          <w:bCs w:val="0"/>
        </w:rPr>
      </w:pPr>
      <w:r w:rsidRPr="00ED2441">
        <w:rPr>
          <w:rFonts w:hint="eastAsia"/>
          <w:b w:val="0"/>
          <w:bCs w:val="0"/>
        </w:rPr>
        <w:t>4</w:t>
      </w:r>
      <w:r>
        <w:rPr>
          <w:rFonts w:hint="eastAsia"/>
          <w:b w:val="0"/>
          <w:bCs w:val="0"/>
        </w:rPr>
        <w:t>.</w:t>
      </w:r>
      <w:r w:rsidRPr="00ED2441">
        <w:rPr>
          <w:rFonts w:hint="eastAsia"/>
          <w:b w:val="0"/>
          <w:bCs w:val="0"/>
        </w:rPr>
        <w:t>充血性脾肿大伴脾功能亢进或食管胃底静脉曲张。</w:t>
      </w:r>
    </w:p>
    <w:p w14:paraId="08D53610" w14:textId="77777777" w:rsidR="00CC42C8" w:rsidRPr="00ED2441" w:rsidRDefault="00CC42C8" w:rsidP="00CC42C8">
      <w:pPr>
        <w:pStyle w:val="30"/>
        <w:spacing w:beforeLines="50" w:before="156"/>
        <w:ind w:firstLineChars="200" w:firstLine="420"/>
        <w:rPr>
          <w:b w:val="0"/>
          <w:bCs w:val="0"/>
          <w:shd w:val="pct15" w:color="auto" w:fill="FFFFFF"/>
        </w:rPr>
      </w:pPr>
      <w:r w:rsidRPr="00ED2441">
        <w:rPr>
          <w:rFonts w:hint="eastAsia"/>
          <w:b w:val="0"/>
          <w:bCs w:val="0"/>
          <w:shd w:val="pct15" w:color="auto" w:fill="FFFFFF"/>
        </w:rPr>
        <w:lastRenderedPageBreak/>
        <w:t>因酗酒或药物滥用导致的肝功能衰竭不在保障范围内。</w:t>
      </w:r>
    </w:p>
    <w:p w14:paraId="4E789019" w14:textId="77777777" w:rsidR="00CC42C8" w:rsidRPr="00EA58F7" w:rsidRDefault="00CC42C8" w:rsidP="00CC42C8">
      <w:pPr>
        <w:pStyle w:val="30"/>
        <w:numPr>
          <w:ilvl w:val="0"/>
          <w:numId w:val="18"/>
        </w:numPr>
        <w:tabs>
          <w:tab w:val="clear" w:pos="420"/>
          <w:tab w:val="clear" w:pos="562"/>
          <w:tab w:val="left" w:pos="1276"/>
        </w:tabs>
        <w:spacing w:beforeLines="50" w:before="156"/>
        <w:ind w:leftChars="201" w:left="1132" w:hangingChars="338" w:hanging="710"/>
        <w:rPr>
          <w:b w:val="0"/>
        </w:rPr>
      </w:pPr>
      <w:r w:rsidRPr="00ED2441">
        <w:rPr>
          <w:rFonts w:hint="eastAsia"/>
          <w:b w:val="0"/>
        </w:rPr>
        <w:t>全身较小面积Ⅲ度烧伤</w:t>
      </w:r>
    </w:p>
    <w:p w14:paraId="023CF8A9" w14:textId="77777777" w:rsidR="00CC42C8" w:rsidRDefault="00CC42C8" w:rsidP="00CC42C8">
      <w:pPr>
        <w:pStyle w:val="30"/>
        <w:spacing w:beforeLines="50" w:before="156"/>
        <w:ind w:firstLineChars="200" w:firstLine="420"/>
        <w:rPr>
          <w:b w:val="0"/>
          <w:bCs w:val="0"/>
        </w:rPr>
      </w:pPr>
      <w:r w:rsidRPr="00ED2441">
        <w:rPr>
          <w:rFonts w:hint="eastAsia"/>
          <w:b w:val="0"/>
          <w:bCs w:val="0"/>
        </w:rPr>
        <w:t>指烧伤程度为Ⅲ度，且Ⅲ度烧伤面积为全身体表面积的10%或者10%以上，但尚未达到20%。体表面积根据《中国新九分法》计算。</w:t>
      </w:r>
    </w:p>
    <w:p w14:paraId="69748736" w14:textId="77777777" w:rsidR="00CC42C8" w:rsidRPr="00EA58F7" w:rsidRDefault="00CC42C8" w:rsidP="00CC42C8">
      <w:pPr>
        <w:pStyle w:val="30"/>
        <w:numPr>
          <w:ilvl w:val="0"/>
          <w:numId w:val="18"/>
        </w:numPr>
        <w:tabs>
          <w:tab w:val="clear" w:pos="420"/>
          <w:tab w:val="clear" w:pos="562"/>
          <w:tab w:val="left" w:pos="1276"/>
        </w:tabs>
        <w:spacing w:beforeLines="50" w:before="156"/>
        <w:ind w:leftChars="201" w:left="1132" w:hangingChars="338" w:hanging="710"/>
        <w:rPr>
          <w:b w:val="0"/>
        </w:rPr>
      </w:pPr>
      <w:r w:rsidRPr="00ED2441">
        <w:rPr>
          <w:rFonts w:hint="eastAsia"/>
          <w:b w:val="0"/>
        </w:rPr>
        <w:t>冠状动脉介入手术</w:t>
      </w:r>
    </w:p>
    <w:p w14:paraId="367409CB" w14:textId="541DD484" w:rsidR="00CC42C8" w:rsidRPr="00ED2441" w:rsidRDefault="00CC42C8" w:rsidP="00CC42C8">
      <w:pPr>
        <w:pStyle w:val="30"/>
        <w:spacing w:beforeLines="50" w:before="156"/>
        <w:ind w:firstLineChars="200" w:firstLine="420"/>
        <w:rPr>
          <w:b w:val="0"/>
          <w:bCs w:val="0"/>
        </w:rPr>
      </w:pPr>
      <w:r w:rsidRPr="00ED2441">
        <w:rPr>
          <w:rFonts w:hint="eastAsia"/>
          <w:b w:val="0"/>
          <w:bCs w:val="0"/>
        </w:rPr>
        <w:t>为了治疗明显的冠状动脉狭窄性疾病，首次实际实施了冠状动脉球囊扩张成形术、冠状动脉支架植入术、冠状动脉粥肿斑块切除术或者激光冠状动脉成形术。并且未达到</w:t>
      </w:r>
      <w:r w:rsidR="00F607A0">
        <w:rPr>
          <w:rFonts w:hint="eastAsia"/>
          <w:b w:val="0"/>
          <w:bCs w:val="0"/>
        </w:rPr>
        <w:t>本附加</w:t>
      </w:r>
      <w:r>
        <w:rPr>
          <w:rFonts w:hint="eastAsia"/>
          <w:b w:val="0"/>
          <w:bCs w:val="0"/>
        </w:rPr>
        <w:t>合同</w:t>
      </w:r>
      <w:r w:rsidRPr="00ED2441">
        <w:rPr>
          <w:rFonts w:hint="eastAsia"/>
          <w:b w:val="0"/>
          <w:bCs w:val="0"/>
        </w:rPr>
        <w:t>所指重大疾病“较重急性心肌梗死”的给付标准。</w:t>
      </w:r>
    </w:p>
    <w:p w14:paraId="0988C647" w14:textId="77777777" w:rsidR="00CC42C8" w:rsidRPr="00EA58F7" w:rsidRDefault="00CC42C8" w:rsidP="00CC42C8">
      <w:pPr>
        <w:pStyle w:val="30"/>
        <w:numPr>
          <w:ilvl w:val="0"/>
          <w:numId w:val="18"/>
        </w:numPr>
        <w:tabs>
          <w:tab w:val="clear" w:pos="420"/>
          <w:tab w:val="clear" w:pos="562"/>
          <w:tab w:val="left" w:pos="1276"/>
        </w:tabs>
        <w:spacing w:beforeLines="50" w:before="156"/>
        <w:ind w:leftChars="201" w:left="1132" w:hangingChars="338" w:hanging="710"/>
        <w:rPr>
          <w:b w:val="0"/>
        </w:rPr>
      </w:pPr>
      <w:r>
        <w:rPr>
          <w:rFonts w:hint="eastAsia"/>
          <w:b w:val="0"/>
        </w:rPr>
        <w:t>肾脏切除</w:t>
      </w:r>
    </w:p>
    <w:p w14:paraId="5F2B55FA" w14:textId="77777777" w:rsidR="00CC42C8" w:rsidRDefault="00CC42C8" w:rsidP="00CC42C8">
      <w:pPr>
        <w:pStyle w:val="30"/>
        <w:spacing w:beforeLines="50" w:before="156"/>
        <w:ind w:firstLineChars="202" w:firstLine="424"/>
        <w:rPr>
          <w:b w:val="0"/>
        </w:rPr>
      </w:pPr>
      <w:r w:rsidRPr="00ED2441">
        <w:rPr>
          <w:rFonts w:hint="eastAsia"/>
          <w:b w:val="0"/>
        </w:rPr>
        <w:t>指因疾病或意外伤害导致肾脏严重损害，已经实施了至少单侧全肾的切除手术。</w:t>
      </w:r>
    </w:p>
    <w:p w14:paraId="1C8E3CE7" w14:textId="77777777" w:rsidR="00CC42C8" w:rsidRPr="00515402" w:rsidRDefault="00CC42C8" w:rsidP="00CC42C8">
      <w:pPr>
        <w:pStyle w:val="30"/>
        <w:spacing w:beforeLines="50" w:before="156"/>
        <w:ind w:firstLineChars="202" w:firstLine="424"/>
        <w:rPr>
          <w:b w:val="0"/>
          <w:shd w:val="pct15" w:color="auto" w:fill="FFFFFF"/>
        </w:rPr>
      </w:pPr>
      <w:r w:rsidRPr="00515402">
        <w:rPr>
          <w:rFonts w:hint="eastAsia"/>
          <w:b w:val="0"/>
          <w:shd w:val="pct15" w:color="auto" w:fill="FFFFFF"/>
        </w:rPr>
        <w:t>下列情况不在保障范围内：</w:t>
      </w:r>
    </w:p>
    <w:p w14:paraId="17C31EAC" w14:textId="77777777" w:rsidR="00CC42C8" w:rsidRPr="00515402" w:rsidRDefault="00CC42C8" w:rsidP="00CC42C8">
      <w:pPr>
        <w:pStyle w:val="30"/>
        <w:spacing w:beforeLines="0" w:before="0"/>
        <w:ind w:firstLineChars="200" w:firstLine="420"/>
        <w:rPr>
          <w:b w:val="0"/>
          <w:bCs w:val="0"/>
          <w:shd w:val="pct15" w:color="auto" w:fill="FFFFFF"/>
        </w:rPr>
      </w:pPr>
      <w:r w:rsidRPr="00515402">
        <w:rPr>
          <w:b w:val="0"/>
          <w:bCs w:val="0"/>
          <w:shd w:val="pct15" w:color="auto" w:fill="FFFFFF"/>
        </w:rPr>
        <w:t>1.</w:t>
      </w:r>
      <w:r w:rsidRPr="00515402">
        <w:rPr>
          <w:rFonts w:hint="eastAsia"/>
          <w:b w:val="0"/>
          <w:bCs w:val="0"/>
          <w:shd w:val="pct15" w:color="auto" w:fill="FFFFFF"/>
        </w:rPr>
        <w:t>部分肾切除手术；</w:t>
      </w:r>
    </w:p>
    <w:p w14:paraId="337C5B2A" w14:textId="77777777" w:rsidR="00CC42C8" w:rsidRPr="00515402" w:rsidRDefault="00CC42C8" w:rsidP="00CC42C8">
      <w:pPr>
        <w:pStyle w:val="30"/>
        <w:spacing w:beforeLines="0" w:before="0"/>
        <w:ind w:firstLineChars="200" w:firstLine="420"/>
        <w:rPr>
          <w:b w:val="0"/>
          <w:bCs w:val="0"/>
          <w:shd w:val="pct15" w:color="auto" w:fill="FFFFFF"/>
        </w:rPr>
      </w:pPr>
      <w:r w:rsidRPr="00515402">
        <w:rPr>
          <w:b w:val="0"/>
          <w:bCs w:val="0"/>
          <w:shd w:val="pct15" w:color="auto" w:fill="FFFFFF"/>
        </w:rPr>
        <w:t>2.</w:t>
      </w:r>
      <w:r w:rsidRPr="00515402">
        <w:rPr>
          <w:rFonts w:hint="eastAsia"/>
          <w:b w:val="0"/>
          <w:bCs w:val="0"/>
          <w:shd w:val="pct15" w:color="auto" w:fill="FFFFFF"/>
        </w:rPr>
        <w:t>因恶性肿瘤进行的肾切除手术；</w:t>
      </w:r>
    </w:p>
    <w:p w14:paraId="44C23A51" w14:textId="77777777" w:rsidR="00CC42C8" w:rsidRPr="00ED2441" w:rsidRDefault="00CC42C8" w:rsidP="00CC42C8">
      <w:pPr>
        <w:pStyle w:val="30"/>
        <w:spacing w:beforeLines="0" w:before="0"/>
        <w:ind w:firstLineChars="200" w:firstLine="420"/>
        <w:rPr>
          <w:b w:val="0"/>
          <w:bCs w:val="0"/>
        </w:rPr>
      </w:pPr>
      <w:r w:rsidRPr="00515402">
        <w:rPr>
          <w:b w:val="0"/>
          <w:bCs w:val="0"/>
          <w:shd w:val="pct15" w:color="auto" w:fill="FFFFFF"/>
        </w:rPr>
        <w:t>3.</w:t>
      </w:r>
      <w:r w:rsidRPr="00515402">
        <w:rPr>
          <w:rFonts w:hint="eastAsia"/>
          <w:b w:val="0"/>
          <w:bCs w:val="0"/>
          <w:shd w:val="pct15" w:color="auto" w:fill="FFFFFF"/>
        </w:rPr>
        <w:t>作为器官捐献者而实施的肾切除手术。</w:t>
      </w:r>
    </w:p>
    <w:p w14:paraId="6A440A04" w14:textId="77777777" w:rsidR="00CC42C8" w:rsidRPr="00EA58F7" w:rsidRDefault="00CC42C8" w:rsidP="00CC42C8">
      <w:pPr>
        <w:pStyle w:val="30"/>
        <w:numPr>
          <w:ilvl w:val="0"/>
          <w:numId w:val="18"/>
        </w:numPr>
        <w:tabs>
          <w:tab w:val="clear" w:pos="420"/>
          <w:tab w:val="clear" w:pos="562"/>
          <w:tab w:val="left" w:pos="1276"/>
        </w:tabs>
        <w:spacing w:beforeLines="50" w:before="156"/>
        <w:ind w:leftChars="201" w:left="1132" w:hangingChars="338" w:hanging="710"/>
        <w:rPr>
          <w:b w:val="0"/>
        </w:rPr>
      </w:pPr>
      <w:r w:rsidRPr="00ED2441">
        <w:rPr>
          <w:rFonts w:hint="eastAsia"/>
          <w:b w:val="0"/>
        </w:rPr>
        <w:t>心包膜切除术</w:t>
      </w:r>
    </w:p>
    <w:p w14:paraId="4F413E6D" w14:textId="3F6FE2A6" w:rsidR="00CC42C8" w:rsidRPr="00EA58F7" w:rsidRDefault="00CC42C8" w:rsidP="00CC42C8">
      <w:pPr>
        <w:pStyle w:val="30"/>
        <w:spacing w:beforeLines="50" w:before="156"/>
        <w:ind w:firstLineChars="202" w:firstLine="424"/>
        <w:rPr>
          <w:b w:val="0"/>
        </w:rPr>
      </w:pPr>
      <w:r w:rsidRPr="00ED2441">
        <w:rPr>
          <w:rFonts w:hint="eastAsia"/>
          <w:b w:val="0"/>
        </w:rPr>
        <w:t>指为治疗心包膜疾病，已经实施了心包膜切除术，但未达到</w:t>
      </w:r>
      <w:r w:rsidR="00F607A0">
        <w:rPr>
          <w:rFonts w:hint="eastAsia"/>
          <w:b w:val="0"/>
        </w:rPr>
        <w:t>本附加</w:t>
      </w:r>
      <w:r>
        <w:rPr>
          <w:rFonts w:hint="eastAsia"/>
          <w:b w:val="0"/>
        </w:rPr>
        <w:t>合同</w:t>
      </w:r>
      <w:r w:rsidRPr="00ED2441">
        <w:rPr>
          <w:rFonts w:hint="eastAsia"/>
          <w:b w:val="0"/>
        </w:rPr>
        <w:t>所指重大疾病“严重慢性缩窄</w:t>
      </w:r>
      <w:r>
        <w:rPr>
          <w:rFonts w:hint="eastAsia"/>
          <w:b w:val="0"/>
        </w:rPr>
        <w:t>性</w:t>
      </w:r>
      <w:r w:rsidRPr="00ED2441">
        <w:rPr>
          <w:rFonts w:hint="eastAsia"/>
          <w:b w:val="0"/>
        </w:rPr>
        <w:t>心包炎”的标准。手术必须在心脏科医生认为是医学上必需的情况下进行。</w:t>
      </w:r>
    </w:p>
    <w:p w14:paraId="1504C8EC" w14:textId="77777777" w:rsidR="00CC42C8" w:rsidRPr="00EA58F7" w:rsidRDefault="00CC42C8" w:rsidP="00CC42C8">
      <w:pPr>
        <w:pStyle w:val="30"/>
        <w:numPr>
          <w:ilvl w:val="0"/>
          <w:numId w:val="18"/>
        </w:numPr>
        <w:tabs>
          <w:tab w:val="clear" w:pos="420"/>
          <w:tab w:val="clear" w:pos="562"/>
        </w:tabs>
        <w:spacing w:beforeLines="50" w:before="156"/>
        <w:ind w:leftChars="202" w:left="1274" w:hangingChars="405" w:hanging="850"/>
        <w:rPr>
          <w:b w:val="0"/>
        </w:rPr>
      </w:pPr>
      <w:r>
        <w:rPr>
          <w:rFonts w:hint="eastAsia"/>
          <w:b w:val="0"/>
        </w:rPr>
        <w:t>肝叶切除</w:t>
      </w:r>
    </w:p>
    <w:p w14:paraId="739CB9BB" w14:textId="77777777" w:rsidR="00CC42C8" w:rsidRDefault="00CC42C8" w:rsidP="00CC42C8">
      <w:pPr>
        <w:pStyle w:val="30"/>
        <w:spacing w:beforeLines="50" w:before="156"/>
        <w:ind w:firstLineChars="202" w:firstLine="424"/>
        <w:rPr>
          <w:b w:val="0"/>
        </w:rPr>
      </w:pPr>
      <w:r w:rsidRPr="00ED2441">
        <w:rPr>
          <w:rFonts w:hint="eastAsia"/>
          <w:b w:val="0"/>
        </w:rPr>
        <w:t>指因疾病或意外伤害导致肝脏严重损害，已经实施了肝左叶切除手术或肝右叶切除手术（备注：本定义是按肝脏的传统解剖分段法将肝脏分为肝左叶和肝右叶）。</w:t>
      </w:r>
    </w:p>
    <w:p w14:paraId="5E8E3D62" w14:textId="77777777" w:rsidR="00CC42C8" w:rsidRPr="00ED2441" w:rsidRDefault="00CC42C8" w:rsidP="00CC42C8">
      <w:pPr>
        <w:pStyle w:val="30"/>
        <w:spacing w:beforeLines="50" w:before="156"/>
        <w:ind w:firstLineChars="202" w:firstLine="424"/>
        <w:rPr>
          <w:b w:val="0"/>
          <w:shd w:val="pct15" w:color="auto" w:fill="FFFFFF"/>
        </w:rPr>
      </w:pPr>
      <w:r w:rsidRPr="00ED2441">
        <w:rPr>
          <w:rFonts w:hint="eastAsia"/>
          <w:b w:val="0"/>
          <w:shd w:val="pct15" w:color="auto" w:fill="FFFFFF"/>
        </w:rPr>
        <w:t>下列情况不在保障范围内：</w:t>
      </w:r>
    </w:p>
    <w:p w14:paraId="11D5BB96" w14:textId="77777777" w:rsidR="00CC42C8" w:rsidRPr="00ED2441" w:rsidRDefault="00CC42C8" w:rsidP="00CC42C8">
      <w:pPr>
        <w:pStyle w:val="30"/>
        <w:spacing w:beforeLines="0" w:before="0"/>
        <w:ind w:firstLineChars="200" w:firstLine="420"/>
        <w:rPr>
          <w:b w:val="0"/>
          <w:shd w:val="pct15" w:color="auto" w:fill="FFFFFF"/>
        </w:rPr>
      </w:pPr>
      <w:r>
        <w:rPr>
          <w:rFonts w:hint="eastAsia"/>
          <w:b w:val="0"/>
          <w:shd w:val="pct15" w:color="auto" w:fill="FFFFFF"/>
        </w:rPr>
        <w:t>1</w:t>
      </w:r>
      <w:r>
        <w:rPr>
          <w:b w:val="0"/>
          <w:shd w:val="pct15" w:color="auto" w:fill="FFFFFF"/>
        </w:rPr>
        <w:t>.</w:t>
      </w:r>
      <w:r w:rsidRPr="00ED2441">
        <w:rPr>
          <w:rFonts w:hint="eastAsia"/>
          <w:b w:val="0"/>
          <w:shd w:val="pct15" w:color="auto" w:fill="FFFFFF"/>
        </w:rPr>
        <w:t>肝区切除、肝段切除手术；</w:t>
      </w:r>
    </w:p>
    <w:p w14:paraId="4F8A1AF2" w14:textId="77777777" w:rsidR="00CC42C8" w:rsidRPr="00ED2441" w:rsidRDefault="00CC42C8" w:rsidP="00CC42C8">
      <w:pPr>
        <w:pStyle w:val="30"/>
        <w:spacing w:beforeLines="0" w:before="0"/>
        <w:ind w:firstLineChars="200" w:firstLine="420"/>
        <w:rPr>
          <w:b w:val="0"/>
          <w:bCs w:val="0"/>
          <w:shd w:val="pct15" w:color="auto" w:fill="FFFFFF"/>
        </w:rPr>
      </w:pPr>
      <w:r>
        <w:rPr>
          <w:rFonts w:hint="eastAsia"/>
          <w:b w:val="0"/>
          <w:bCs w:val="0"/>
          <w:shd w:val="pct15" w:color="auto" w:fill="FFFFFF"/>
        </w:rPr>
        <w:t>2</w:t>
      </w:r>
      <w:r>
        <w:rPr>
          <w:b w:val="0"/>
          <w:bCs w:val="0"/>
          <w:shd w:val="pct15" w:color="auto" w:fill="FFFFFF"/>
        </w:rPr>
        <w:t>.</w:t>
      </w:r>
      <w:r w:rsidRPr="00ED2441">
        <w:rPr>
          <w:rFonts w:hint="eastAsia"/>
          <w:b w:val="0"/>
          <w:bCs w:val="0"/>
          <w:shd w:val="pct15" w:color="auto" w:fill="FFFFFF"/>
        </w:rPr>
        <w:t>因酒精或者滥用药物引致的疾病或者紊乱；</w:t>
      </w:r>
    </w:p>
    <w:p w14:paraId="00388B43" w14:textId="77777777" w:rsidR="00CC42C8" w:rsidRPr="00ED2441" w:rsidRDefault="00CC42C8" w:rsidP="00CC42C8">
      <w:pPr>
        <w:pStyle w:val="30"/>
        <w:spacing w:beforeLines="0" w:before="0"/>
        <w:ind w:firstLineChars="200" w:firstLine="420"/>
        <w:rPr>
          <w:b w:val="0"/>
          <w:bCs w:val="0"/>
          <w:shd w:val="pct15" w:color="auto" w:fill="FFFFFF"/>
        </w:rPr>
      </w:pPr>
      <w:r>
        <w:rPr>
          <w:rFonts w:hint="eastAsia"/>
          <w:b w:val="0"/>
          <w:bCs w:val="0"/>
          <w:shd w:val="pct15" w:color="auto" w:fill="FFFFFF"/>
        </w:rPr>
        <w:t>3</w:t>
      </w:r>
      <w:r>
        <w:rPr>
          <w:b w:val="0"/>
          <w:bCs w:val="0"/>
          <w:shd w:val="pct15" w:color="auto" w:fill="FFFFFF"/>
        </w:rPr>
        <w:t>.</w:t>
      </w:r>
      <w:r w:rsidRPr="00ED2441">
        <w:rPr>
          <w:rFonts w:hint="eastAsia"/>
          <w:b w:val="0"/>
          <w:bCs w:val="0"/>
          <w:shd w:val="pct15" w:color="auto" w:fill="FFFFFF"/>
        </w:rPr>
        <w:t>因恶性肿瘤进行的肝切除手术；</w:t>
      </w:r>
    </w:p>
    <w:p w14:paraId="1443388C" w14:textId="77777777" w:rsidR="00CC42C8" w:rsidRPr="00ED2441" w:rsidRDefault="00CC42C8" w:rsidP="00CC42C8">
      <w:pPr>
        <w:pStyle w:val="30"/>
        <w:spacing w:beforeLines="0" w:before="0"/>
        <w:ind w:firstLineChars="200" w:firstLine="420"/>
        <w:rPr>
          <w:b w:val="0"/>
          <w:bCs w:val="0"/>
          <w:shd w:val="pct15" w:color="auto" w:fill="FFFFFF"/>
        </w:rPr>
      </w:pPr>
      <w:r>
        <w:rPr>
          <w:rFonts w:hint="eastAsia"/>
          <w:b w:val="0"/>
          <w:bCs w:val="0"/>
          <w:shd w:val="pct15" w:color="auto" w:fill="FFFFFF"/>
        </w:rPr>
        <w:t>4</w:t>
      </w:r>
      <w:r>
        <w:rPr>
          <w:b w:val="0"/>
          <w:bCs w:val="0"/>
          <w:shd w:val="pct15" w:color="auto" w:fill="FFFFFF"/>
        </w:rPr>
        <w:t>.</w:t>
      </w:r>
      <w:r w:rsidRPr="00ED2441">
        <w:rPr>
          <w:rFonts w:hint="eastAsia"/>
          <w:b w:val="0"/>
          <w:bCs w:val="0"/>
          <w:shd w:val="pct15" w:color="auto" w:fill="FFFFFF"/>
        </w:rPr>
        <w:t>作为器官捐献者而实施的肝切除手术。</w:t>
      </w:r>
    </w:p>
    <w:p w14:paraId="71DD16F8" w14:textId="77777777" w:rsidR="00CC42C8" w:rsidRPr="00EA58F7" w:rsidRDefault="00CC42C8" w:rsidP="00CC42C8">
      <w:pPr>
        <w:pStyle w:val="30"/>
        <w:numPr>
          <w:ilvl w:val="0"/>
          <w:numId w:val="18"/>
        </w:numPr>
        <w:tabs>
          <w:tab w:val="clear" w:pos="420"/>
          <w:tab w:val="clear" w:pos="562"/>
        </w:tabs>
        <w:spacing w:beforeLines="50" w:before="156"/>
        <w:ind w:leftChars="202" w:left="1274" w:hangingChars="405" w:hanging="850"/>
        <w:rPr>
          <w:b w:val="0"/>
        </w:rPr>
      </w:pPr>
      <w:r>
        <w:rPr>
          <w:rFonts w:hint="eastAsia"/>
          <w:b w:val="0"/>
        </w:rPr>
        <w:t>植入大脑内分流器</w:t>
      </w:r>
    </w:p>
    <w:p w14:paraId="49C71492" w14:textId="77777777" w:rsidR="00CC42C8" w:rsidRDefault="00CC42C8" w:rsidP="00CC42C8">
      <w:pPr>
        <w:pStyle w:val="30"/>
        <w:spacing w:beforeLines="50" w:before="156"/>
        <w:ind w:firstLineChars="200" w:firstLine="420"/>
        <w:rPr>
          <w:b w:val="0"/>
        </w:rPr>
      </w:pPr>
      <w:r w:rsidRPr="009B16FA">
        <w:rPr>
          <w:rFonts w:hint="eastAsia"/>
          <w:b w:val="0"/>
        </w:rPr>
        <w:t>指确实在脑室进行分流器植入手术，以缓解升高的脑脊液压力。必须由脑神经专科医生证实植入分流器为医疗所需，且未达到重大疾病“严重脑损伤”或“颅脑手术”或“破裂脑动脉瘤夹闭手术”给付标准。</w:t>
      </w:r>
    </w:p>
    <w:p w14:paraId="756D076B" w14:textId="1E8B464A" w:rsidR="00CC42C8" w:rsidRPr="009B16FA" w:rsidRDefault="00CC42C8" w:rsidP="00CC42C8">
      <w:pPr>
        <w:pStyle w:val="30"/>
        <w:spacing w:beforeLines="50" w:before="156"/>
        <w:ind w:firstLineChars="200" w:firstLine="420"/>
        <w:rPr>
          <w:b w:val="0"/>
        </w:rPr>
      </w:pPr>
      <w:r w:rsidRPr="007671FE">
        <w:rPr>
          <w:rFonts w:hint="eastAsia"/>
          <w:b w:val="0"/>
          <w:shd w:val="pct15" w:color="auto" w:fill="FFFFFF"/>
        </w:rPr>
        <w:t>先天性脑积水不在保障范围内。</w:t>
      </w:r>
    </w:p>
    <w:p w14:paraId="2ACEF012" w14:textId="77777777" w:rsidR="00CC42C8" w:rsidRPr="00EA58F7" w:rsidRDefault="00CC42C8" w:rsidP="00CC42C8">
      <w:pPr>
        <w:pStyle w:val="30"/>
        <w:numPr>
          <w:ilvl w:val="0"/>
          <w:numId w:val="18"/>
        </w:numPr>
        <w:tabs>
          <w:tab w:val="clear" w:pos="420"/>
          <w:tab w:val="clear" w:pos="562"/>
        </w:tabs>
        <w:spacing w:beforeLines="50" w:before="156"/>
        <w:ind w:leftChars="202" w:left="1274" w:hangingChars="405" w:hanging="850"/>
        <w:rPr>
          <w:b w:val="0"/>
        </w:rPr>
      </w:pPr>
      <w:r w:rsidRPr="00ED2441">
        <w:rPr>
          <w:rFonts w:hint="eastAsia"/>
          <w:b w:val="0"/>
        </w:rPr>
        <w:t>双侧睾丸切除术</w:t>
      </w:r>
    </w:p>
    <w:p w14:paraId="5FDCB52F" w14:textId="77777777" w:rsidR="00CC42C8" w:rsidRDefault="00CC42C8" w:rsidP="00CC42C8">
      <w:pPr>
        <w:pStyle w:val="30"/>
        <w:spacing w:beforeLines="50" w:before="156"/>
        <w:ind w:firstLineChars="202" w:firstLine="424"/>
        <w:rPr>
          <w:b w:val="0"/>
        </w:rPr>
      </w:pPr>
      <w:r w:rsidRPr="00ED2441">
        <w:rPr>
          <w:rFonts w:hint="eastAsia"/>
          <w:b w:val="0"/>
        </w:rPr>
        <w:t>指为治疗疾病实际接受了经腹部切开或腹腔镜进行的双侧睾丸完全切除手术。</w:t>
      </w:r>
    </w:p>
    <w:p w14:paraId="311FB354" w14:textId="77777777" w:rsidR="00CC42C8" w:rsidRPr="00ED2441" w:rsidRDefault="00CC42C8" w:rsidP="00CC42C8">
      <w:pPr>
        <w:pStyle w:val="30"/>
        <w:spacing w:beforeLines="50" w:before="156"/>
        <w:ind w:firstLineChars="202" w:firstLine="424"/>
        <w:rPr>
          <w:b w:val="0"/>
          <w:shd w:val="pct15" w:color="auto" w:fill="FFFFFF"/>
        </w:rPr>
      </w:pPr>
      <w:r w:rsidRPr="00ED2441">
        <w:rPr>
          <w:rFonts w:hint="eastAsia"/>
          <w:b w:val="0"/>
          <w:shd w:val="pct15" w:color="auto" w:fill="FFFFFF"/>
        </w:rPr>
        <w:t>下列情况不在保障范围内：</w:t>
      </w:r>
    </w:p>
    <w:p w14:paraId="282F5C88" w14:textId="77777777" w:rsidR="00CC42C8" w:rsidRPr="00ED2441" w:rsidRDefault="00CC42C8" w:rsidP="00CC42C8">
      <w:pPr>
        <w:pStyle w:val="30"/>
        <w:spacing w:beforeLines="0" w:before="0"/>
        <w:ind w:firstLineChars="200" w:firstLine="420"/>
        <w:rPr>
          <w:b w:val="0"/>
          <w:shd w:val="pct15" w:color="auto" w:fill="FFFFFF"/>
        </w:rPr>
      </w:pPr>
      <w:r>
        <w:rPr>
          <w:rFonts w:hint="eastAsia"/>
          <w:b w:val="0"/>
          <w:shd w:val="pct15" w:color="auto" w:fill="FFFFFF"/>
        </w:rPr>
        <w:t>1</w:t>
      </w:r>
      <w:r>
        <w:rPr>
          <w:b w:val="0"/>
          <w:shd w:val="pct15" w:color="auto" w:fill="FFFFFF"/>
        </w:rPr>
        <w:t>.</w:t>
      </w:r>
      <w:r w:rsidRPr="00ED2441">
        <w:rPr>
          <w:rFonts w:hint="eastAsia"/>
          <w:b w:val="0"/>
          <w:shd w:val="pct15" w:color="auto" w:fill="FFFFFF"/>
        </w:rPr>
        <w:t>部分睾丸切除；</w:t>
      </w:r>
    </w:p>
    <w:p w14:paraId="3BFD9E08" w14:textId="77777777" w:rsidR="00CC42C8" w:rsidRPr="00ED2441" w:rsidRDefault="00CC42C8" w:rsidP="00CC42C8">
      <w:pPr>
        <w:pStyle w:val="30"/>
        <w:spacing w:beforeLines="0" w:before="0"/>
        <w:ind w:firstLineChars="202" w:firstLine="424"/>
        <w:rPr>
          <w:b w:val="0"/>
          <w:shd w:val="pct15" w:color="auto" w:fill="FFFFFF"/>
        </w:rPr>
      </w:pPr>
      <w:r>
        <w:rPr>
          <w:rFonts w:hint="eastAsia"/>
          <w:b w:val="0"/>
          <w:shd w:val="pct15" w:color="auto" w:fill="FFFFFF"/>
        </w:rPr>
        <w:t>2</w:t>
      </w:r>
      <w:r>
        <w:rPr>
          <w:b w:val="0"/>
          <w:shd w:val="pct15" w:color="auto" w:fill="FFFFFF"/>
        </w:rPr>
        <w:t>.</w:t>
      </w:r>
      <w:r w:rsidRPr="00ED2441">
        <w:rPr>
          <w:rFonts w:hint="eastAsia"/>
          <w:b w:val="0"/>
          <w:shd w:val="pct15" w:color="auto" w:fill="FFFFFF"/>
        </w:rPr>
        <w:t>变性手术；</w:t>
      </w:r>
    </w:p>
    <w:p w14:paraId="0BA45D78" w14:textId="77777777" w:rsidR="00CC42C8" w:rsidRPr="00ED2441" w:rsidRDefault="00CC42C8" w:rsidP="00CC42C8">
      <w:pPr>
        <w:pStyle w:val="30"/>
        <w:spacing w:beforeLines="0" w:before="0"/>
        <w:ind w:firstLineChars="202" w:firstLine="424"/>
        <w:rPr>
          <w:b w:val="0"/>
          <w:shd w:val="pct15" w:color="auto" w:fill="FFFFFF"/>
        </w:rPr>
      </w:pPr>
      <w:r>
        <w:rPr>
          <w:rFonts w:hint="eastAsia"/>
          <w:b w:val="0"/>
          <w:shd w:val="pct15" w:color="auto" w:fill="FFFFFF"/>
        </w:rPr>
        <w:t>3</w:t>
      </w:r>
      <w:r>
        <w:rPr>
          <w:b w:val="0"/>
          <w:shd w:val="pct15" w:color="auto" w:fill="FFFFFF"/>
        </w:rPr>
        <w:t>.</w:t>
      </w:r>
      <w:r w:rsidRPr="00ED2441">
        <w:rPr>
          <w:rFonts w:hint="eastAsia"/>
          <w:b w:val="0"/>
          <w:shd w:val="pct15" w:color="auto" w:fill="FFFFFF"/>
        </w:rPr>
        <w:t>因恶性肿瘤进行的睾丸切除术。</w:t>
      </w:r>
    </w:p>
    <w:p w14:paraId="3BA27FCA" w14:textId="77777777" w:rsidR="00CC42C8" w:rsidRDefault="00CC42C8" w:rsidP="00CC42C8">
      <w:pPr>
        <w:pStyle w:val="30"/>
        <w:numPr>
          <w:ilvl w:val="0"/>
          <w:numId w:val="18"/>
        </w:numPr>
        <w:tabs>
          <w:tab w:val="clear" w:pos="420"/>
          <w:tab w:val="clear" w:pos="562"/>
        </w:tabs>
        <w:spacing w:beforeLines="50" w:before="156"/>
        <w:ind w:leftChars="202" w:left="1274" w:hangingChars="405" w:hanging="850"/>
        <w:rPr>
          <w:b w:val="0"/>
        </w:rPr>
      </w:pPr>
      <w:r w:rsidRPr="00896078">
        <w:rPr>
          <w:rFonts w:hint="eastAsia"/>
          <w:b w:val="0"/>
        </w:rPr>
        <w:lastRenderedPageBreak/>
        <w:t>双侧卵巢切除术</w:t>
      </w:r>
    </w:p>
    <w:p w14:paraId="640D2EE3" w14:textId="77777777" w:rsidR="00CC42C8" w:rsidRPr="00896078" w:rsidRDefault="00CC42C8" w:rsidP="00CC42C8">
      <w:pPr>
        <w:pStyle w:val="30"/>
        <w:spacing w:beforeLines="50" w:before="156"/>
        <w:ind w:left="420"/>
        <w:rPr>
          <w:b w:val="0"/>
        </w:rPr>
      </w:pPr>
      <w:r w:rsidRPr="00896078">
        <w:rPr>
          <w:rFonts w:hint="eastAsia"/>
          <w:b w:val="0"/>
        </w:rPr>
        <w:t>指为治疗疾病实际接受了经腹部切开或腹腔镜进行的双侧卵巢完全切除手术。</w:t>
      </w:r>
    </w:p>
    <w:p w14:paraId="68CCB7BE" w14:textId="77777777" w:rsidR="00CC42C8" w:rsidRPr="00896078" w:rsidRDefault="00CC42C8" w:rsidP="00CC42C8">
      <w:pPr>
        <w:pStyle w:val="30"/>
        <w:spacing w:beforeLines="50" w:before="156"/>
        <w:ind w:left="420"/>
        <w:rPr>
          <w:b w:val="0"/>
          <w:shd w:val="pct15" w:color="auto" w:fill="FFFFFF"/>
        </w:rPr>
      </w:pPr>
      <w:r w:rsidRPr="00896078">
        <w:rPr>
          <w:rFonts w:hint="eastAsia"/>
          <w:b w:val="0"/>
          <w:shd w:val="pct15" w:color="auto" w:fill="FFFFFF"/>
        </w:rPr>
        <w:t>下列情况不在保障范围内：</w:t>
      </w:r>
    </w:p>
    <w:p w14:paraId="10B1E8D7" w14:textId="77777777" w:rsidR="00CC42C8" w:rsidRPr="00896078" w:rsidRDefault="00CC42C8" w:rsidP="00CC42C8">
      <w:pPr>
        <w:pStyle w:val="30"/>
        <w:spacing w:beforeLines="0" w:before="0"/>
        <w:ind w:firstLineChars="200" w:firstLine="420"/>
        <w:rPr>
          <w:b w:val="0"/>
          <w:shd w:val="pct15" w:color="auto" w:fill="FFFFFF"/>
        </w:rPr>
      </w:pPr>
      <w:r>
        <w:rPr>
          <w:rFonts w:hint="eastAsia"/>
          <w:b w:val="0"/>
          <w:shd w:val="pct15" w:color="auto" w:fill="FFFFFF"/>
        </w:rPr>
        <w:t>1</w:t>
      </w:r>
      <w:r>
        <w:rPr>
          <w:b w:val="0"/>
          <w:shd w:val="pct15" w:color="auto" w:fill="FFFFFF"/>
        </w:rPr>
        <w:t>.</w:t>
      </w:r>
      <w:r w:rsidRPr="00896078">
        <w:rPr>
          <w:rFonts w:hint="eastAsia"/>
          <w:b w:val="0"/>
          <w:shd w:val="pct15" w:color="auto" w:fill="FFFFFF"/>
        </w:rPr>
        <w:t>部分卵巢切除；</w:t>
      </w:r>
    </w:p>
    <w:p w14:paraId="143E3A67" w14:textId="77777777" w:rsidR="00CC42C8" w:rsidRPr="00896078" w:rsidRDefault="00CC42C8" w:rsidP="00CC42C8">
      <w:pPr>
        <w:pStyle w:val="30"/>
        <w:spacing w:beforeLines="0" w:before="0"/>
        <w:ind w:firstLineChars="202" w:firstLine="424"/>
        <w:rPr>
          <w:b w:val="0"/>
          <w:shd w:val="pct15" w:color="auto" w:fill="FFFFFF"/>
        </w:rPr>
      </w:pPr>
      <w:r>
        <w:rPr>
          <w:rFonts w:hint="eastAsia"/>
          <w:b w:val="0"/>
          <w:shd w:val="pct15" w:color="auto" w:fill="FFFFFF"/>
        </w:rPr>
        <w:t>2</w:t>
      </w:r>
      <w:r>
        <w:rPr>
          <w:b w:val="0"/>
          <w:shd w:val="pct15" w:color="auto" w:fill="FFFFFF"/>
        </w:rPr>
        <w:t>.</w:t>
      </w:r>
      <w:r w:rsidRPr="00896078">
        <w:rPr>
          <w:rFonts w:hint="eastAsia"/>
          <w:b w:val="0"/>
          <w:shd w:val="pct15" w:color="auto" w:fill="FFFFFF"/>
        </w:rPr>
        <w:t>变性手术；</w:t>
      </w:r>
    </w:p>
    <w:p w14:paraId="32534109" w14:textId="77777777" w:rsidR="00CC42C8" w:rsidRPr="00896078" w:rsidRDefault="00CC42C8" w:rsidP="00CC42C8">
      <w:pPr>
        <w:pStyle w:val="30"/>
        <w:spacing w:beforeLines="0" w:before="0"/>
        <w:ind w:firstLineChars="202" w:firstLine="424"/>
        <w:rPr>
          <w:b w:val="0"/>
          <w:shd w:val="pct15" w:color="auto" w:fill="FFFFFF"/>
        </w:rPr>
      </w:pPr>
      <w:r w:rsidRPr="00896078">
        <w:rPr>
          <w:b w:val="0"/>
          <w:shd w:val="pct15" w:color="auto" w:fill="FFFFFF"/>
        </w:rPr>
        <w:t>3</w:t>
      </w:r>
      <w:r>
        <w:rPr>
          <w:rFonts w:hint="eastAsia"/>
          <w:b w:val="0"/>
          <w:shd w:val="pct15" w:color="auto" w:fill="FFFFFF"/>
        </w:rPr>
        <w:t>.</w:t>
      </w:r>
      <w:r w:rsidRPr="00896078">
        <w:rPr>
          <w:rFonts w:hint="eastAsia"/>
          <w:b w:val="0"/>
          <w:shd w:val="pct15" w:color="auto" w:fill="FFFFFF"/>
        </w:rPr>
        <w:t>因恶性肿瘤进行的卵巢切除术；</w:t>
      </w:r>
    </w:p>
    <w:p w14:paraId="3EF2B1EA" w14:textId="77777777" w:rsidR="00CC42C8" w:rsidRPr="00896078" w:rsidRDefault="00CC42C8" w:rsidP="00CC42C8">
      <w:pPr>
        <w:pStyle w:val="30"/>
        <w:spacing w:beforeLines="0" w:before="0"/>
        <w:ind w:firstLineChars="202" w:firstLine="424"/>
        <w:rPr>
          <w:b w:val="0"/>
          <w:shd w:val="pct15" w:color="auto" w:fill="FFFFFF"/>
        </w:rPr>
      </w:pPr>
      <w:r w:rsidRPr="00896078">
        <w:rPr>
          <w:b w:val="0"/>
          <w:shd w:val="pct15" w:color="auto" w:fill="FFFFFF"/>
        </w:rPr>
        <w:t>4</w:t>
      </w:r>
      <w:r>
        <w:rPr>
          <w:rFonts w:hint="eastAsia"/>
          <w:b w:val="0"/>
          <w:shd w:val="pct15" w:color="auto" w:fill="FFFFFF"/>
        </w:rPr>
        <w:t>.</w:t>
      </w:r>
      <w:r w:rsidRPr="00896078">
        <w:rPr>
          <w:rFonts w:hint="eastAsia"/>
          <w:b w:val="0"/>
          <w:shd w:val="pct15" w:color="auto" w:fill="FFFFFF"/>
        </w:rPr>
        <w:t>预防性卵巢切除。</w:t>
      </w:r>
    </w:p>
    <w:p w14:paraId="7FA027F5" w14:textId="77777777" w:rsidR="00CC42C8" w:rsidRPr="00EA58F7" w:rsidRDefault="00CC42C8" w:rsidP="00CC42C8">
      <w:pPr>
        <w:pStyle w:val="30"/>
        <w:numPr>
          <w:ilvl w:val="0"/>
          <w:numId w:val="18"/>
        </w:numPr>
        <w:tabs>
          <w:tab w:val="clear" w:pos="420"/>
          <w:tab w:val="clear" w:pos="562"/>
        </w:tabs>
        <w:spacing w:beforeLines="50" w:before="156"/>
        <w:ind w:leftChars="202" w:left="1274" w:hangingChars="405" w:hanging="850"/>
        <w:rPr>
          <w:b w:val="0"/>
        </w:rPr>
      </w:pPr>
      <w:r w:rsidRPr="00896078">
        <w:rPr>
          <w:rFonts w:hint="eastAsia"/>
          <w:b w:val="0"/>
        </w:rPr>
        <w:t>心脏瓣膜介入手术</w:t>
      </w:r>
    </w:p>
    <w:p w14:paraId="3E29ECEC" w14:textId="77777777" w:rsidR="00CC42C8" w:rsidRDefault="00CC42C8" w:rsidP="00CC42C8">
      <w:pPr>
        <w:pStyle w:val="30"/>
        <w:spacing w:beforeLines="50" w:before="156"/>
        <w:ind w:left="420"/>
        <w:rPr>
          <w:b w:val="0"/>
        </w:rPr>
      </w:pPr>
      <w:r w:rsidRPr="00896078">
        <w:rPr>
          <w:rFonts w:hint="eastAsia"/>
          <w:b w:val="0"/>
        </w:rPr>
        <w:t>为了治疗心脏瓣膜疾病，实际实施了经皮经导管介入手术进行的心脏瓣膜置换或者修复手术。</w:t>
      </w:r>
    </w:p>
    <w:p w14:paraId="6972EA94" w14:textId="77777777" w:rsidR="00CC42C8" w:rsidRPr="00EA58F7" w:rsidRDefault="00CC42C8" w:rsidP="00CC42C8">
      <w:pPr>
        <w:pStyle w:val="30"/>
        <w:numPr>
          <w:ilvl w:val="0"/>
          <w:numId w:val="18"/>
        </w:numPr>
        <w:tabs>
          <w:tab w:val="clear" w:pos="420"/>
          <w:tab w:val="clear" w:pos="562"/>
        </w:tabs>
        <w:spacing w:beforeLines="50" w:before="156"/>
        <w:ind w:leftChars="202" w:left="1274" w:hangingChars="405" w:hanging="850"/>
        <w:rPr>
          <w:b w:val="0"/>
        </w:rPr>
      </w:pPr>
      <w:r w:rsidRPr="00896078">
        <w:rPr>
          <w:rFonts w:hint="eastAsia"/>
          <w:b w:val="0"/>
        </w:rPr>
        <w:t>原发性肺动脉高压</w:t>
      </w:r>
    </w:p>
    <w:p w14:paraId="789E2F97" w14:textId="02C8BE57" w:rsidR="00CC42C8" w:rsidRPr="00EA58F7" w:rsidRDefault="00CC42C8" w:rsidP="00CC42C8">
      <w:pPr>
        <w:pStyle w:val="30"/>
        <w:spacing w:beforeLines="50" w:before="156"/>
        <w:ind w:firstLineChars="202" w:firstLine="424"/>
        <w:rPr>
          <w:b w:val="0"/>
        </w:rPr>
      </w:pPr>
      <w:r w:rsidRPr="00896078">
        <w:rPr>
          <w:rFonts w:hint="eastAsia"/>
          <w:b w:val="0"/>
        </w:rPr>
        <w:t>指由于原发性肺动脉高压进行性发展，已经造成永久不可逆性的体力活动能力受限，达到</w:t>
      </w:r>
      <w:r w:rsidRPr="003160D5">
        <w:rPr>
          <w:rFonts w:hint="eastAsia"/>
          <w:color w:val="000000"/>
        </w:rPr>
        <w:t>美国纽约心脏病学会（</w:t>
      </w:r>
      <w:r w:rsidRPr="003160D5">
        <w:rPr>
          <w:color w:val="000000"/>
        </w:rPr>
        <w:t>New York Heart Association，NYHA）心功能状态分级</w:t>
      </w:r>
      <w:r w:rsidRPr="003160D5">
        <w:rPr>
          <w:rStyle w:val="af"/>
          <w:color w:val="000000"/>
        </w:rPr>
        <w:footnoteReference w:id="26"/>
      </w:r>
      <w:r w:rsidR="00942960" w:rsidRPr="00121085">
        <w:rPr>
          <w:rFonts w:hint="eastAsia"/>
          <w:b w:val="0"/>
          <w:color w:val="000000"/>
        </w:rPr>
        <w:t>Ⅲ</w:t>
      </w:r>
      <w:r w:rsidRPr="00896078">
        <w:rPr>
          <w:rFonts w:hint="eastAsia"/>
          <w:b w:val="0"/>
        </w:rPr>
        <w:t>级及以上，但尚未达到</w:t>
      </w:r>
      <w:r w:rsidR="00942960" w:rsidRPr="00121085">
        <w:rPr>
          <w:rFonts w:hint="eastAsia"/>
          <w:b w:val="0"/>
        </w:rPr>
        <w:t>Ⅳ</w:t>
      </w:r>
      <w:r w:rsidRPr="00896078">
        <w:rPr>
          <w:rFonts w:hint="eastAsia"/>
          <w:b w:val="0"/>
        </w:rPr>
        <w:t>级，且静息状态下肺动脉平均压超过25mmHg，但尚未超过36mmHg。</w:t>
      </w:r>
    </w:p>
    <w:p w14:paraId="6794AF69" w14:textId="77777777" w:rsidR="00CC42C8" w:rsidRPr="00EA58F7" w:rsidRDefault="00CC42C8" w:rsidP="00CC42C8">
      <w:pPr>
        <w:pStyle w:val="30"/>
        <w:numPr>
          <w:ilvl w:val="0"/>
          <w:numId w:val="18"/>
        </w:numPr>
        <w:tabs>
          <w:tab w:val="clear" w:pos="420"/>
          <w:tab w:val="clear" w:pos="562"/>
        </w:tabs>
        <w:spacing w:beforeLines="50" w:before="156"/>
        <w:ind w:leftChars="202" w:left="1274" w:hangingChars="405" w:hanging="850"/>
        <w:rPr>
          <w:b w:val="0"/>
        </w:rPr>
      </w:pPr>
      <w:r w:rsidRPr="00896078">
        <w:rPr>
          <w:rFonts w:hint="eastAsia"/>
          <w:b w:val="0"/>
        </w:rPr>
        <w:t>早期原发性心肌病</w:t>
      </w:r>
    </w:p>
    <w:p w14:paraId="4E1A3D37" w14:textId="69943A88" w:rsidR="00CC42C8" w:rsidRDefault="00CC42C8" w:rsidP="00CC42C8">
      <w:pPr>
        <w:pStyle w:val="30"/>
        <w:spacing w:beforeLines="50" w:before="156"/>
        <w:ind w:firstLineChars="202" w:firstLine="424"/>
        <w:rPr>
          <w:b w:val="0"/>
        </w:rPr>
      </w:pPr>
      <w:r w:rsidRPr="00896078">
        <w:rPr>
          <w:rFonts w:hint="eastAsia"/>
          <w:b w:val="0"/>
        </w:rPr>
        <w:t>被诊断为原发性心肌病，并符合下列所有条件，但未达到</w:t>
      </w:r>
      <w:r w:rsidR="00F607A0">
        <w:rPr>
          <w:rFonts w:hint="eastAsia"/>
          <w:b w:val="0"/>
        </w:rPr>
        <w:t>本附加</w:t>
      </w:r>
      <w:r>
        <w:rPr>
          <w:rFonts w:hint="eastAsia"/>
          <w:b w:val="0"/>
        </w:rPr>
        <w:t>合同</w:t>
      </w:r>
      <w:r w:rsidRPr="00896078">
        <w:rPr>
          <w:rFonts w:hint="eastAsia"/>
          <w:b w:val="0"/>
        </w:rPr>
        <w:t>所指重大疾病“严重心肌病”的标准：</w:t>
      </w:r>
    </w:p>
    <w:p w14:paraId="5FAB3A4D" w14:textId="77777777" w:rsidR="00CC42C8" w:rsidRDefault="00CC42C8" w:rsidP="00CC42C8">
      <w:pPr>
        <w:pStyle w:val="30"/>
        <w:spacing w:beforeLines="0" w:before="0"/>
        <w:ind w:firstLineChars="200" w:firstLine="420"/>
        <w:rPr>
          <w:b w:val="0"/>
        </w:rPr>
      </w:pPr>
      <w:r>
        <w:rPr>
          <w:rFonts w:hint="eastAsia"/>
          <w:b w:val="0"/>
        </w:rPr>
        <w:t>1</w:t>
      </w:r>
      <w:r>
        <w:rPr>
          <w:b w:val="0"/>
        </w:rPr>
        <w:t>.</w:t>
      </w:r>
      <w:r w:rsidRPr="00896078">
        <w:rPr>
          <w:rFonts w:hint="eastAsia"/>
          <w:b w:val="0"/>
        </w:rPr>
        <w:t>导致心室功能受损，其受损程度达到</w:t>
      </w:r>
      <w:r w:rsidRPr="007B6664">
        <w:rPr>
          <w:rFonts w:hint="eastAsia"/>
          <w:b w:val="0"/>
        </w:rPr>
        <w:t>美国纽约心脏病学会（New York Heart Association，NYHA）心功能状态分级Ⅲ级</w:t>
      </w:r>
      <w:r w:rsidRPr="00896078">
        <w:rPr>
          <w:rFonts w:hint="eastAsia"/>
          <w:b w:val="0"/>
        </w:rPr>
        <w:t>，或其同等级别</w:t>
      </w:r>
      <w:r>
        <w:rPr>
          <w:rFonts w:hint="eastAsia"/>
          <w:b w:val="0"/>
        </w:rPr>
        <w:t>；</w:t>
      </w:r>
    </w:p>
    <w:p w14:paraId="46E87536" w14:textId="77777777" w:rsidR="00CC42C8" w:rsidRDefault="00CC42C8" w:rsidP="00CC42C8">
      <w:pPr>
        <w:pStyle w:val="30"/>
        <w:spacing w:beforeLines="0" w:before="0"/>
        <w:ind w:firstLineChars="202" w:firstLine="424"/>
        <w:rPr>
          <w:b w:val="0"/>
        </w:rPr>
      </w:pPr>
      <w:r>
        <w:rPr>
          <w:rFonts w:hint="eastAsia"/>
          <w:b w:val="0"/>
        </w:rPr>
        <w:t>2</w:t>
      </w:r>
      <w:r>
        <w:rPr>
          <w:b w:val="0"/>
        </w:rPr>
        <w:t>.</w:t>
      </w:r>
      <w:r w:rsidRPr="00896078">
        <w:rPr>
          <w:rFonts w:hint="eastAsia"/>
          <w:b w:val="0"/>
        </w:rPr>
        <w:t>原发性心肌病的诊断必须由</w:t>
      </w:r>
      <w:r>
        <w:rPr>
          <w:rFonts w:hint="eastAsia"/>
          <w:b w:val="0"/>
        </w:rPr>
        <w:t>我们认可的</w:t>
      </w:r>
      <w:r w:rsidRPr="00896078">
        <w:rPr>
          <w:rFonts w:hint="eastAsia"/>
          <w:b w:val="0"/>
        </w:rPr>
        <w:t>医院的心脏专科医生确认，并提供心脏超声检查结果报告。</w:t>
      </w:r>
    </w:p>
    <w:p w14:paraId="5EE57F44" w14:textId="77777777" w:rsidR="00CC42C8" w:rsidRPr="00EA58F7" w:rsidRDefault="00CC42C8" w:rsidP="00CC42C8">
      <w:pPr>
        <w:pStyle w:val="30"/>
        <w:spacing w:beforeLines="50" w:before="156"/>
        <w:ind w:firstLineChars="201" w:firstLine="422"/>
        <w:rPr>
          <w:b w:val="0"/>
          <w:shd w:val="pct15" w:color="auto" w:fill="FFFFFF"/>
        </w:rPr>
      </w:pPr>
      <w:r w:rsidRPr="00896078">
        <w:rPr>
          <w:rFonts w:hint="eastAsia"/>
          <w:b w:val="0"/>
          <w:shd w:val="pct15" w:color="auto" w:fill="FFFFFF"/>
        </w:rPr>
        <w:t>本保障范围内的心肌病仅包括扩张型心肌病、肥厚型心肌病及限制型心肌病。继发于全身性疾病或其他器官系统疾病及酒精滥用造成的心肌病变不在保障范围内。</w:t>
      </w:r>
    </w:p>
    <w:p w14:paraId="25504E10" w14:textId="77777777" w:rsidR="00CC42C8" w:rsidRPr="003419F5" w:rsidRDefault="00CC42C8" w:rsidP="00CC42C8">
      <w:pPr>
        <w:pStyle w:val="30"/>
        <w:numPr>
          <w:ilvl w:val="0"/>
          <w:numId w:val="18"/>
        </w:numPr>
        <w:tabs>
          <w:tab w:val="clear" w:pos="420"/>
          <w:tab w:val="clear" w:pos="562"/>
        </w:tabs>
        <w:spacing w:beforeLines="50" w:before="156"/>
        <w:ind w:leftChars="202" w:left="1274" w:hangingChars="405" w:hanging="850"/>
        <w:rPr>
          <w:b w:val="0"/>
        </w:rPr>
      </w:pPr>
      <w:r>
        <w:rPr>
          <w:rFonts w:hint="eastAsia"/>
          <w:b w:val="0"/>
        </w:rPr>
        <w:t>主动脉内手术（非开胸或开腹手术）</w:t>
      </w:r>
    </w:p>
    <w:p w14:paraId="14CF870B" w14:textId="2FAD3A56" w:rsidR="00CC42C8" w:rsidRPr="00141BEC" w:rsidRDefault="00CC42C8" w:rsidP="00CC42C8">
      <w:pPr>
        <w:pStyle w:val="30"/>
        <w:spacing w:beforeLines="50" w:before="156"/>
        <w:ind w:firstLineChars="200" w:firstLine="420"/>
        <w:rPr>
          <w:b w:val="0"/>
        </w:rPr>
      </w:pPr>
      <w:r w:rsidRPr="00FE5BDA">
        <w:rPr>
          <w:rFonts w:hint="eastAsia"/>
          <w:b w:val="0"/>
        </w:rPr>
        <w:t>为了治疗主动脉疾病实际实施了经皮经导管进行的主动脉内手术，且未达到</w:t>
      </w:r>
      <w:r w:rsidR="00F607A0">
        <w:rPr>
          <w:rFonts w:hint="eastAsia"/>
          <w:b w:val="0"/>
        </w:rPr>
        <w:t>本附加</w:t>
      </w:r>
      <w:r>
        <w:rPr>
          <w:rFonts w:hint="eastAsia"/>
          <w:b w:val="0"/>
        </w:rPr>
        <w:t>合同</w:t>
      </w:r>
      <w:r w:rsidRPr="00FE5BDA">
        <w:rPr>
          <w:rFonts w:hint="eastAsia"/>
          <w:b w:val="0"/>
        </w:rPr>
        <w:t>约定的重大疾病“主动脉手术”的赔付标准。主动脉指升主动脉、主动脉弓和降主动脉（含胸主动脉和腹主动脉），</w:t>
      </w:r>
      <w:r w:rsidRPr="006F57EF">
        <w:rPr>
          <w:rFonts w:hint="eastAsia"/>
          <w:b w:val="0"/>
          <w:shd w:val="pct15" w:color="auto" w:fill="FFFFFF"/>
        </w:rPr>
        <w:t>不包括升主动脉、主动脉弓和降主动脉的分支血管</w:t>
      </w:r>
      <w:r w:rsidRPr="00FE5BDA">
        <w:rPr>
          <w:rFonts w:hint="eastAsia"/>
          <w:b w:val="0"/>
        </w:rPr>
        <w:t>。</w:t>
      </w:r>
    </w:p>
    <w:p w14:paraId="787C728E" w14:textId="77777777" w:rsidR="00CC42C8" w:rsidRPr="00EA58F7" w:rsidRDefault="00CC42C8" w:rsidP="00CC42C8">
      <w:pPr>
        <w:pStyle w:val="30"/>
        <w:numPr>
          <w:ilvl w:val="0"/>
          <w:numId w:val="18"/>
        </w:numPr>
        <w:tabs>
          <w:tab w:val="clear" w:pos="420"/>
          <w:tab w:val="clear" w:pos="562"/>
        </w:tabs>
        <w:spacing w:beforeLines="50" w:before="156"/>
        <w:ind w:leftChars="202" w:left="1274" w:hangingChars="405" w:hanging="850"/>
        <w:rPr>
          <w:b w:val="0"/>
        </w:rPr>
      </w:pPr>
      <w:r w:rsidRPr="000F36DD">
        <w:rPr>
          <w:rFonts w:hint="eastAsia"/>
          <w:b w:val="0"/>
        </w:rPr>
        <w:t>早期系统性硬皮病</w:t>
      </w:r>
    </w:p>
    <w:p w14:paraId="5943AF50" w14:textId="77777777" w:rsidR="00CC42C8" w:rsidRDefault="00CC42C8" w:rsidP="00CC42C8">
      <w:pPr>
        <w:pStyle w:val="30"/>
        <w:spacing w:beforeLines="50" w:before="156"/>
        <w:ind w:firstLineChars="200" w:firstLine="420"/>
        <w:rPr>
          <w:b w:val="0"/>
        </w:rPr>
      </w:pPr>
      <w:r w:rsidRPr="000F36DD">
        <w:rPr>
          <w:rFonts w:hint="eastAsia"/>
          <w:b w:val="0"/>
        </w:rPr>
        <w:t>指一种以局限性或弥漫性皮肤增厚和皮肤、血管、内脏器官异常纤维化为特征的结缔组织病。</w:t>
      </w:r>
    </w:p>
    <w:p w14:paraId="14A9887A" w14:textId="20E13A4D" w:rsidR="00CC42C8" w:rsidRDefault="00CC42C8" w:rsidP="00CC42C8">
      <w:pPr>
        <w:pStyle w:val="30"/>
        <w:spacing w:beforeLines="50" w:before="156"/>
        <w:ind w:firstLineChars="200" w:firstLine="420"/>
        <w:rPr>
          <w:b w:val="0"/>
        </w:rPr>
      </w:pPr>
      <w:r w:rsidRPr="000F36DD">
        <w:rPr>
          <w:rFonts w:hint="eastAsia"/>
          <w:b w:val="0"/>
        </w:rPr>
        <w:t>本病须经专科医生明确诊断，未达到</w:t>
      </w:r>
      <w:r w:rsidR="00F607A0">
        <w:rPr>
          <w:rFonts w:hint="eastAsia"/>
          <w:b w:val="0"/>
        </w:rPr>
        <w:t>本附加</w:t>
      </w:r>
      <w:r>
        <w:rPr>
          <w:rFonts w:hint="eastAsia"/>
          <w:b w:val="0"/>
        </w:rPr>
        <w:t>合同</w:t>
      </w:r>
      <w:r w:rsidRPr="000F36DD">
        <w:rPr>
          <w:rFonts w:hint="eastAsia"/>
          <w:b w:val="0"/>
        </w:rPr>
        <w:t>所指重大疾病“系统性硬皮病”的标准，并须满足下列所有条件：</w:t>
      </w:r>
    </w:p>
    <w:p w14:paraId="46E55FD3" w14:textId="07CCC389" w:rsidR="00CC42C8" w:rsidRDefault="00CC42C8" w:rsidP="00CC42C8">
      <w:pPr>
        <w:pStyle w:val="30"/>
        <w:spacing w:beforeLines="0" w:before="0"/>
        <w:ind w:firstLineChars="200" w:firstLine="420"/>
        <w:rPr>
          <w:b w:val="0"/>
        </w:rPr>
      </w:pPr>
      <w:r>
        <w:rPr>
          <w:rFonts w:hint="eastAsia"/>
          <w:b w:val="0"/>
        </w:rPr>
        <w:t>1</w:t>
      </w:r>
      <w:r>
        <w:rPr>
          <w:b w:val="0"/>
        </w:rPr>
        <w:t>.</w:t>
      </w:r>
      <w:r w:rsidRPr="000F36DD">
        <w:rPr>
          <w:rFonts w:hint="eastAsia"/>
          <w:b w:val="0"/>
        </w:rPr>
        <w:t>必须是经由</w:t>
      </w:r>
      <w:r>
        <w:rPr>
          <w:rFonts w:hint="eastAsia"/>
          <w:b w:val="0"/>
        </w:rPr>
        <w:t>我们认可的</w:t>
      </w:r>
      <w:r w:rsidRPr="000F36DD">
        <w:rPr>
          <w:rFonts w:hint="eastAsia"/>
          <w:b w:val="0"/>
        </w:rPr>
        <w:t>医院的风湿学专科医生根据美国风湿病学会（ACR）及欧洲抗风湿病联盟</w:t>
      </w:r>
      <w:r w:rsidR="009C1161">
        <w:rPr>
          <w:rFonts w:hint="eastAsia"/>
          <w:b w:val="0"/>
        </w:rPr>
        <w:t>（</w:t>
      </w:r>
      <w:r w:rsidR="009C1161" w:rsidRPr="00CF58C2">
        <w:rPr>
          <w:rFonts w:hint="eastAsia"/>
          <w:b w:val="0"/>
        </w:rPr>
        <w:t>EULAR</w:t>
      </w:r>
      <w:r w:rsidR="009C1161">
        <w:rPr>
          <w:rFonts w:hint="eastAsia"/>
          <w:b w:val="0"/>
        </w:rPr>
        <w:t>）</w:t>
      </w:r>
      <w:r w:rsidRPr="000F36DD">
        <w:rPr>
          <w:rFonts w:hint="eastAsia"/>
          <w:b w:val="0"/>
        </w:rPr>
        <w:t>在2013年发布的系统性硬皮病诊断标准确认达到确诊标准（总分值由每一个分类中的最高比重（分值）相加而成，总分≥9</w:t>
      </w:r>
      <w:r>
        <w:rPr>
          <w:rFonts w:hint="eastAsia"/>
          <w:b w:val="0"/>
        </w:rPr>
        <w:t>分的患者被分类为系统性硬皮病）；</w:t>
      </w:r>
    </w:p>
    <w:p w14:paraId="689A01A2" w14:textId="77777777" w:rsidR="00CC42C8" w:rsidRDefault="00CC42C8" w:rsidP="00CC42C8">
      <w:pPr>
        <w:pStyle w:val="30"/>
        <w:spacing w:beforeLines="0" w:before="0"/>
        <w:ind w:firstLineChars="200" w:firstLine="420"/>
        <w:rPr>
          <w:b w:val="0"/>
        </w:rPr>
      </w:pPr>
      <w:r>
        <w:rPr>
          <w:rFonts w:hint="eastAsia"/>
          <w:b w:val="0"/>
        </w:rPr>
        <w:lastRenderedPageBreak/>
        <w:t>2</w:t>
      </w:r>
      <w:r>
        <w:rPr>
          <w:b w:val="0"/>
        </w:rPr>
        <w:t>.</w:t>
      </w:r>
      <w:r w:rsidRPr="000F36DD">
        <w:rPr>
          <w:rFonts w:hint="eastAsia"/>
          <w:b w:val="0"/>
        </w:rPr>
        <w:t>须提供明确的病理活检及自身抗体免疫血清学证据支持。</w:t>
      </w:r>
    </w:p>
    <w:p w14:paraId="773D97D6" w14:textId="77777777" w:rsidR="00CC42C8" w:rsidRPr="000F36DD" w:rsidRDefault="00CC42C8" w:rsidP="00CC42C8">
      <w:pPr>
        <w:pStyle w:val="30"/>
        <w:spacing w:beforeLines="50" w:before="156"/>
        <w:ind w:firstLineChars="200" w:firstLine="420"/>
        <w:rPr>
          <w:b w:val="0"/>
          <w:shd w:val="pct15" w:color="auto" w:fill="FFFFFF"/>
        </w:rPr>
      </w:pPr>
      <w:r w:rsidRPr="000F36DD">
        <w:rPr>
          <w:rFonts w:hint="eastAsia"/>
          <w:b w:val="0"/>
          <w:shd w:val="pct15" w:color="auto" w:fill="FFFFFF"/>
        </w:rPr>
        <w:t>以下情况不在保障范围内：</w:t>
      </w:r>
    </w:p>
    <w:p w14:paraId="10F6F3D7" w14:textId="77777777" w:rsidR="00CC42C8" w:rsidRPr="000F36DD" w:rsidRDefault="00CC42C8" w:rsidP="00CC42C8">
      <w:pPr>
        <w:pStyle w:val="30"/>
        <w:spacing w:beforeLines="0" w:before="0"/>
        <w:ind w:firstLineChars="200" w:firstLine="420"/>
        <w:rPr>
          <w:b w:val="0"/>
          <w:shd w:val="pct15" w:color="auto" w:fill="FFFFFF"/>
        </w:rPr>
      </w:pPr>
      <w:r>
        <w:rPr>
          <w:rFonts w:hint="eastAsia"/>
          <w:b w:val="0"/>
          <w:shd w:val="pct15" w:color="auto" w:fill="FFFFFF"/>
        </w:rPr>
        <w:t>1</w:t>
      </w:r>
      <w:r>
        <w:rPr>
          <w:b w:val="0"/>
          <w:shd w:val="pct15" w:color="auto" w:fill="FFFFFF"/>
        </w:rPr>
        <w:t>.</w:t>
      </w:r>
      <w:r w:rsidRPr="000F36DD">
        <w:rPr>
          <w:rFonts w:hint="eastAsia"/>
          <w:b w:val="0"/>
          <w:shd w:val="pct15" w:color="auto" w:fill="FFFFFF"/>
        </w:rPr>
        <w:t>局限性硬皮病（带状硬皮病或斑状损害）；</w:t>
      </w:r>
    </w:p>
    <w:p w14:paraId="6CF545C3" w14:textId="77777777" w:rsidR="00CC42C8" w:rsidRPr="000F36DD" w:rsidRDefault="00CC42C8" w:rsidP="00CC42C8">
      <w:pPr>
        <w:pStyle w:val="30"/>
        <w:spacing w:beforeLines="0" w:before="0"/>
        <w:ind w:firstLineChars="200" w:firstLine="420"/>
        <w:rPr>
          <w:b w:val="0"/>
          <w:shd w:val="pct15" w:color="auto" w:fill="FFFFFF"/>
        </w:rPr>
      </w:pPr>
      <w:r>
        <w:rPr>
          <w:rFonts w:hint="eastAsia"/>
          <w:b w:val="0"/>
          <w:shd w:val="pct15" w:color="auto" w:fill="FFFFFF"/>
        </w:rPr>
        <w:t>2</w:t>
      </w:r>
      <w:r>
        <w:rPr>
          <w:b w:val="0"/>
          <w:shd w:val="pct15" w:color="auto" w:fill="FFFFFF"/>
        </w:rPr>
        <w:t>.</w:t>
      </w:r>
      <w:r w:rsidRPr="000F36DD">
        <w:rPr>
          <w:rFonts w:hint="eastAsia"/>
          <w:b w:val="0"/>
          <w:shd w:val="pct15" w:color="auto" w:fill="FFFFFF"/>
        </w:rPr>
        <w:t>嗜酸性筋膜炎；</w:t>
      </w:r>
    </w:p>
    <w:p w14:paraId="18822EB2" w14:textId="77777777" w:rsidR="00CC42C8" w:rsidRPr="000F36DD" w:rsidRDefault="00CC42C8" w:rsidP="00CC42C8">
      <w:pPr>
        <w:pStyle w:val="30"/>
        <w:spacing w:beforeLines="0" w:before="0"/>
        <w:ind w:firstLineChars="200" w:firstLine="420"/>
        <w:rPr>
          <w:b w:val="0"/>
          <w:shd w:val="pct15" w:color="auto" w:fill="FFFFFF"/>
        </w:rPr>
      </w:pPr>
      <w:r>
        <w:rPr>
          <w:rFonts w:hint="eastAsia"/>
          <w:b w:val="0"/>
          <w:shd w:val="pct15" w:color="auto" w:fill="FFFFFF"/>
        </w:rPr>
        <w:t>3</w:t>
      </w:r>
      <w:r>
        <w:rPr>
          <w:b w:val="0"/>
          <w:shd w:val="pct15" w:color="auto" w:fill="FFFFFF"/>
        </w:rPr>
        <w:t>.</w:t>
      </w:r>
      <w:r w:rsidRPr="000F36DD">
        <w:rPr>
          <w:rFonts w:hint="eastAsia"/>
          <w:b w:val="0"/>
          <w:shd w:val="pct15" w:color="auto" w:fill="FFFFFF"/>
        </w:rPr>
        <w:t>CREST综合征。</w:t>
      </w:r>
    </w:p>
    <w:p w14:paraId="55462905" w14:textId="77777777" w:rsidR="00CC42C8" w:rsidRPr="003419F5" w:rsidRDefault="00CC42C8" w:rsidP="00CC42C8">
      <w:pPr>
        <w:pStyle w:val="30"/>
        <w:numPr>
          <w:ilvl w:val="0"/>
          <w:numId w:val="18"/>
        </w:numPr>
        <w:tabs>
          <w:tab w:val="clear" w:pos="420"/>
          <w:tab w:val="clear" w:pos="562"/>
        </w:tabs>
        <w:spacing w:beforeLines="50" w:before="156"/>
        <w:ind w:leftChars="202" w:left="1274" w:hangingChars="405" w:hanging="850"/>
        <w:rPr>
          <w:b w:val="0"/>
        </w:rPr>
      </w:pPr>
      <w:r w:rsidRPr="000F36DD">
        <w:rPr>
          <w:rFonts w:hint="eastAsia"/>
          <w:b w:val="0"/>
        </w:rPr>
        <w:t>早期象皮病</w:t>
      </w:r>
    </w:p>
    <w:p w14:paraId="7FA09428" w14:textId="01DA2CCE" w:rsidR="00CC42C8" w:rsidRDefault="00CC42C8" w:rsidP="00CC42C8">
      <w:pPr>
        <w:pStyle w:val="30"/>
        <w:spacing w:beforeLines="50" w:before="156"/>
        <w:ind w:firstLineChars="200" w:firstLine="420"/>
        <w:rPr>
          <w:b w:val="0"/>
          <w:bCs w:val="0"/>
        </w:rPr>
      </w:pPr>
      <w:r w:rsidRPr="000F36DD">
        <w:rPr>
          <w:rFonts w:hint="eastAsia"/>
          <w:b w:val="0"/>
          <w:bCs w:val="0"/>
        </w:rPr>
        <w:t>指因丝虫感染导致淋巴管阻塞而造成身体组织出现严重淋巴水肿，但未达到</w:t>
      </w:r>
      <w:r w:rsidR="00F607A0">
        <w:rPr>
          <w:rFonts w:hint="eastAsia"/>
          <w:b w:val="0"/>
          <w:bCs w:val="0"/>
        </w:rPr>
        <w:t>本附加</w:t>
      </w:r>
      <w:r>
        <w:rPr>
          <w:rFonts w:hint="eastAsia"/>
          <w:b w:val="0"/>
          <w:bCs w:val="0"/>
        </w:rPr>
        <w:t>合同</w:t>
      </w:r>
      <w:r w:rsidRPr="000F36DD">
        <w:rPr>
          <w:rFonts w:hint="eastAsia"/>
          <w:b w:val="0"/>
          <w:bCs w:val="0"/>
        </w:rPr>
        <w:t>所指重大疾病“丝虫病所致象皮肿”的标准，但需达到国际淋巴学会分级为2级淋巴液肿，其临床表现为肿胀为凹陷性，肢体抬高休息时肿胀不消失，有中度纤维化。</w:t>
      </w:r>
    </w:p>
    <w:p w14:paraId="4E60BF96" w14:textId="77777777" w:rsidR="00CC42C8" w:rsidRDefault="00CC42C8" w:rsidP="00CC42C8">
      <w:pPr>
        <w:pStyle w:val="30"/>
        <w:spacing w:beforeLines="50" w:before="156"/>
        <w:ind w:firstLineChars="200" w:firstLine="420"/>
        <w:rPr>
          <w:b w:val="0"/>
          <w:bCs w:val="0"/>
        </w:rPr>
      </w:pPr>
      <w:r w:rsidRPr="000F36DD">
        <w:rPr>
          <w:rFonts w:hint="eastAsia"/>
          <w:b w:val="0"/>
          <w:bCs w:val="0"/>
        </w:rPr>
        <w:t>此病症须经</w:t>
      </w:r>
      <w:r>
        <w:rPr>
          <w:rFonts w:hint="eastAsia"/>
          <w:b w:val="0"/>
          <w:bCs w:val="0"/>
        </w:rPr>
        <w:t>我们认可的</w:t>
      </w:r>
      <w:r w:rsidRPr="000F36DD">
        <w:rPr>
          <w:rFonts w:hint="eastAsia"/>
          <w:b w:val="0"/>
          <w:bCs w:val="0"/>
        </w:rPr>
        <w:t>医院的专科医生根据临床表现和微丝蚴的化验结果确诊。</w:t>
      </w:r>
    </w:p>
    <w:p w14:paraId="70A2BD79" w14:textId="77777777" w:rsidR="00CC42C8" w:rsidRPr="00EA58F7" w:rsidRDefault="00CC42C8" w:rsidP="00CC42C8">
      <w:pPr>
        <w:pStyle w:val="30"/>
        <w:spacing w:beforeLines="50" w:before="156"/>
        <w:ind w:firstLineChars="200" w:firstLine="420"/>
        <w:rPr>
          <w:b w:val="0"/>
          <w:shd w:val="pct15" w:color="auto" w:fill="FFFFFF"/>
        </w:rPr>
      </w:pPr>
      <w:r w:rsidRPr="000F36DD">
        <w:rPr>
          <w:rFonts w:hint="eastAsia"/>
          <w:b w:val="0"/>
          <w:shd w:val="pct15" w:color="auto" w:fill="FFFFFF"/>
        </w:rPr>
        <w:t>由性接触传染的疾病、创伤、手术后疤痕、充血性心力衰竭或先天性淋巴系统异常引起的淋巴水肿，以及急性淋巴管炎或其他原因引起的淋巴水肿不在保障范围内。</w:t>
      </w:r>
    </w:p>
    <w:p w14:paraId="2E4BBEF3" w14:textId="30890512" w:rsidR="00CC42C8" w:rsidRPr="00EA58F7" w:rsidRDefault="00CC42C8" w:rsidP="00CC42C8">
      <w:pPr>
        <w:pStyle w:val="30"/>
        <w:numPr>
          <w:ilvl w:val="0"/>
          <w:numId w:val="18"/>
        </w:numPr>
        <w:tabs>
          <w:tab w:val="clear" w:pos="420"/>
          <w:tab w:val="clear" w:pos="562"/>
        </w:tabs>
        <w:spacing w:beforeLines="50" w:before="156"/>
        <w:ind w:leftChars="202" w:left="1274" w:hangingChars="405" w:hanging="850"/>
        <w:rPr>
          <w:b w:val="0"/>
        </w:rPr>
      </w:pPr>
      <w:r w:rsidRPr="000F36DD">
        <w:rPr>
          <w:rFonts w:hint="eastAsia"/>
          <w:b w:val="0"/>
        </w:rPr>
        <w:t>因肾上腺皮</w:t>
      </w:r>
      <w:r w:rsidR="000328EE" w:rsidRPr="00044DD9">
        <w:rPr>
          <w:rFonts w:hint="eastAsia"/>
          <w:b w:val="0"/>
          <w:bCs w:val="0"/>
        </w:rPr>
        <w:t>质</w:t>
      </w:r>
      <w:r w:rsidRPr="000F36DD">
        <w:rPr>
          <w:rFonts w:hint="eastAsia"/>
          <w:b w:val="0"/>
        </w:rPr>
        <w:t>腺瘤切除肾上腺</w:t>
      </w:r>
    </w:p>
    <w:p w14:paraId="2AE92AA6" w14:textId="77777777" w:rsidR="00CC42C8" w:rsidRPr="00044DD9" w:rsidRDefault="00CC42C8" w:rsidP="00CC42C8">
      <w:pPr>
        <w:pStyle w:val="30"/>
        <w:spacing w:beforeLines="50" w:before="156"/>
        <w:ind w:firstLineChars="200" w:firstLine="420"/>
        <w:rPr>
          <w:b w:val="0"/>
          <w:bCs w:val="0"/>
        </w:rPr>
      </w:pPr>
      <w:r w:rsidRPr="00044DD9">
        <w:rPr>
          <w:rFonts w:hint="eastAsia"/>
          <w:b w:val="0"/>
          <w:bCs w:val="0"/>
        </w:rPr>
        <w:t>因肾上腺皮质腺瘤所导致的醛固酮分泌过多而产生的继发性恶性高血压而实际接受了肾上腺切除术治疗。</w:t>
      </w:r>
    </w:p>
    <w:p w14:paraId="4E15E8E3" w14:textId="77777777" w:rsidR="00CC42C8" w:rsidRPr="00044DD9" w:rsidRDefault="00CC42C8" w:rsidP="00CC42C8">
      <w:pPr>
        <w:pStyle w:val="30"/>
        <w:spacing w:beforeLines="50" w:before="156"/>
        <w:ind w:firstLineChars="200" w:firstLine="420"/>
        <w:rPr>
          <w:b w:val="0"/>
          <w:bCs w:val="0"/>
        </w:rPr>
      </w:pPr>
      <w:r w:rsidRPr="00044DD9">
        <w:rPr>
          <w:rFonts w:hint="eastAsia"/>
          <w:b w:val="0"/>
          <w:bCs w:val="0"/>
        </w:rPr>
        <w:t>诊断及治疗均须在</w:t>
      </w:r>
      <w:r>
        <w:rPr>
          <w:rFonts w:hint="eastAsia"/>
          <w:b w:val="0"/>
          <w:bCs w:val="0"/>
        </w:rPr>
        <w:t>我们认可的</w:t>
      </w:r>
      <w:r w:rsidRPr="00044DD9">
        <w:rPr>
          <w:rFonts w:hint="eastAsia"/>
          <w:b w:val="0"/>
          <w:bCs w:val="0"/>
        </w:rPr>
        <w:t>医院内由专科医生认为是医疗必须的情况下进行。</w:t>
      </w:r>
    </w:p>
    <w:p w14:paraId="39942A5A" w14:textId="77777777" w:rsidR="00CC42C8" w:rsidRPr="00EA58F7" w:rsidRDefault="00CC42C8" w:rsidP="00CC42C8">
      <w:pPr>
        <w:pStyle w:val="30"/>
        <w:numPr>
          <w:ilvl w:val="0"/>
          <w:numId w:val="18"/>
        </w:numPr>
        <w:tabs>
          <w:tab w:val="clear" w:pos="420"/>
          <w:tab w:val="clear" w:pos="562"/>
        </w:tabs>
        <w:spacing w:beforeLines="50" w:before="156"/>
        <w:ind w:leftChars="202" w:left="1274" w:hangingChars="405" w:hanging="850"/>
        <w:rPr>
          <w:b w:val="0"/>
        </w:rPr>
      </w:pPr>
      <w:r w:rsidRPr="000F36DD">
        <w:rPr>
          <w:rFonts w:hint="eastAsia"/>
          <w:b w:val="0"/>
        </w:rPr>
        <w:t>原位癌</w:t>
      </w:r>
    </w:p>
    <w:p w14:paraId="04298907" w14:textId="13945BE2" w:rsidR="00CC42C8" w:rsidRPr="00044DD9" w:rsidRDefault="00CC42C8" w:rsidP="00CC42C8">
      <w:pPr>
        <w:pStyle w:val="30"/>
        <w:spacing w:beforeLines="50" w:before="156"/>
        <w:ind w:firstLineChars="200" w:firstLine="420"/>
        <w:rPr>
          <w:b w:val="0"/>
          <w:bCs w:val="0"/>
        </w:rPr>
      </w:pPr>
      <w:r w:rsidRPr="00044DD9">
        <w:rPr>
          <w:rFonts w:hint="eastAsia"/>
          <w:b w:val="0"/>
          <w:bCs w:val="0"/>
        </w:rPr>
        <w:t>恶性细胞局限于上皮内尚未穿破基底膜浸润周围正常组织的癌细胞新生物</w:t>
      </w:r>
      <w:r w:rsidR="00E35960">
        <w:rPr>
          <w:rFonts w:hint="eastAsia"/>
          <w:b w:val="0"/>
          <w:bCs w:val="0"/>
        </w:rPr>
        <w:t>，</w:t>
      </w:r>
      <w:r w:rsidRPr="00044DD9">
        <w:rPr>
          <w:rFonts w:hint="eastAsia"/>
          <w:b w:val="0"/>
          <w:bCs w:val="0"/>
        </w:rPr>
        <w:t>且须满足全部以下两个条件：</w:t>
      </w:r>
    </w:p>
    <w:p w14:paraId="487A8C36" w14:textId="3D95A67F" w:rsidR="00CC42C8" w:rsidRPr="00044DD9" w:rsidRDefault="00CC42C8" w:rsidP="00CC42C8">
      <w:pPr>
        <w:pStyle w:val="30"/>
        <w:spacing w:beforeLines="50" w:before="156"/>
        <w:ind w:firstLineChars="200" w:firstLine="420"/>
        <w:rPr>
          <w:b w:val="0"/>
          <w:bCs w:val="0"/>
        </w:rPr>
      </w:pPr>
      <w:r>
        <w:rPr>
          <w:rFonts w:hint="eastAsia"/>
          <w:b w:val="0"/>
          <w:bCs w:val="0"/>
        </w:rPr>
        <w:t>1</w:t>
      </w:r>
      <w:r>
        <w:rPr>
          <w:b w:val="0"/>
          <w:bCs w:val="0"/>
        </w:rPr>
        <w:t>.</w:t>
      </w:r>
      <w:r w:rsidRPr="00044DD9">
        <w:rPr>
          <w:rFonts w:hint="eastAsia"/>
          <w:b w:val="0"/>
          <w:bCs w:val="0"/>
        </w:rPr>
        <w:t>必须经对固定活组织的组织病理学检查明确诊断</w:t>
      </w:r>
      <w:r w:rsidR="00E35960">
        <w:rPr>
          <w:rFonts w:hint="eastAsia"/>
          <w:b w:val="0"/>
          <w:bCs w:val="0"/>
        </w:rPr>
        <w:t>，</w:t>
      </w:r>
      <w:r w:rsidRPr="00044DD9">
        <w:rPr>
          <w:rFonts w:hint="eastAsia"/>
          <w:b w:val="0"/>
          <w:bCs w:val="0"/>
        </w:rPr>
        <w:t>属于世界卫生组织《疾病和有关健康问题的国际统计分类》</w:t>
      </w:r>
      <w:r w:rsidR="000F48DF" w:rsidRPr="0032014B">
        <w:rPr>
          <w:rFonts w:eastAsiaTheme="minorEastAsia" w:hint="eastAsia"/>
          <w:b w:val="0"/>
          <w:color w:val="000000"/>
          <w:szCs w:val="21"/>
        </w:rPr>
        <w:t>第十次修订版</w:t>
      </w:r>
      <w:r w:rsidRPr="00044DD9">
        <w:rPr>
          <w:rFonts w:hint="eastAsia"/>
          <w:b w:val="0"/>
          <w:bCs w:val="0"/>
        </w:rPr>
        <w:t>（ICD-10）的原位癌范畴（D00-D09）</w:t>
      </w:r>
      <w:r>
        <w:rPr>
          <w:rFonts w:hint="eastAsia"/>
          <w:b w:val="0"/>
          <w:bCs w:val="0"/>
        </w:rPr>
        <w:t>；</w:t>
      </w:r>
    </w:p>
    <w:p w14:paraId="2061D613" w14:textId="6A3AC900" w:rsidR="00CC42C8" w:rsidRPr="00044DD9" w:rsidRDefault="00CC42C8" w:rsidP="00CC42C8">
      <w:pPr>
        <w:pStyle w:val="30"/>
        <w:spacing w:beforeLines="0" w:before="0"/>
        <w:ind w:firstLineChars="200" w:firstLine="420"/>
        <w:rPr>
          <w:b w:val="0"/>
          <w:bCs w:val="0"/>
        </w:rPr>
      </w:pPr>
      <w:r>
        <w:rPr>
          <w:rFonts w:hint="eastAsia"/>
          <w:b w:val="0"/>
          <w:bCs w:val="0"/>
        </w:rPr>
        <w:t>2</w:t>
      </w:r>
      <w:r>
        <w:rPr>
          <w:b w:val="0"/>
          <w:bCs w:val="0"/>
        </w:rPr>
        <w:t>.</w:t>
      </w:r>
      <w:r w:rsidRPr="00044DD9">
        <w:rPr>
          <w:rFonts w:hint="eastAsia"/>
          <w:b w:val="0"/>
          <w:bCs w:val="0"/>
        </w:rPr>
        <w:t>被保险人必须</w:t>
      </w:r>
      <w:r w:rsidR="00942960">
        <w:rPr>
          <w:b w:val="0"/>
          <w:bCs w:val="0"/>
        </w:rPr>
        <w:t>已</w:t>
      </w:r>
      <w:r w:rsidRPr="00044DD9">
        <w:rPr>
          <w:rFonts w:hint="eastAsia"/>
          <w:b w:val="0"/>
          <w:bCs w:val="0"/>
        </w:rPr>
        <w:t>经接受了针对原位癌病灶的手术治疗。</w:t>
      </w:r>
    </w:p>
    <w:p w14:paraId="645E644D" w14:textId="77777777" w:rsidR="00CC42C8" w:rsidRPr="000F36DD" w:rsidRDefault="00CC42C8" w:rsidP="00CC42C8">
      <w:pPr>
        <w:pStyle w:val="30"/>
        <w:numPr>
          <w:ilvl w:val="0"/>
          <w:numId w:val="18"/>
        </w:numPr>
        <w:tabs>
          <w:tab w:val="clear" w:pos="420"/>
          <w:tab w:val="clear" w:pos="562"/>
        </w:tabs>
        <w:spacing w:beforeLines="50" w:before="156"/>
        <w:ind w:leftChars="202" w:left="1274" w:hangingChars="405" w:hanging="850"/>
        <w:rPr>
          <w:b w:val="0"/>
        </w:rPr>
      </w:pPr>
      <w:r w:rsidRPr="000F36DD">
        <w:rPr>
          <w:rFonts w:hint="eastAsia"/>
          <w:b w:val="0"/>
        </w:rPr>
        <w:t>轻度坏死性筋膜炎</w:t>
      </w:r>
    </w:p>
    <w:p w14:paraId="143AD02B" w14:textId="07718440" w:rsidR="00CC42C8" w:rsidRPr="00044DD9" w:rsidRDefault="00CC42C8" w:rsidP="00CC42C8">
      <w:pPr>
        <w:pStyle w:val="30"/>
        <w:spacing w:beforeLines="50" w:before="156"/>
        <w:ind w:firstLineChars="200" w:firstLine="420"/>
        <w:rPr>
          <w:b w:val="0"/>
          <w:bCs w:val="0"/>
        </w:rPr>
      </w:pPr>
      <w:r w:rsidRPr="00044DD9">
        <w:rPr>
          <w:rFonts w:hint="eastAsia"/>
          <w:b w:val="0"/>
          <w:bCs w:val="0"/>
        </w:rPr>
        <w:t>是一种由细菌侵入皮下组织和筋膜引起的急性坏死性软组织感染，可伴有毒血症、败血症、中毒性休克、弥漫性血管内凝血及多器官衰竭。但未</w:t>
      </w:r>
      <w:r w:rsidR="00B03834">
        <w:rPr>
          <w:rFonts w:hint="eastAsia"/>
          <w:b w:val="0"/>
          <w:bCs w:val="0"/>
        </w:rPr>
        <w:t>达</w:t>
      </w:r>
      <w:r w:rsidRPr="00044DD9">
        <w:rPr>
          <w:rFonts w:hint="eastAsia"/>
          <w:b w:val="0"/>
          <w:bCs w:val="0"/>
        </w:rPr>
        <w:t>到重</w:t>
      </w:r>
      <w:r w:rsidR="00942960">
        <w:rPr>
          <w:rFonts w:hint="eastAsia"/>
          <w:b w:val="0"/>
          <w:bCs w:val="0"/>
        </w:rPr>
        <w:t>大</w:t>
      </w:r>
      <w:r w:rsidRPr="00044DD9">
        <w:rPr>
          <w:rFonts w:hint="eastAsia"/>
          <w:b w:val="0"/>
          <w:bCs w:val="0"/>
        </w:rPr>
        <w:t>疾</w:t>
      </w:r>
      <w:r w:rsidR="00942960">
        <w:rPr>
          <w:rFonts w:hint="eastAsia"/>
          <w:b w:val="0"/>
          <w:bCs w:val="0"/>
        </w:rPr>
        <w:t>病</w:t>
      </w:r>
      <w:r w:rsidRPr="00044DD9">
        <w:rPr>
          <w:rFonts w:hint="eastAsia"/>
          <w:b w:val="0"/>
          <w:bCs w:val="0"/>
        </w:rPr>
        <w:t>“重症急性坏死性筋膜炎”的标准。本病须经</w:t>
      </w:r>
      <w:r w:rsidR="00942960" w:rsidRPr="00942960">
        <w:rPr>
          <w:rFonts w:hint="eastAsia"/>
          <w:b w:val="0"/>
          <w:bCs w:val="0"/>
        </w:rPr>
        <w:t>我们认可的医院的</w:t>
      </w:r>
      <w:r w:rsidRPr="00044DD9">
        <w:rPr>
          <w:rFonts w:hint="eastAsia"/>
          <w:b w:val="0"/>
          <w:bCs w:val="0"/>
        </w:rPr>
        <w:t>专科医生明确诊断。</w:t>
      </w:r>
    </w:p>
    <w:p w14:paraId="2F50AE34" w14:textId="77777777" w:rsidR="00CC42C8" w:rsidRPr="00EA58F7" w:rsidRDefault="00CC42C8" w:rsidP="00CC42C8">
      <w:pPr>
        <w:pStyle w:val="30"/>
        <w:numPr>
          <w:ilvl w:val="0"/>
          <w:numId w:val="18"/>
        </w:numPr>
        <w:tabs>
          <w:tab w:val="clear" w:pos="420"/>
          <w:tab w:val="clear" w:pos="562"/>
        </w:tabs>
        <w:spacing w:beforeLines="50" w:before="156"/>
        <w:ind w:leftChars="202" w:left="1274" w:hangingChars="405" w:hanging="850"/>
        <w:rPr>
          <w:b w:val="0"/>
        </w:rPr>
      </w:pPr>
      <w:r w:rsidRPr="00044DD9">
        <w:rPr>
          <w:rFonts w:hint="eastAsia"/>
          <w:b w:val="0"/>
        </w:rPr>
        <w:t>轻度弥漫性硬化</w:t>
      </w:r>
    </w:p>
    <w:p w14:paraId="4537DDA7" w14:textId="77777777" w:rsidR="00CC42C8" w:rsidRPr="00044DD9" w:rsidRDefault="00CC42C8" w:rsidP="00CC42C8">
      <w:pPr>
        <w:pStyle w:val="30"/>
        <w:spacing w:beforeLines="50" w:before="156"/>
        <w:ind w:firstLineChars="200" w:firstLine="420"/>
        <w:rPr>
          <w:b w:val="0"/>
          <w:bCs w:val="0"/>
        </w:rPr>
      </w:pPr>
      <w:r w:rsidRPr="00044DD9">
        <w:rPr>
          <w:rFonts w:hint="eastAsia"/>
          <w:b w:val="0"/>
          <w:bCs w:val="0"/>
        </w:rPr>
        <w:t>是一种罕见的、散发的脱髓鞘疾病。病理为大脑双侧半球白质大片脱髓鞘，以及一些小脱髓鞘病灶。脱髓鞘区轴索相对保留，在病灶中央区轴索可显著破坏。</w:t>
      </w:r>
    </w:p>
    <w:p w14:paraId="0B3F2491" w14:textId="78E8E9F1" w:rsidR="00CC42C8" w:rsidRDefault="00CC42C8" w:rsidP="00CC42C8">
      <w:pPr>
        <w:pStyle w:val="30"/>
        <w:spacing w:beforeLines="50" w:before="156"/>
        <w:ind w:firstLineChars="200" w:firstLine="420"/>
        <w:rPr>
          <w:b w:val="0"/>
          <w:bCs w:val="0"/>
        </w:rPr>
      </w:pPr>
      <w:r w:rsidRPr="00044DD9">
        <w:rPr>
          <w:rFonts w:hint="eastAsia"/>
          <w:b w:val="0"/>
          <w:bCs w:val="0"/>
        </w:rPr>
        <w:t>须经</w:t>
      </w:r>
      <w:r w:rsidR="00942960" w:rsidRPr="00942960">
        <w:rPr>
          <w:rFonts w:hint="eastAsia"/>
          <w:b w:val="0"/>
          <w:bCs w:val="0"/>
        </w:rPr>
        <w:t>我们认可的医院的</w:t>
      </w:r>
      <w:r w:rsidRPr="00044DD9">
        <w:rPr>
          <w:rFonts w:hint="eastAsia"/>
          <w:b w:val="0"/>
          <w:bCs w:val="0"/>
        </w:rPr>
        <w:t>专科医生明确诊断，并且需满足自主生活能力严重丧失，无法独立完成六项基本日常生活活动中的两项。且未达到重大疾病“弥漫性硬化”或“瘫痪”的给付标准。</w:t>
      </w:r>
    </w:p>
    <w:p w14:paraId="106A7A70" w14:textId="6C3DE415" w:rsidR="00CC42C8" w:rsidRDefault="00CC42C8" w:rsidP="00142423">
      <w:pPr>
        <w:pStyle w:val="30"/>
        <w:numPr>
          <w:ilvl w:val="0"/>
          <w:numId w:val="18"/>
        </w:numPr>
        <w:tabs>
          <w:tab w:val="clear" w:pos="420"/>
          <w:tab w:val="clear" w:pos="562"/>
        </w:tabs>
        <w:spacing w:beforeLines="50" w:before="156"/>
        <w:ind w:leftChars="202" w:left="1274" w:hangingChars="405" w:hanging="850"/>
        <w:rPr>
          <w:b w:val="0"/>
        </w:rPr>
      </w:pPr>
      <w:r>
        <w:rPr>
          <w:rFonts w:hint="eastAsia"/>
          <w:b w:val="0"/>
        </w:rPr>
        <w:t>单耳失聪——</w:t>
      </w:r>
      <w:r w:rsidRPr="0016672F">
        <w:rPr>
          <w:rFonts w:hint="eastAsia"/>
          <w:b w:val="0"/>
          <w:shd w:val="pct15" w:color="auto" w:fill="FFFFFF"/>
        </w:rPr>
        <w:t>三周岁后始理赔</w:t>
      </w:r>
    </w:p>
    <w:p w14:paraId="5FE7D129" w14:textId="77777777" w:rsidR="00CC42C8" w:rsidRDefault="00CC42C8" w:rsidP="00CC42C8">
      <w:pPr>
        <w:pStyle w:val="30"/>
        <w:spacing w:beforeLines="50" w:before="156"/>
        <w:ind w:firstLineChars="200" w:firstLine="420"/>
        <w:rPr>
          <w:b w:val="0"/>
        </w:rPr>
      </w:pPr>
      <w:r>
        <w:rPr>
          <w:rFonts w:hint="eastAsia"/>
          <w:b w:val="0"/>
        </w:rPr>
        <w:t>指因疾病或者意外伤害导致单耳听力永久不可逆性丧失，在</w:t>
      </w:r>
      <w:r w:rsidRPr="00A96657">
        <w:rPr>
          <w:rFonts w:hint="eastAsia"/>
          <w:b w:val="0"/>
        </w:rPr>
        <w:t>500赫兹、1000赫兹和2000赫兹语音频率下，平均听阈大于</w:t>
      </w:r>
      <w:r>
        <w:rPr>
          <w:rFonts w:hint="eastAsia"/>
          <w:b w:val="0"/>
        </w:rPr>
        <w:t>或</w:t>
      </w:r>
      <w:r w:rsidRPr="00A96657">
        <w:rPr>
          <w:rFonts w:hint="eastAsia"/>
          <w:b w:val="0"/>
        </w:rPr>
        <w:t>等于91分贝，且经纯音听力测试、声导抗检测或者听觉诱发电位检测等证实。</w:t>
      </w:r>
    </w:p>
    <w:p w14:paraId="5B4FEDC1" w14:textId="77777777" w:rsidR="00CC42C8" w:rsidRDefault="00CC42C8" w:rsidP="00CC42C8">
      <w:pPr>
        <w:pStyle w:val="30"/>
        <w:spacing w:beforeLines="50" w:before="156"/>
        <w:ind w:firstLineChars="200" w:firstLine="420"/>
        <w:rPr>
          <w:b w:val="0"/>
          <w:shd w:val="pct15" w:color="auto" w:fill="FFFFFF"/>
        </w:rPr>
      </w:pPr>
      <w:r w:rsidRPr="00A96657">
        <w:rPr>
          <w:rFonts w:hint="eastAsia"/>
          <w:b w:val="0"/>
          <w:shd w:val="pct15" w:color="auto" w:fill="FFFFFF"/>
        </w:rPr>
        <w:t>被保险人申请理赔时年龄必须在三周岁以上，并且提供理赔当时的听力丧失诊断及检查证据。</w:t>
      </w:r>
    </w:p>
    <w:p w14:paraId="1661A889" w14:textId="77777777" w:rsidR="00942960" w:rsidRPr="00CF58C2" w:rsidRDefault="00942960" w:rsidP="00142423">
      <w:pPr>
        <w:pStyle w:val="30"/>
        <w:numPr>
          <w:ilvl w:val="0"/>
          <w:numId w:val="18"/>
        </w:numPr>
        <w:tabs>
          <w:tab w:val="clear" w:pos="420"/>
          <w:tab w:val="clear" w:pos="562"/>
        </w:tabs>
        <w:spacing w:beforeLines="50" w:before="156"/>
        <w:ind w:leftChars="202" w:left="1274" w:hangingChars="405" w:hanging="850"/>
        <w:rPr>
          <w:b w:val="0"/>
        </w:rPr>
      </w:pPr>
      <w:r>
        <w:rPr>
          <w:rFonts w:hint="eastAsia"/>
          <w:b w:val="0"/>
        </w:rPr>
        <w:lastRenderedPageBreak/>
        <w:t>中度听力受损</w:t>
      </w:r>
      <w:r w:rsidRPr="00CF58C2">
        <w:rPr>
          <w:rFonts w:hint="eastAsia"/>
          <w:b w:val="0"/>
        </w:rPr>
        <w:t>——</w:t>
      </w:r>
      <w:r w:rsidRPr="0016672F">
        <w:rPr>
          <w:rFonts w:hint="eastAsia"/>
          <w:b w:val="0"/>
          <w:shd w:val="pct15" w:color="auto" w:fill="FFFFFF"/>
        </w:rPr>
        <w:t>三周岁后始理赔</w:t>
      </w:r>
    </w:p>
    <w:p w14:paraId="3B8B5155" w14:textId="06BBFE4F" w:rsidR="00942960" w:rsidRPr="00506F60" w:rsidRDefault="00942960" w:rsidP="00942960">
      <w:pPr>
        <w:pStyle w:val="30"/>
        <w:spacing w:beforeLines="50" w:before="156"/>
        <w:ind w:firstLine="420"/>
        <w:rPr>
          <w:b w:val="0"/>
        </w:rPr>
      </w:pPr>
      <w:r w:rsidRPr="00506F60">
        <w:rPr>
          <w:rFonts w:hint="eastAsia"/>
          <w:b w:val="0"/>
        </w:rPr>
        <w:t>指因疾病或意外伤害导致双耳听力永久不可逆性丧失，在500赫兹，1000赫兹和2000赫兹语音频率下，平均听阈大于80分贝。需有纯音听力测试、声</w:t>
      </w:r>
      <w:r w:rsidR="00795246">
        <w:rPr>
          <w:rFonts w:hint="eastAsia"/>
          <w:b w:val="0"/>
        </w:rPr>
        <w:t>导</w:t>
      </w:r>
      <w:bookmarkStart w:id="3" w:name="_GoBack"/>
      <w:bookmarkEnd w:id="3"/>
      <w:r w:rsidRPr="00506F60">
        <w:rPr>
          <w:rFonts w:hint="eastAsia"/>
          <w:b w:val="0"/>
        </w:rPr>
        <w:t>抗检测或听觉诱发电位检测等证实。</w:t>
      </w:r>
    </w:p>
    <w:p w14:paraId="6ABC013E" w14:textId="77777777" w:rsidR="00942960" w:rsidRDefault="00942960" w:rsidP="00942960">
      <w:pPr>
        <w:pStyle w:val="30"/>
        <w:spacing w:beforeLines="50" w:before="156"/>
        <w:ind w:firstLineChars="200" w:firstLine="420"/>
        <w:rPr>
          <w:b w:val="0"/>
          <w:shd w:val="pct15" w:color="auto" w:fill="FFFFFF"/>
        </w:rPr>
      </w:pPr>
      <w:r w:rsidRPr="008538A2">
        <w:rPr>
          <w:rFonts w:hint="eastAsia"/>
          <w:b w:val="0"/>
          <w:shd w:val="pct15" w:color="auto" w:fill="FFFFFF"/>
        </w:rPr>
        <w:t>被保险人申请理赔时年龄必须在三周岁以上，并且提供理赔当时的听力丧失诊断及检查证据。</w:t>
      </w:r>
    </w:p>
    <w:p w14:paraId="1966A9F4" w14:textId="77777777" w:rsidR="00942960" w:rsidRPr="00CF58C2" w:rsidRDefault="00942960" w:rsidP="00142423">
      <w:pPr>
        <w:pStyle w:val="30"/>
        <w:numPr>
          <w:ilvl w:val="0"/>
          <w:numId w:val="18"/>
        </w:numPr>
        <w:tabs>
          <w:tab w:val="clear" w:pos="420"/>
          <w:tab w:val="clear" w:pos="562"/>
        </w:tabs>
        <w:spacing w:beforeLines="50" w:before="156"/>
        <w:ind w:leftChars="202" w:left="1274" w:hangingChars="405" w:hanging="850"/>
        <w:rPr>
          <w:b w:val="0"/>
        </w:rPr>
      </w:pPr>
      <w:r w:rsidRPr="000B4FB6">
        <w:rPr>
          <w:rFonts w:hint="eastAsia"/>
          <w:b w:val="0"/>
        </w:rPr>
        <w:t>人工耳蜗植入术</w:t>
      </w:r>
    </w:p>
    <w:p w14:paraId="1292B781" w14:textId="77777777" w:rsidR="00942960" w:rsidRPr="008538A2" w:rsidRDefault="00942960" w:rsidP="00942960">
      <w:pPr>
        <w:pStyle w:val="30"/>
        <w:spacing w:beforeLines="50" w:before="156"/>
        <w:ind w:firstLine="420"/>
        <w:rPr>
          <w:b w:val="0"/>
        </w:rPr>
      </w:pPr>
      <w:r w:rsidRPr="008538A2">
        <w:rPr>
          <w:rFonts w:hint="eastAsia"/>
          <w:b w:val="0"/>
        </w:rPr>
        <w:t>指由于耳蜗的永久损害而实际实施了人工耳蜗植入手术。须经专科医师确认手术在医学上是必要的，且在植入手术之前已经符合下列全部条件：</w:t>
      </w:r>
    </w:p>
    <w:p w14:paraId="21969CBE" w14:textId="77777777" w:rsidR="00942960" w:rsidRPr="008538A2" w:rsidRDefault="00942960" w:rsidP="00942960">
      <w:pPr>
        <w:pStyle w:val="30"/>
        <w:spacing w:beforeLines="0" w:before="0"/>
        <w:ind w:firstLine="420"/>
        <w:rPr>
          <w:b w:val="0"/>
        </w:rPr>
      </w:pPr>
      <w:r>
        <w:rPr>
          <w:b w:val="0"/>
        </w:rPr>
        <w:t>1.</w:t>
      </w:r>
      <w:r w:rsidRPr="008538A2">
        <w:rPr>
          <w:rFonts w:hint="eastAsia"/>
          <w:b w:val="0"/>
        </w:rPr>
        <w:t>双耳持续</w:t>
      </w:r>
      <w:r w:rsidRPr="008538A2">
        <w:rPr>
          <w:b w:val="0"/>
        </w:rPr>
        <w:t>12个月以上重度感音神经性耳聋；</w:t>
      </w:r>
    </w:p>
    <w:p w14:paraId="2A07E670" w14:textId="77777777" w:rsidR="00942960" w:rsidRPr="008538A2" w:rsidRDefault="00942960" w:rsidP="00942960">
      <w:pPr>
        <w:pStyle w:val="30"/>
        <w:spacing w:beforeLines="0" w:before="0"/>
        <w:ind w:firstLine="420"/>
        <w:rPr>
          <w:b w:val="0"/>
        </w:rPr>
      </w:pPr>
      <w:r>
        <w:rPr>
          <w:rFonts w:hint="eastAsia"/>
          <w:b w:val="0"/>
        </w:rPr>
        <w:t>2</w:t>
      </w:r>
      <w:r>
        <w:rPr>
          <w:b w:val="0"/>
        </w:rPr>
        <w:t>.</w:t>
      </w:r>
      <w:r w:rsidRPr="008538A2">
        <w:rPr>
          <w:rFonts w:hint="eastAsia"/>
          <w:b w:val="0"/>
        </w:rPr>
        <w:t>使用相应的听力辅助设备效果不佳。</w:t>
      </w:r>
    </w:p>
    <w:p w14:paraId="477CF909" w14:textId="77777777" w:rsidR="00942960" w:rsidRDefault="00942960" w:rsidP="00142423">
      <w:pPr>
        <w:pStyle w:val="30"/>
        <w:numPr>
          <w:ilvl w:val="0"/>
          <w:numId w:val="18"/>
        </w:numPr>
        <w:tabs>
          <w:tab w:val="clear" w:pos="420"/>
          <w:tab w:val="clear" w:pos="562"/>
        </w:tabs>
        <w:spacing w:beforeLines="50" w:before="156"/>
        <w:ind w:leftChars="202" w:left="1274" w:hangingChars="405" w:hanging="850"/>
        <w:rPr>
          <w:b w:val="0"/>
        </w:rPr>
      </w:pPr>
      <w:r w:rsidRPr="008538A2">
        <w:rPr>
          <w:rFonts w:hint="eastAsia"/>
          <w:b w:val="0"/>
        </w:rPr>
        <w:t>轻度慢性肾脏疾病</w:t>
      </w:r>
    </w:p>
    <w:p w14:paraId="206ABBD1" w14:textId="77777777" w:rsidR="00942960" w:rsidRPr="00036ABA" w:rsidRDefault="00942960" w:rsidP="00942960">
      <w:pPr>
        <w:pStyle w:val="30"/>
        <w:spacing w:beforeLines="50" w:before="156"/>
        <w:ind w:firstLine="420"/>
        <w:rPr>
          <w:b w:val="0"/>
        </w:rPr>
      </w:pPr>
      <w:r w:rsidRPr="00036ABA">
        <w:rPr>
          <w:rFonts w:hint="eastAsia"/>
          <w:b w:val="0"/>
        </w:rPr>
        <w:t>轻度慢性肾脏疾病是指双肾功能慢性不可逆性衰竭，但未达到“严重慢性肾衰竭”的给付标准。须由我们认可的医院的专科医生确诊，且必须符合下列所有条件：</w:t>
      </w:r>
    </w:p>
    <w:p w14:paraId="39B409D5" w14:textId="77777777" w:rsidR="00942960" w:rsidRPr="00036ABA" w:rsidRDefault="00942960" w:rsidP="00942960">
      <w:pPr>
        <w:pStyle w:val="30"/>
        <w:spacing w:beforeLines="0" w:before="0"/>
        <w:ind w:firstLine="420"/>
        <w:rPr>
          <w:b w:val="0"/>
        </w:rPr>
      </w:pPr>
      <w:r>
        <w:rPr>
          <w:b w:val="0"/>
        </w:rPr>
        <w:t>1.</w:t>
      </w:r>
      <w:r w:rsidRPr="00036ABA">
        <w:rPr>
          <w:rFonts w:hint="eastAsia"/>
          <w:b w:val="0"/>
        </w:rPr>
        <w:t>肾小球滤过率（GFR）</w:t>
      </w:r>
      <w:r>
        <w:rPr>
          <w:rFonts w:hint="eastAsia"/>
          <w:b w:val="0"/>
        </w:rPr>
        <w:t>＜</w:t>
      </w:r>
      <w:r w:rsidRPr="00036ABA">
        <w:rPr>
          <w:rFonts w:hint="eastAsia"/>
          <w:b w:val="0"/>
        </w:rPr>
        <w:t>25ml/min</w:t>
      </w:r>
      <w:r>
        <w:rPr>
          <w:rFonts w:hint="eastAsia"/>
          <w:b w:val="0"/>
        </w:rPr>
        <w:t>，</w:t>
      </w:r>
      <w:r w:rsidRPr="00036ABA">
        <w:rPr>
          <w:rFonts w:hint="eastAsia"/>
          <w:b w:val="0"/>
        </w:rPr>
        <w:t>或内生肌酐清除率（Ccr）</w:t>
      </w:r>
      <w:r>
        <w:rPr>
          <w:rFonts w:hint="eastAsia"/>
          <w:b w:val="0"/>
        </w:rPr>
        <w:t>＜</w:t>
      </w:r>
      <w:r w:rsidRPr="00036ABA">
        <w:rPr>
          <w:rFonts w:hint="eastAsia"/>
          <w:b w:val="0"/>
        </w:rPr>
        <w:t>25ml/min；</w:t>
      </w:r>
    </w:p>
    <w:p w14:paraId="4AEA001A" w14:textId="77777777" w:rsidR="00942960" w:rsidRPr="00036ABA" w:rsidRDefault="00942960" w:rsidP="00942960">
      <w:pPr>
        <w:pStyle w:val="30"/>
        <w:spacing w:beforeLines="0" w:before="0"/>
        <w:ind w:firstLine="420"/>
        <w:rPr>
          <w:b w:val="0"/>
        </w:rPr>
      </w:pPr>
      <w:r>
        <w:rPr>
          <w:b w:val="0"/>
        </w:rPr>
        <w:t>2.</w:t>
      </w:r>
      <w:r w:rsidRPr="00036ABA">
        <w:rPr>
          <w:rFonts w:hint="eastAsia"/>
          <w:b w:val="0"/>
        </w:rPr>
        <w:t>血肌酐（Scr）</w:t>
      </w:r>
      <w:r>
        <w:rPr>
          <w:b w:val="0"/>
        </w:rPr>
        <w:t>＞</w:t>
      </w:r>
      <w:r w:rsidRPr="00036ABA">
        <w:rPr>
          <w:rFonts w:hint="eastAsia"/>
          <w:b w:val="0"/>
        </w:rPr>
        <w:t>5mg/dl或</w:t>
      </w:r>
      <w:r>
        <w:rPr>
          <w:b w:val="0"/>
        </w:rPr>
        <w:t>＞</w:t>
      </w:r>
      <w:r>
        <w:rPr>
          <w:rFonts w:hint="eastAsia"/>
          <w:b w:val="0"/>
        </w:rPr>
        <w:t>442µ</w:t>
      </w:r>
      <w:r w:rsidRPr="00036ABA">
        <w:rPr>
          <w:rFonts w:hint="eastAsia"/>
          <w:b w:val="0"/>
        </w:rPr>
        <w:t>mol/L；</w:t>
      </w:r>
    </w:p>
    <w:p w14:paraId="0E12C97A" w14:textId="77777777" w:rsidR="00942960" w:rsidRPr="00036ABA" w:rsidRDefault="00942960" w:rsidP="00942960">
      <w:pPr>
        <w:pStyle w:val="30"/>
        <w:spacing w:beforeLines="0" w:before="0"/>
        <w:ind w:firstLine="420"/>
        <w:rPr>
          <w:b w:val="0"/>
        </w:rPr>
      </w:pPr>
      <w:r>
        <w:rPr>
          <w:b w:val="0"/>
        </w:rPr>
        <w:t>3.</w:t>
      </w:r>
      <w:r w:rsidRPr="00036ABA">
        <w:rPr>
          <w:rFonts w:hint="eastAsia"/>
          <w:b w:val="0"/>
        </w:rPr>
        <w:t>连续维持至少180</w:t>
      </w:r>
      <w:r>
        <w:rPr>
          <w:rFonts w:hint="eastAsia"/>
          <w:b w:val="0"/>
        </w:rPr>
        <w:t>日。</w:t>
      </w:r>
    </w:p>
    <w:p w14:paraId="01C8139B" w14:textId="77777777" w:rsidR="00942960" w:rsidRPr="008538A2" w:rsidRDefault="00942960" w:rsidP="00942960">
      <w:pPr>
        <w:pStyle w:val="30"/>
        <w:tabs>
          <w:tab w:val="clear" w:pos="420"/>
        </w:tabs>
        <w:spacing w:beforeLines="50" w:before="156"/>
        <w:ind w:firstLine="420"/>
        <w:rPr>
          <w:b w:val="0"/>
          <w:shd w:val="pct15" w:color="auto" w:fill="FFFFFF"/>
        </w:rPr>
      </w:pPr>
      <w:r w:rsidRPr="008538A2">
        <w:rPr>
          <w:rFonts w:hint="eastAsia"/>
          <w:b w:val="0"/>
          <w:shd w:val="pct15" w:color="auto" w:fill="FFFFFF"/>
        </w:rPr>
        <w:t>因系统性红斑狼疮所致慢性肾功能障碍不在保障范围内。</w:t>
      </w:r>
    </w:p>
    <w:p w14:paraId="73A4E351" w14:textId="77777777" w:rsidR="00942960" w:rsidRDefault="00942960" w:rsidP="00142423">
      <w:pPr>
        <w:pStyle w:val="30"/>
        <w:numPr>
          <w:ilvl w:val="0"/>
          <w:numId w:val="18"/>
        </w:numPr>
        <w:tabs>
          <w:tab w:val="clear" w:pos="420"/>
          <w:tab w:val="clear" w:pos="562"/>
        </w:tabs>
        <w:spacing w:beforeLines="50" w:before="156"/>
        <w:ind w:leftChars="202" w:left="1274" w:hangingChars="405" w:hanging="850"/>
        <w:rPr>
          <w:b w:val="0"/>
        </w:rPr>
      </w:pPr>
      <w:r w:rsidRPr="0017103F">
        <w:rPr>
          <w:rFonts w:hint="eastAsia"/>
          <w:b w:val="0"/>
        </w:rPr>
        <w:t>继发性肺动脉高压</w:t>
      </w:r>
    </w:p>
    <w:p w14:paraId="17B19B9B" w14:textId="77777777" w:rsidR="00942960" w:rsidRPr="00F00EED" w:rsidRDefault="00942960" w:rsidP="00942960">
      <w:pPr>
        <w:pStyle w:val="30"/>
        <w:tabs>
          <w:tab w:val="clear" w:pos="420"/>
        </w:tabs>
        <w:spacing w:beforeLines="50" w:before="156"/>
        <w:ind w:firstLine="420"/>
        <w:rPr>
          <w:rFonts w:asciiTheme="minorEastAsia" w:eastAsiaTheme="minorEastAsia" w:hAnsiTheme="minorEastAsia"/>
          <w:b w:val="0"/>
        </w:rPr>
      </w:pPr>
      <w:r w:rsidRPr="00F00EED">
        <w:rPr>
          <w:rFonts w:asciiTheme="minorEastAsia" w:eastAsiaTheme="minorEastAsia" w:hAnsiTheme="minorEastAsia" w:hint="eastAsia"/>
          <w:b w:val="0"/>
        </w:rPr>
        <w:t>指继发性肺动脉压力持续增高，导致右心室肥厚，已经造成永久不可逆性的体力活动能力受限，达到美国纽约心脏病学会心功能状态分级Ⅲ级，由我们认可的医院的心脏科专科医生确诊，并且心导管检查报告显示静息状态下肺动脉平均压超过25mmHg。</w:t>
      </w:r>
    </w:p>
    <w:p w14:paraId="13AB598F" w14:textId="77777777" w:rsidR="00942960" w:rsidRPr="009C1735" w:rsidRDefault="00942960" w:rsidP="00142423">
      <w:pPr>
        <w:pStyle w:val="30"/>
        <w:numPr>
          <w:ilvl w:val="0"/>
          <w:numId w:val="18"/>
        </w:numPr>
        <w:tabs>
          <w:tab w:val="clear" w:pos="420"/>
          <w:tab w:val="clear" w:pos="562"/>
        </w:tabs>
        <w:spacing w:beforeLines="50" w:before="156"/>
        <w:ind w:leftChars="202" w:left="1274" w:hangingChars="405" w:hanging="850"/>
        <w:rPr>
          <w:b w:val="0"/>
        </w:rPr>
      </w:pPr>
      <w:r w:rsidRPr="009C1735">
        <w:rPr>
          <w:rFonts w:hint="eastAsia"/>
          <w:b w:val="0"/>
        </w:rPr>
        <w:t>严重阻塞性睡眠呼吸暂停综合征</w:t>
      </w:r>
    </w:p>
    <w:p w14:paraId="2F978B08" w14:textId="77777777" w:rsidR="00942960" w:rsidRPr="00F00EED" w:rsidRDefault="00942960" w:rsidP="00942960">
      <w:pPr>
        <w:pStyle w:val="30"/>
        <w:spacing w:beforeLines="50" w:before="156"/>
        <w:ind w:firstLineChars="200" w:firstLine="420"/>
        <w:rPr>
          <w:rFonts w:asciiTheme="minorEastAsia" w:eastAsiaTheme="minorEastAsia" w:hAnsiTheme="minorEastAsia"/>
          <w:b w:val="0"/>
        </w:rPr>
      </w:pPr>
      <w:r w:rsidRPr="00F00EED">
        <w:rPr>
          <w:rFonts w:asciiTheme="minorEastAsia" w:eastAsiaTheme="minorEastAsia" w:hAnsiTheme="minorEastAsia" w:hint="eastAsia"/>
          <w:b w:val="0"/>
        </w:rPr>
        <w:t>须由相关医学范畴的注册专科医生，经多导睡眠监测仪检查明确诊断为严重阻塞性睡眠呼吸暂停综合征(OSA)，并必须符合以下两项条件：</w:t>
      </w:r>
    </w:p>
    <w:p w14:paraId="63BD81B4" w14:textId="77777777" w:rsidR="00942960" w:rsidRPr="00F00EED" w:rsidRDefault="00942960" w:rsidP="00942960">
      <w:pPr>
        <w:pStyle w:val="30"/>
        <w:spacing w:beforeLines="0" w:before="0"/>
        <w:ind w:firstLine="420"/>
        <w:rPr>
          <w:rFonts w:asciiTheme="minorEastAsia" w:eastAsiaTheme="minorEastAsia" w:hAnsiTheme="minorEastAsia"/>
          <w:b w:val="0"/>
        </w:rPr>
      </w:pPr>
      <w:r w:rsidRPr="00F00EED">
        <w:rPr>
          <w:rFonts w:asciiTheme="minorEastAsia" w:eastAsiaTheme="minorEastAsia" w:hAnsiTheme="minorEastAsia"/>
          <w:b w:val="0"/>
        </w:rPr>
        <w:t>1.</w:t>
      </w:r>
      <w:r w:rsidRPr="00F00EED">
        <w:rPr>
          <w:rFonts w:asciiTheme="minorEastAsia" w:eastAsiaTheme="minorEastAsia" w:hAnsiTheme="minorEastAsia" w:hint="eastAsia"/>
          <w:b w:val="0"/>
        </w:rPr>
        <w:t>被保险人必须现正接受持续气道正压呼吸器(CPAP)之夜间治疗；</w:t>
      </w:r>
    </w:p>
    <w:p w14:paraId="7825C163" w14:textId="77777777" w:rsidR="00942960" w:rsidRPr="00F00EED" w:rsidRDefault="00942960" w:rsidP="00942960">
      <w:pPr>
        <w:pStyle w:val="30"/>
        <w:spacing w:beforeLines="0" w:before="0"/>
        <w:ind w:firstLine="420"/>
        <w:rPr>
          <w:rFonts w:asciiTheme="minorEastAsia" w:eastAsiaTheme="minorEastAsia" w:hAnsiTheme="minorEastAsia"/>
          <w:b w:val="0"/>
        </w:rPr>
      </w:pPr>
      <w:r w:rsidRPr="00F00EED">
        <w:rPr>
          <w:rFonts w:asciiTheme="minorEastAsia" w:eastAsiaTheme="minorEastAsia" w:hAnsiTheme="minorEastAsia"/>
          <w:b w:val="0"/>
        </w:rPr>
        <w:t>2.</w:t>
      </w:r>
      <w:r w:rsidRPr="00F00EED">
        <w:rPr>
          <w:rFonts w:asciiTheme="minorEastAsia" w:eastAsiaTheme="minorEastAsia" w:hAnsiTheme="minorEastAsia" w:hint="eastAsia"/>
          <w:b w:val="0"/>
        </w:rPr>
        <w:t>必须提供睡眠测试的文件证明，显示呼吸暂停低通气指数（AHI）</w:t>
      </w:r>
      <w:r w:rsidRPr="00F00EED">
        <w:rPr>
          <w:rFonts w:asciiTheme="minorEastAsia" w:eastAsiaTheme="minorEastAsia" w:hAnsiTheme="minorEastAsia"/>
          <w:b w:val="0"/>
        </w:rPr>
        <w:t>＞</w:t>
      </w:r>
      <w:r w:rsidRPr="00F00EED">
        <w:rPr>
          <w:rFonts w:asciiTheme="minorEastAsia" w:eastAsiaTheme="minorEastAsia" w:hAnsiTheme="minorEastAsia" w:hint="eastAsia"/>
          <w:b w:val="0"/>
        </w:rPr>
        <w:t>30及夜间血氧饱和度平均值持续＜85%。</w:t>
      </w:r>
    </w:p>
    <w:p w14:paraId="5B78DB7D" w14:textId="77777777" w:rsidR="00942960" w:rsidRPr="00F00EED" w:rsidRDefault="00942960" w:rsidP="00142423">
      <w:pPr>
        <w:pStyle w:val="30"/>
        <w:numPr>
          <w:ilvl w:val="0"/>
          <w:numId w:val="18"/>
        </w:numPr>
        <w:tabs>
          <w:tab w:val="clear" w:pos="420"/>
          <w:tab w:val="clear" w:pos="562"/>
        </w:tabs>
        <w:spacing w:beforeLines="50" w:before="156"/>
        <w:ind w:leftChars="202" w:left="1274" w:hangingChars="405" w:hanging="850"/>
        <w:rPr>
          <w:rFonts w:asciiTheme="minorEastAsia" w:eastAsiaTheme="minorEastAsia" w:hAnsiTheme="minorEastAsia"/>
          <w:b w:val="0"/>
        </w:rPr>
      </w:pPr>
      <w:r w:rsidRPr="00F00EED">
        <w:rPr>
          <w:rFonts w:asciiTheme="minorEastAsia" w:eastAsiaTheme="minorEastAsia" w:hAnsiTheme="minorEastAsia" w:hint="eastAsia"/>
          <w:b w:val="0"/>
        </w:rPr>
        <w:t>永久性心脏除颤器植入</w:t>
      </w:r>
    </w:p>
    <w:p w14:paraId="4689333C" w14:textId="77777777" w:rsidR="00942960" w:rsidRPr="00F00EED" w:rsidRDefault="00942960" w:rsidP="00942960">
      <w:pPr>
        <w:pStyle w:val="30"/>
        <w:spacing w:beforeLines="50" w:before="156"/>
        <w:ind w:firstLineChars="200" w:firstLine="420"/>
        <w:rPr>
          <w:rFonts w:asciiTheme="minorEastAsia" w:eastAsiaTheme="minorEastAsia" w:hAnsiTheme="minorEastAsia"/>
          <w:b w:val="0"/>
        </w:rPr>
      </w:pPr>
      <w:r w:rsidRPr="00F00EED">
        <w:rPr>
          <w:rFonts w:asciiTheme="minorEastAsia" w:eastAsiaTheme="minorEastAsia" w:hAnsiTheme="minorEastAsia" w:hint="eastAsia"/>
          <w:b w:val="0"/>
        </w:rPr>
        <w:t>因严重心律失常而于心腔内进行植入永久性心脏除颤器的手术，此严重心律失常并不能以其他方法治疗，必须由相关专科医生确认植入心脏除颤器为医疗所</w:t>
      </w:r>
      <w:r>
        <w:rPr>
          <w:rFonts w:asciiTheme="minorEastAsia" w:eastAsiaTheme="minorEastAsia" w:hAnsiTheme="minorEastAsia" w:hint="eastAsia"/>
          <w:b w:val="0"/>
        </w:rPr>
        <w:t>需</w:t>
      </w:r>
      <w:r w:rsidRPr="00F00EED">
        <w:rPr>
          <w:rFonts w:asciiTheme="minorEastAsia" w:eastAsiaTheme="minorEastAsia" w:hAnsiTheme="minorEastAsia" w:hint="eastAsia"/>
          <w:b w:val="0"/>
        </w:rPr>
        <w:t>。</w:t>
      </w:r>
    </w:p>
    <w:p w14:paraId="187F630F" w14:textId="77777777" w:rsidR="00942960" w:rsidRPr="00F00EED" w:rsidRDefault="00942960" w:rsidP="00942960">
      <w:pPr>
        <w:pStyle w:val="30"/>
        <w:tabs>
          <w:tab w:val="clear" w:pos="420"/>
        </w:tabs>
        <w:spacing w:beforeLines="50" w:before="156"/>
        <w:ind w:firstLineChars="200" w:firstLine="420"/>
        <w:rPr>
          <w:rFonts w:asciiTheme="minorEastAsia" w:eastAsiaTheme="minorEastAsia" w:hAnsiTheme="minorEastAsia"/>
          <w:b w:val="0"/>
          <w:shd w:val="pct15" w:color="auto" w:fill="FFFFFF"/>
        </w:rPr>
      </w:pPr>
      <w:r w:rsidRPr="00F00EED">
        <w:rPr>
          <w:rFonts w:asciiTheme="minorEastAsia" w:eastAsiaTheme="minorEastAsia" w:hAnsiTheme="minorEastAsia" w:hint="eastAsia"/>
          <w:b w:val="0"/>
          <w:shd w:val="pct15" w:color="auto" w:fill="FFFFFF"/>
        </w:rPr>
        <w:t>体外心脏电复律（心脏电除颤</w:t>
      </w:r>
      <w:r w:rsidRPr="00F00EED">
        <w:rPr>
          <w:rFonts w:asciiTheme="minorEastAsia" w:eastAsiaTheme="minorEastAsia" w:hAnsiTheme="minorEastAsia"/>
          <w:b w:val="0"/>
          <w:shd w:val="pct15" w:color="auto" w:fill="FFFFFF"/>
        </w:rPr>
        <w:t>)、临时性埋藏式心脏复律除颤器安装除外。</w:t>
      </w:r>
    </w:p>
    <w:p w14:paraId="6A07FD41" w14:textId="77777777" w:rsidR="00942960" w:rsidRPr="00F00EED" w:rsidRDefault="00942960" w:rsidP="00142423">
      <w:pPr>
        <w:pStyle w:val="30"/>
        <w:numPr>
          <w:ilvl w:val="0"/>
          <w:numId w:val="18"/>
        </w:numPr>
        <w:tabs>
          <w:tab w:val="clear" w:pos="420"/>
          <w:tab w:val="clear" w:pos="562"/>
        </w:tabs>
        <w:spacing w:beforeLines="50" w:before="156"/>
        <w:ind w:leftChars="202" w:left="1274" w:hangingChars="405" w:hanging="850"/>
        <w:rPr>
          <w:rFonts w:asciiTheme="minorEastAsia" w:eastAsiaTheme="minorEastAsia" w:hAnsiTheme="minorEastAsia"/>
          <w:b w:val="0"/>
        </w:rPr>
      </w:pPr>
      <w:r w:rsidRPr="00F00EED">
        <w:rPr>
          <w:rFonts w:asciiTheme="minorEastAsia" w:eastAsiaTheme="minorEastAsia" w:hAnsiTheme="minorEastAsia" w:hint="eastAsia"/>
          <w:b w:val="0"/>
        </w:rPr>
        <w:t>早期肝硬化</w:t>
      </w:r>
    </w:p>
    <w:p w14:paraId="4F8B9967" w14:textId="77777777" w:rsidR="00942960" w:rsidRPr="00F00EED" w:rsidRDefault="00942960" w:rsidP="00942960">
      <w:pPr>
        <w:spacing w:beforeLines="50" w:before="156"/>
        <w:ind w:firstLineChars="200" w:firstLine="420"/>
        <w:rPr>
          <w:rFonts w:asciiTheme="minorEastAsia" w:eastAsiaTheme="minorEastAsia" w:hAnsiTheme="minorEastAsia"/>
        </w:rPr>
      </w:pPr>
      <w:r w:rsidRPr="00F00EED">
        <w:rPr>
          <w:rFonts w:asciiTheme="minorEastAsia" w:eastAsiaTheme="minorEastAsia" w:hAnsiTheme="minorEastAsia" w:hint="eastAsia"/>
        </w:rPr>
        <w:t>肝硬化须由专科医生明确诊断。必须由活检证实有再生的肝细胞结节和典型的肝组织纤维化。下列条件必须全部满足并至少持续一年：</w:t>
      </w:r>
    </w:p>
    <w:p w14:paraId="3988E8BF" w14:textId="77777777" w:rsidR="00942960" w:rsidRPr="00F00EED" w:rsidRDefault="00942960" w:rsidP="00942960">
      <w:pPr>
        <w:ind w:firstLineChars="200" w:firstLine="420"/>
        <w:rPr>
          <w:rFonts w:asciiTheme="minorEastAsia" w:eastAsiaTheme="minorEastAsia" w:hAnsiTheme="minorEastAsia"/>
        </w:rPr>
      </w:pPr>
      <w:r w:rsidRPr="00F00EED">
        <w:rPr>
          <w:rFonts w:asciiTheme="minorEastAsia" w:eastAsiaTheme="minorEastAsia" w:hAnsiTheme="minorEastAsia"/>
        </w:rPr>
        <w:t>1.</w:t>
      </w:r>
      <w:r w:rsidRPr="00F00EED">
        <w:rPr>
          <w:rFonts w:asciiTheme="minorEastAsia" w:eastAsiaTheme="minorEastAsia" w:hAnsiTheme="minorEastAsia" w:hint="eastAsia"/>
        </w:rPr>
        <w:t>持续性黄疸，胆红素水平升高超过50</w:t>
      </w:r>
      <w:r w:rsidRPr="00F00EED">
        <w:rPr>
          <w:rFonts w:asciiTheme="minorEastAsia" w:eastAsiaTheme="minorEastAsia" w:hAnsiTheme="minorEastAsia"/>
          <w:snapToGrid w:val="0"/>
        </w:rPr>
        <w:t>µmol</w:t>
      </w:r>
      <w:r w:rsidRPr="00F00EED">
        <w:rPr>
          <w:rFonts w:asciiTheme="minorEastAsia" w:eastAsiaTheme="minorEastAsia" w:hAnsiTheme="minorEastAsia" w:hint="eastAsia"/>
        </w:rPr>
        <w:t>/L；</w:t>
      </w:r>
    </w:p>
    <w:p w14:paraId="5455C98B" w14:textId="77777777" w:rsidR="00942960" w:rsidRPr="00F00EED" w:rsidRDefault="00942960" w:rsidP="00942960">
      <w:pPr>
        <w:ind w:firstLineChars="200" w:firstLine="420"/>
        <w:rPr>
          <w:rFonts w:asciiTheme="minorEastAsia" w:eastAsiaTheme="minorEastAsia" w:hAnsiTheme="minorEastAsia"/>
        </w:rPr>
      </w:pPr>
      <w:r w:rsidRPr="00F00EED">
        <w:rPr>
          <w:rFonts w:asciiTheme="minorEastAsia" w:eastAsiaTheme="minorEastAsia" w:hAnsiTheme="minorEastAsia" w:hint="eastAsia"/>
        </w:rPr>
        <w:t>2</w:t>
      </w:r>
      <w:r w:rsidRPr="00F00EED">
        <w:rPr>
          <w:rFonts w:asciiTheme="minorEastAsia" w:eastAsiaTheme="minorEastAsia" w:hAnsiTheme="minorEastAsia"/>
        </w:rPr>
        <w:t>.</w:t>
      </w:r>
      <w:r w:rsidRPr="00F00EED">
        <w:rPr>
          <w:rFonts w:asciiTheme="minorEastAsia" w:eastAsiaTheme="minorEastAsia" w:hAnsiTheme="minorEastAsia" w:hint="eastAsia"/>
        </w:rPr>
        <w:t>蛋白质合成异常，白蛋白水平低于27g/L；</w:t>
      </w:r>
    </w:p>
    <w:p w14:paraId="7A21B162" w14:textId="77777777" w:rsidR="00942960" w:rsidRPr="00F00EED" w:rsidRDefault="00942960" w:rsidP="00942960">
      <w:pPr>
        <w:ind w:firstLineChars="200" w:firstLine="420"/>
        <w:rPr>
          <w:rFonts w:asciiTheme="minorEastAsia" w:eastAsiaTheme="minorEastAsia" w:hAnsiTheme="minorEastAsia"/>
        </w:rPr>
      </w:pPr>
      <w:r w:rsidRPr="00F00EED">
        <w:rPr>
          <w:rFonts w:asciiTheme="minorEastAsia" w:eastAsiaTheme="minorEastAsia" w:hAnsiTheme="minorEastAsia" w:hint="eastAsia"/>
        </w:rPr>
        <w:t>3</w:t>
      </w:r>
      <w:r w:rsidRPr="00F00EED">
        <w:rPr>
          <w:rFonts w:asciiTheme="minorEastAsia" w:eastAsiaTheme="minorEastAsia" w:hAnsiTheme="minorEastAsia"/>
        </w:rPr>
        <w:t>.</w:t>
      </w:r>
      <w:r w:rsidRPr="00F00EED">
        <w:rPr>
          <w:rFonts w:asciiTheme="minorEastAsia" w:eastAsiaTheme="minorEastAsia" w:hAnsiTheme="minorEastAsia" w:hint="eastAsia"/>
        </w:rPr>
        <w:t>异常凝血功能，凝血酶原时间超过正常上限的2倍或以上，或者国际正常化比率（INR）在2.0以上。</w:t>
      </w:r>
    </w:p>
    <w:p w14:paraId="63B4183D" w14:textId="77777777" w:rsidR="00942960" w:rsidRPr="00F00EED" w:rsidRDefault="00942960" w:rsidP="00142423">
      <w:pPr>
        <w:pStyle w:val="30"/>
        <w:numPr>
          <w:ilvl w:val="0"/>
          <w:numId w:val="18"/>
        </w:numPr>
        <w:tabs>
          <w:tab w:val="clear" w:pos="420"/>
          <w:tab w:val="clear" w:pos="562"/>
        </w:tabs>
        <w:spacing w:beforeLines="50" w:before="156"/>
        <w:ind w:leftChars="202" w:left="1274" w:hangingChars="405" w:hanging="850"/>
        <w:rPr>
          <w:rFonts w:asciiTheme="minorEastAsia" w:eastAsiaTheme="minorEastAsia" w:hAnsiTheme="minorEastAsia"/>
          <w:b w:val="0"/>
        </w:rPr>
      </w:pPr>
      <w:r w:rsidRPr="00F00EED">
        <w:rPr>
          <w:rFonts w:asciiTheme="minorEastAsia" w:eastAsiaTheme="minorEastAsia" w:hAnsiTheme="minorEastAsia" w:hint="eastAsia"/>
          <w:b w:val="0"/>
        </w:rPr>
        <w:lastRenderedPageBreak/>
        <w:t>慢性肝衰竭代偿早期</w:t>
      </w:r>
    </w:p>
    <w:p w14:paraId="0F12C716" w14:textId="77777777" w:rsidR="00942960" w:rsidRPr="00F00EED" w:rsidRDefault="00942960" w:rsidP="00942960">
      <w:pPr>
        <w:pStyle w:val="30"/>
        <w:spacing w:beforeLines="50" w:before="156"/>
        <w:ind w:left="420"/>
        <w:rPr>
          <w:rFonts w:asciiTheme="minorEastAsia" w:eastAsiaTheme="minorEastAsia" w:hAnsiTheme="minorEastAsia"/>
          <w:b w:val="0"/>
        </w:rPr>
      </w:pPr>
      <w:r w:rsidRPr="00F00EED">
        <w:rPr>
          <w:rFonts w:asciiTheme="minorEastAsia" w:eastAsiaTheme="minorEastAsia" w:hAnsiTheme="minorEastAsia" w:hint="eastAsia"/>
          <w:b w:val="0"/>
        </w:rPr>
        <w:t>指因慢性肝脏疾病导致持续180天肝衰竭，须满足下列全部条件：</w:t>
      </w:r>
    </w:p>
    <w:p w14:paraId="5E6C522F" w14:textId="77777777" w:rsidR="00942960" w:rsidRPr="00F00EED" w:rsidRDefault="00942960" w:rsidP="00942960">
      <w:pPr>
        <w:pStyle w:val="30"/>
        <w:spacing w:beforeLines="0" w:before="0"/>
        <w:ind w:firstLineChars="200" w:firstLine="420"/>
        <w:rPr>
          <w:rFonts w:asciiTheme="minorEastAsia" w:eastAsiaTheme="minorEastAsia" w:hAnsiTheme="minorEastAsia"/>
          <w:b w:val="0"/>
        </w:rPr>
      </w:pPr>
      <w:r w:rsidRPr="00F00EED">
        <w:rPr>
          <w:rFonts w:asciiTheme="minorEastAsia" w:eastAsiaTheme="minorEastAsia" w:hAnsiTheme="minorEastAsia"/>
          <w:b w:val="0"/>
        </w:rPr>
        <w:t>1.</w:t>
      </w:r>
      <w:r w:rsidRPr="00F00EED">
        <w:rPr>
          <w:rFonts w:asciiTheme="minorEastAsia" w:eastAsiaTheme="minorEastAsia" w:hAnsiTheme="minorEastAsia" w:hint="eastAsia"/>
          <w:b w:val="0"/>
        </w:rPr>
        <w:t>持续性黄疸，胆红素</w:t>
      </w:r>
      <w:r w:rsidRPr="00F00EED">
        <w:rPr>
          <w:rFonts w:asciiTheme="minorEastAsia" w:eastAsiaTheme="minorEastAsia" w:hAnsiTheme="minorEastAsia"/>
          <w:b w:val="0"/>
        </w:rPr>
        <w:t>＞</w:t>
      </w:r>
      <w:r w:rsidRPr="00F00EED">
        <w:rPr>
          <w:rFonts w:asciiTheme="minorEastAsia" w:eastAsiaTheme="minorEastAsia" w:hAnsiTheme="minorEastAsia" w:hint="eastAsia"/>
          <w:b w:val="0"/>
        </w:rPr>
        <w:t>50</w:t>
      </w:r>
      <w:r w:rsidRPr="001B6E54">
        <w:rPr>
          <w:rFonts w:asciiTheme="minorEastAsia" w:eastAsiaTheme="minorEastAsia" w:hAnsiTheme="minorEastAsia" w:hint="eastAsia"/>
          <w:b w:val="0"/>
        </w:rPr>
        <w:t>µ</w:t>
      </w:r>
      <w:r w:rsidRPr="001B6E54">
        <w:rPr>
          <w:rFonts w:asciiTheme="minorEastAsia" w:eastAsiaTheme="minorEastAsia" w:hAnsiTheme="minorEastAsia"/>
          <w:b w:val="0"/>
        </w:rPr>
        <w:t>mol</w:t>
      </w:r>
      <w:r w:rsidRPr="00F00EED">
        <w:rPr>
          <w:rFonts w:asciiTheme="minorEastAsia" w:eastAsiaTheme="minorEastAsia" w:hAnsiTheme="minorEastAsia" w:hint="eastAsia"/>
          <w:b w:val="0"/>
        </w:rPr>
        <w:t>/L；</w:t>
      </w:r>
    </w:p>
    <w:p w14:paraId="7C99C1F1" w14:textId="77777777" w:rsidR="00942960" w:rsidRPr="00F00EED" w:rsidRDefault="00942960" w:rsidP="00942960">
      <w:pPr>
        <w:pStyle w:val="30"/>
        <w:spacing w:beforeLines="0" w:before="0"/>
        <w:ind w:firstLineChars="200" w:firstLine="420"/>
        <w:rPr>
          <w:rFonts w:asciiTheme="minorEastAsia" w:eastAsiaTheme="minorEastAsia" w:hAnsiTheme="minorEastAsia"/>
          <w:b w:val="0"/>
        </w:rPr>
      </w:pPr>
      <w:r w:rsidRPr="00F00EED">
        <w:rPr>
          <w:rFonts w:asciiTheme="minorEastAsia" w:eastAsiaTheme="minorEastAsia" w:hAnsiTheme="minorEastAsia"/>
          <w:b w:val="0"/>
        </w:rPr>
        <w:t>2.</w:t>
      </w:r>
      <w:r w:rsidRPr="00F00EED">
        <w:rPr>
          <w:rFonts w:asciiTheme="minorEastAsia" w:eastAsiaTheme="minorEastAsia" w:hAnsiTheme="minorEastAsia" w:hint="eastAsia"/>
          <w:b w:val="0"/>
        </w:rPr>
        <w:t>白蛋白＜27g/L；</w:t>
      </w:r>
    </w:p>
    <w:p w14:paraId="31B237D5" w14:textId="77777777" w:rsidR="00942960" w:rsidRPr="00F00EED" w:rsidRDefault="00942960" w:rsidP="00942960">
      <w:pPr>
        <w:pStyle w:val="30"/>
        <w:spacing w:beforeLines="0" w:before="0"/>
        <w:ind w:firstLineChars="200" w:firstLine="420"/>
        <w:rPr>
          <w:rFonts w:asciiTheme="minorEastAsia" w:eastAsiaTheme="minorEastAsia" w:hAnsiTheme="minorEastAsia"/>
          <w:b w:val="0"/>
        </w:rPr>
      </w:pPr>
      <w:r w:rsidRPr="00F00EED">
        <w:rPr>
          <w:rFonts w:asciiTheme="minorEastAsia" w:eastAsiaTheme="minorEastAsia" w:hAnsiTheme="minorEastAsia" w:hint="eastAsia"/>
          <w:b w:val="0"/>
        </w:rPr>
        <w:t>3</w:t>
      </w:r>
      <w:r w:rsidRPr="00F00EED">
        <w:rPr>
          <w:rFonts w:asciiTheme="minorEastAsia" w:eastAsiaTheme="minorEastAsia" w:hAnsiTheme="minorEastAsia"/>
          <w:b w:val="0"/>
        </w:rPr>
        <w:t>.</w:t>
      </w:r>
      <w:r w:rsidRPr="00F00EED">
        <w:rPr>
          <w:rFonts w:asciiTheme="minorEastAsia" w:eastAsiaTheme="minorEastAsia" w:hAnsiTheme="minorEastAsia" w:hint="eastAsia"/>
          <w:b w:val="0"/>
        </w:rPr>
        <w:t>凝血酶原时间延长</w:t>
      </w:r>
      <w:r w:rsidRPr="00F00EED">
        <w:rPr>
          <w:rFonts w:asciiTheme="minorEastAsia" w:eastAsiaTheme="minorEastAsia" w:hAnsiTheme="minorEastAsia"/>
          <w:b w:val="0"/>
        </w:rPr>
        <w:t>＞</w:t>
      </w:r>
      <w:r w:rsidRPr="00F00EED">
        <w:rPr>
          <w:rFonts w:asciiTheme="minorEastAsia" w:eastAsiaTheme="minorEastAsia" w:hAnsiTheme="minorEastAsia" w:hint="eastAsia"/>
          <w:b w:val="0"/>
        </w:rPr>
        <w:t>4秒；</w:t>
      </w:r>
    </w:p>
    <w:p w14:paraId="1D14B4D5" w14:textId="77777777" w:rsidR="00942960" w:rsidRPr="00F00EED" w:rsidRDefault="00942960" w:rsidP="00942960">
      <w:pPr>
        <w:pStyle w:val="30"/>
        <w:spacing w:beforeLines="50" w:before="156"/>
        <w:ind w:left="420"/>
        <w:rPr>
          <w:rFonts w:asciiTheme="minorEastAsia" w:eastAsiaTheme="minorEastAsia" w:hAnsiTheme="minorEastAsia"/>
          <w:b w:val="0"/>
          <w:shd w:val="pct15" w:color="auto" w:fill="FFFFFF"/>
        </w:rPr>
      </w:pPr>
      <w:r w:rsidRPr="00F00EED">
        <w:rPr>
          <w:rFonts w:asciiTheme="minorEastAsia" w:eastAsiaTheme="minorEastAsia" w:hAnsiTheme="minorEastAsia" w:hint="eastAsia"/>
          <w:b w:val="0"/>
          <w:shd w:val="pct15" w:color="auto" w:fill="FFFFFF"/>
        </w:rPr>
        <w:t>因酗酒或药物滥用或肝硬化导致的肝功能衰竭不在保障范围内。</w:t>
      </w:r>
    </w:p>
    <w:p w14:paraId="0501F177" w14:textId="77777777" w:rsidR="00942960" w:rsidRPr="00F00EED" w:rsidRDefault="00942960" w:rsidP="00142423">
      <w:pPr>
        <w:pStyle w:val="30"/>
        <w:numPr>
          <w:ilvl w:val="0"/>
          <w:numId w:val="18"/>
        </w:numPr>
        <w:tabs>
          <w:tab w:val="clear" w:pos="420"/>
          <w:tab w:val="clear" w:pos="562"/>
        </w:tabs>
        <w:spacing w:beforeLines="50" w:before="156"/>
        <w:ind w:leftChars="202" w:left="1274" w:hangingChars="405" w:hanging="850"/>
        <w:rPr>
          <w:rFonts w:asciiTheme="minorEastAsia" w:eastAsiaTheme="minorEastAsia" w:hAnsiTheme="minorEastAsia"/>
          <w:b w:val="0"/>
        </w:rPr>
      </w:pPr>
      <w:r w:rsidRPr="00F00EED">
        <w:rPr>
          <w:rFonts w:asciiTheme="minorEastAsia" w:eastAsiaTheme="minorEastAsia" w:hAnsiTheme="minorEastAsia" w:hint="eastAsia"/>
          <w:b w:val="0"/>
        </w:rPr>
        <w:t>慢性阻塞性肺病</w:t>
      </w:r>
    </w:p>
    <w:p w14:paraId="36991DE0" w14:textId="77777777" w:rsidR="00942960" w:rsidRPr="00F00EED" w:rsidRDefault="00942960" w:rsidP="00942960">
      <w:pPr>
        <w:pStyle w:val="30"/>
        <w:spacing w:beforeLines="50" w:before="156"/>
        <w:ind w:firstLineChars="200" w:firstLine="420"/>
        <w:rPr>
          <w:rFonts w:asciiTheme="minorEastAsia" w:eastAsiaTheme="minorEastAsia" w:hAnsiTheme="minorEastAsia"/>
          <w:b w:val="0"/>
        </w:rPr>
      </w:pPr>
      <w:r w:rsidRPr="00F00EED">
        <w:rPr>
          <w:rFonts w:asciiTheme="minorEastAsia" w:eastAsiaTheme="minorEastAsia" w:hAnsiTheme="minorEastAsia" w:hint="eastAsia"/>
          <w:b w:val="0"/>
        </w:rPr>
        <w:t>指因一种具有气流阻塞特征的慢性支气管炎和（或）肺气肿，必须由呼吸系统科的专科医生确诊，且诊断必须满足以下所有条件：</w:t>
      </w:r>
    </w:p>
    <w:p w14:paraId="2B1BE455" w14:textId="77777777" w:rsidR="00942960" w:rsidRPr="00F00EED" w:rsidRDefault="00942960" w:rsidP="00942960">
      <w:pPr>
        <w:pStyle w:val="30"/>
        <w:spacing w:beforeLines="0" w:before="0"/>
        <w:ind w:firstLineChars="200" w:firstLine="420"/>
        <w:rPr>
          <w:rFonts w:asciiTheme="minorEastAsia" w:eastAsiaTheme="minorEastAsia" w:hAnsiTheme="minorEastAsia"/>
          <w:b w:val="0"/>
        </w:rPr>
      </w:pPr>
      <w:r w:rsidRPr="00F00EED">
        <w:rPr>
          <w:rFonts w:asciiTheme="minorEastAsia" w:eastAsiaTheme="minorEastAsia" w:hAnsiTheme="minorEastAsia" w:hint="eastAsia"/>
          <w:b w:val="0"/>
        </w:rPr>
        <w:t>1</w:t>
      </w:r>
      <w:r w:rsidRPr="00F00EED">
        <w:rPr>
          <w:rFonts w:asciiTheme="minorEastAsia" w:eastAsiaTheme="minorEastAsia" w:hAnsiTheme="minorEastAsia"/>
          <w:b w:val="0"/>
        </w:rPr>
        <w:t>.</w:t>
      </w:r>
      <w:r w:rsidRPr="00F00EED">
        <w:rPr>
          <w:rFonts w:asciiTheme="minorEastAsia" w:eastAsiaTheme="minorEastAsia" w:hAnsiTheme="minorEastAsia" w:hint="eastAsia"/>
          <w:b w:val="0"/>
        </w:rPr>
        <w:t>第一秒末用力呼吸量（FEV1）小于1升；</w:t>
      </w:r>
    </w:p>
    <w:p w14:paraId="68134F11" w14:textId="77777777" w:rsidR="00942960" w:rsidRPr="00F00EED" w:rsidRDefault="00942960" w:rsidP="00942960">
      <w:pPr>
        <w:pStyle w:val="30"/>
        <w:spacing w:beforeLines="0" w:before="0"/>
        <w:ind w:firstLineChars="200" w:firstLine="420"/>
        <w:rPr>
          <w:rFonts w:asciiTheme="minorEastAsia" w:eastAsiaTheme="minorEastAsia" w:hAnsiTheme="minorEastAsia"/>
          <w:b w:val="0"/>
        </w:rPr>
      </w:pPr>
      <w:r w:rsidRPr="00F00EED">
        <w:rPr>
          <w:rFonts w:asciiTheme="minorEastAsia" w:eastAsiaTheme="minorEastAsia" w:hAnsiTheme="minorEastAsia" w:hint="eastAsia"/>
          <w:b w:val="0"/>
        </w:rPr>
        <w:t>2</w:t>
      </w:r>
      <w:r w:rsidRPr="00F00EED">
        <w:rPr>
          <w:rFonts w:asciiTheme="minorEastAsia" w:eastAsiaTheme="minorEastAsia" w:hAnsiTheme="minorEastAsia"/>
          <w:b w:val="0"/>
        </w:rPr>
        <w:t>.</w:t>
      </w:r>
      <w:r w:rsidRPr="00F00EED">
        <w:rPr>
          <w:rFonts w:asciiTheme="minorEastAsia" w:eastAsiaTheme="minorEastAsia" w:hAnsiTheme="minorEastAsia" w:hint="eastAsia"/>
          <w:b w:val="0"/>
        </w:rPr>
        <w:t>COPD肺功能分级Ⅲ级，即30%＜F</w:t>
      </w:r>
      <w:r>
        <w:rPr>
          <w:rFonts w:asciiTheme="minorEastAsia" w:eastAsiaTheme="minorEastAsia" w:hAnsiTheme="minorEastAsia"/>
          <w:b w:val="0"/>
        </w:rPr>
        <w:t>E</w:t>
      </w:r>
      <w:r w:rsidRPr="00F00EED">
        <w:rPr>
          <w:rFonts w:asciiTheme="minorEastAsia" w:eastAsiaTheme="minorEastAsia" w:hAnsiTheme="minorEastAsia" w:hint="eastAsia"/>
          <w:b w:val="0"/>
        </w:rPr>
        <w:t>V1＜50%</w:t>
      </w:r>
      <w:r>
        <w:rPr>
          <w:rFonts w:asciiTheme="minorEastAsia" w:eastAsiaTheme="minorEastAsia" w:hAnsiTheme="minorEastAsia" w:hint="eastAsia"/>
          <w:b w:val="0"/>
        </w:rPr>
        <w:t>；</w:t>
      </w:r>
    </w:p>
    <w:p w14:paraId="47CD363D" w14:textId="77777777" w:rsidR="00942960" w:rsidRPr="00F00EED" w:rsidRDefault="00942960" w:rsidP="00942960">
      <w:pPr>
        <w:pStyle w:val="30"/>
        <w:spacing w:beforeLines="0" w:before="0"/>
        <w:ind w:firstLineChars="200" w:firstLine="420"/>
        <w:rPr>
          <w:rFonts w:asciiTheme="minorEastAsia" w:eastAsiaTheme="minorEastAsia" w:hAnsiTheme="minorEastAsia"/>
          <w:b w:val="0"/>
        </w:rPr>
      </w:pPr>
      <w:r w:rsidRPr="00F00EED">
        <w:rPr>
          <w:rFonts w:asciiTheme="minorEastAsia" w:eastAsiaTheme="minorEastAsia" w:hAnsiTheme="minorEastAsia" w:hint="eastAsia"/>
          <w:b w:val="0"/>
        </w:rPr>
        <w:t>3</w:t>
      </w:r>
      <w:r w:rsidRPr="00F00EED">
        <w:rPr>
          <w:rFonts w:asciiTheme="minorEastAsia" w:eastAsiaTheme="minorEastAsia" w:hAnsiTheme="minorEastAsia"/>
          <w:b w:val="0"/>
        </w:rPr>
        <w:t>.</w:t>
      </w:r>
      <w:r w:rsidRPr="00F00EED">
        <w:rPr>
          <w:rFonts w:asciiTheme="minorEastAsia" w:eastAsiaTheme="minorEastAsia" w:hAnsiTheme="minorEastAsia" w:hint="eastAsia"/>
          <w:b w:val="0"/>
        </w:rPr>
        <w:t>残气容积占肺总量（TLC）的50%以上；</w:t>
      </w:r>
    </w:p>
    <w:p w14:paraId="26A68DB1" w14:textId="77777777" w:rsidR="00942960" w:rsidRPr="00F00EED" w:rsidRDefault="00942960" w:rsidP="00942960">
      <w:pPr>
        <w:pStyle w:val="30"/>
        <w:tabs>
          <w:tab w:val="clear" w:pos="420"/>
        </w:tabs>
        <w:spacing w:beforeLines="0" w:before="0"/>
        <w:ind w:firstLineChars="200" w:firstLine="420"/>
        <w:rPr>
          <w:rFonts w:asciiTheme="minorEastAsia" w:eastAsiaTheme="minorEastAsia" w:hAnsiTheme="minorEastAsia"/>
          <w:b w:val="0"/>
        </w:rPr>
      </w:pPr>
      <w:r w:rsidRPr="00F00EED">
        <w:rPr>
          <w:rFonts w:asciiTheme="minorEastAsia" w:eastAsiaTheme="minorEastAsia" w:hAnsiTheme="minorEastAsia"/>
          <w:b w:val="0"/>
        </w:rPr>
        <w:t>4.</w:t>
      </w:r>
      <w:r w:rsidRPr="00CF58C2">
        <w:rPr>
          <w:rFonts w:hint="eastAsia"/>
          <w:b w:val="0"/>
          <w:bCs w:val="0"/>
        </w:rPr>
        <w:t>PaO</w:t>
      </w:r>
      <w:r w:rsidRPr="00CF58C2">
        <w:rPr>
          <w:b w:val="0"/>
          <w:bCs w:val="0"/>
          <w:vertAlign w:val="subscript"/>
        </w:rPr>
        <w:t>2</w:t>
      </w:r>
      <w:r w:rsidRPr="00F00EED">
        <w:rPr>
          <w:rFonts w:asciiTheme="minorEastAsia" w:eastAsiaTheme="minorEastAsia" w:hAnsiTheme="minorEastAsia" w:hint="eastAsia"/>
          <w:b w:val="0"/>
        </w:rPr>
        <w:t>＜60mmHg，</w:t>
      </w:r>
      <w:r w:rsidRPr="00CF58C2">
        <w:rPr>
          <w:rFonts w:hint="eastAsia"/>
          <w:b w:val="0"/>
          <w:bCs w:val="0"/>
        </w:rPr>
        <w:t>Pa</w:t>
      </w:r>
      <w:r>
        <w:rPr>
          <w:b w:val="0"/>
          <w:bCs w:val="0"/>
        </w:rPr>
        <w:t>C</w:t>
      </w:r>
      <w:r w:rsidRPr="00CF58C2">
        <w:rPr>
          <w:rFonts w:hint="eastAsia"/>
          <w:b w:val="0"/>
          <w:bCs w:val="0"/>
        </w:rPr>
        <w:t>O</w:t>
      </w:r>
      <w:r w:rsidRPr="00CF58C2">
        <w:rPr>
          <w:b w:val="0"/>
          <w:bCs w:val="0"/>
          <w:vertAlign w:val="subscript"/>
        </w:rPr>
        <w:t>2</w:t>
      </w:r>
      <w:r w:rsidRPr="00F00EED">
        <w:rPr>
          <w:rFonts w:asciiTheme="minorEastAsia" w:eastAsiaTheme="minorEastAsia" w:hAnsiTheme="minorEastAsia" w:hint="eastAsia"/>
          <w:b w:val="0"/>
        </w:rPr>
        <w:t>＞50mmHg。</w:t>
      </w:r>
    </w:p>
    <w:p w14:paraId="5E96765F" w14:textId="77777777" w:rsidR="00942960" w:rsidRPr="00F00EED" w:rsidRDefault="00942960" w:rsidP="00142423">
      <w:pPr>
        <w:pStyle w:val="30"/>
        <w:numPr>
          <w:ilvl w:val="0"/>
          <w:numId w:val="18"/>
        </w:numPr>
        <w:tabs>
          <w:tab w:val="clear" w:pos="420"/>
          <w:tab w:val="clear" w:pos="562"/>
        </w:tabs>
        <w:spacing w:beforeLines="50" w:before="156"/>
        <w:ind w:leftChars="202" w:left="1274" w:hangingChars="405" w:hanging="850"/>
        <w:rPr>
          <w:rFonts w:asciiTheme="minorEastAsia" w:eastAsiaTheme="minorEastAsia" w:hAnsiTheme="minorEastAsia"/>
          <w:b w:val="0"/>
        </w:rPr>
      </w:pPr>
      <w:r w:rsidRPr="00F00EED">
        <w:rPr>
          <w:rFonts w:asciiTheme="minorEastAsia" w:eastAsiaTheme="minorEastAsia" w:hAnsiTheme="minorEastAsia" w:hint="eastAsia"/>
          <w:b w:val="0"/>
        </w:rPr>
        <w:t>中度再生障碍性贫血</w:t>
      </w:r>
    </w:p>
    <w:p w14:paraId="4D4807C2" w14:textId="77777777" w:rsidR="00942960" w:rsidRPr="00F00EED" w:rsidRDefault="00942960" w:rsidP="0016672F">
      <w:pPr>
        <w:pStyle w:val="30"/>
        <w:spacing w:beforeLines="50" w:before="156"/>
        <w:ind w:firstLineChars="200" w:firstLine="420"/>
        <w:rPr>
          <w:rFonts w:asciiTheme="minorEastAsia" w:eastAsiaTheme="minorEastAsia" w:hAnsiTheme="minorEastAsia"/>
          <w:b w:val="0"/>
        </w:rPr>
      </w:pPr>
      <w:r w:rsidRPr="00F00EED">
        <w:rPr>
          <w:rFonts w:asciiTheme="minorEastAsia" w:eastAsiaTheme="minorEastAsia" w:hAnsiTheme="minorEastAsia" w:hint="eastAsia"/>
          <w:b w:val="0"/>
        </w:rPr>
        <w:t xml:space="preserve">指因急性可逆性的骨髓造血功能衰竭而导致贫血、中性粒细胞减少和血小板减少，必须由血液科医生的诊断，实际接受了下列任一治疗，且未达到“重型再生障碍性贫血”的给付标准：                                                                                 </w:t>
      </w:r>
    </w:p>
    <w:p w14:paraId="5F5E70DF" w14:textId="77777777" w:rsidR="00942960" w:rsidRPr="00F00EED" w:rsidRDefault="00942960" w:rsidP="00942960">
      <w:pPr>
        <w:pStyle w:val="30"/>
        <w:spacing w:beforeLines="0" w:before="0"/>
        <w:ind w:left="420" w:hanging="420"/>
        <w:rPr>
          <w:rFonts w:asciiTheme="minorEastAsia" w:eastAsiaTheme="minorEastAsia" w:hAnsiTheme="minorEastAsia"/>
          <w:b w:val="0"/>
        </w:rPr>
      </w:pPr>
      <w:r w:rsidRPr="00F00EED">
        <w:rPr>
          <w:rFonts w:asciiTheme="minorEastAsia" w:eastAsiaTheme="minorEastAsia" w:hAnsiTheme="minorEastAsia"/>
          <w:b w:val="0"/>
        </w:rPr>
        <w:tab/>
        <w:t>1.</w:t>
      </w:r>
      <w:r w:rsidRPr="00F00EED">
        <w:rPr>
          <w:rFonts w:asciiTheme="minorEastAsia" w:eastAsiaTheme="minorEastAsia" w:hAnsiTheme="minorEastAsia" w:hint="eastAsia"/>
          <w:b w:val="0"/>
        </w:rPr>
        <w:t>已接受至少累计三十日的骨髓刺激疗法；</w:t>
      </w:r>
    </w:p>
    <w:p w14:paraId="451CFB38" w14:textId="77777777" w:rsidR="00942960" w:rsidRPr="00F00EED" w:rsidRDefault="00942960" w:rsidP="00942960">
      <w:pPr>
        <w:pStyle w:val="30"/>
        <w:spacing w:beforeLines="0" w:before="0"/>
        <w:ind w:left="420" w:hanging="420"/>
        <w:rPr>
          <w:rFonts w:asciiTheme="minorEastAsia" w:eastAsiaTheme="minorEastAsia" w:hAnsiTheme="minorEastAsia"/>
          <w:b w:val="0"/>
        </w:rPr>
      </w:pPr>
      <w:r w:rsidRPr="00F00EED">
        <w:rPr>
          <w:rFonts w:asciiTheme="minorEastAsia" w:eastAsiaTheme="minorEastAsia" w:hAnsiTheme="minorEastAsia"/>
          <w:b w:val="0"/>
        </w:rPr>
        <w:tab/>
        <w:t>2.</w:t>
      </w:r>
      <w:r w:rsidRPr="00F00EED">
        <w:rPr>
          <w:rFonts w:asciiTheme="minorEastAsia" w:eastAsiaTheme="minorEastAsia" w:hAnsiTheme="minorEastAsia" w:hint="eastAsia"/>
          <w:b w:val="0"/>
        </w:rPr>
        <w:t>已接受至少累计三十日的免疫抑制剂治疗；</w:t>
      </w:r>
    </w:p>
    <w:p w14:paraId="03DE75E1" w14:textId="77777777" w:rsidR="00942960" w:rsidRPr="00F00EED" w:rsidRDefault="00942960" w:rsidP="00942960">
      <w:pPr>
        <w:pStyle w:val="30"/>
        <w:spacing w:beforeLines="0" w:before="0"/>
        <w:ind w:left="420" w:hanging="420"/>
        <w:rPr>
          <w:rFonts w:asciiTheme="minorEastAsia" w:eastAsiaTheme="minorEastAsia" w:hAnsiTheme="minorEastAsia"/>
          <w:b w:val="0"/>
        </w:rPr>
      </w:pPr>
      <w:r w:rsidRPr="00F00EED">
        <w:rPr>
          <w:rFonts w:asciiTheme="minorEastAsia" w:eastAsiaTheme="minorEastAsia" w:hAnsiTheme="minorEastAsia"/>
          <w:b w:val="0"/>
        </w:rPr>
        <w:tab/>
        <w:t>3.</w:t>
      </w:r>
      <w:r w:rsidRPr="00F00EED">
        <w:rPr>
          <w:rFonts w:asciiTheme="minorEastAsia" w:eastAsiaTheme="minorEastAsia" w:hAnsiTheme="minorEastAsia" w:hint="eastAsia"/>
          <w:b w:val="0"/>
        </w:rPr>
        <w:t>接受了骨髓移植。</w:t>
      </w:r>
    </w:p>
    <w:p w14:paraId="085CE6BF" w14:textId="77777777" w:rsidR="00942960" w:rsidRPr="00F00EED" w:rsidRDefault="00942960" w:rsidP="00142423">
      <w:pPr>
        <w:pStyle w:val="30"/>
        <w:numPr>
          <w:ilvl w:val="0"/>
          <w:numId w:val="18"/>
        </w:numPr>
        <w:tabs>
          <w:tab w:val="clear" w:pos="420"/>
          <w:tab w:val="clear" w:pos="562"/>
        </w:tabs>
        <w:spacing w:beforeLines="50" w:before="156"/>
        <w:ind w:leftChars="202" w:left="1274" w:hangingChars="405" w:hanging="850"/>
        <w:rPr>
          <w:rFonts w:asciiTheme="minorEastAsia" w:eastAsiaTheme="minorEastAsia" w:hAnsiTheme="minorEastAsia"/>
          <w:b w:val="0"/>
        </w:rPr>
      </w:pPr>
      <w:r w:rsidRPr="00F00EED">
        <w:rPr>
          <w:rFonts w:asciiTheme="minorEastAsia" w:eastAsiaTheme="minorEastAsia" w:hAnsiTheme="minorEastAsia" w:hint="eastAsia"/>
          <w:b w:val="0"/>
        </w:rPr>
        <w:t>外伤性颅内血肿清除术</w:t>
      </w:r>
    </w:p>
    <w:p w14:paraId="6F0CF517" w14:textId="77777777" w:rsidR="00942960" w:rsidRPr="00F00EED" w:rsidRDefault="00942960" w:rsidP="00942960">
      <w:pPr>
        <w:pStyle w:val="30"/>
        <w:tabs>
          <w:tab w:val="clear" w:pos="420"/>
        </w:tabs>
        <w:spacing w:beforeLines="50" w:before="156"/>
        <w:ind w:firstLine="420"/>
        <w:rPr>
          <w:rFonts w:asciiTheme="minorEastAsia" w:eastAsiaTheme="minorEastAsia" w:hAnsiTheme="minorEastAsia"/>
          <w:b w:val="0"/>
        </w:rPr>
      </w:pPr>
      <w:r w:rsidRPr="00F00EED">
        <w:rPr>
          <w:rFonts w:asciiTheme="minorEastAsia" w:eastAsiaTheme="minorEastAsia" w:hAnsiTheme="minorEastAsia" w:hint="eastAsia"/>
          <w:b w:val="0"/>
        </w:rPr>
        <w:t>指因外伤引起的急性硬膜下血肿、急性硬膜外血肿或急性脑内血肿，已经实施了颅骨钻孔血肿清除手术。</w:t>
      </w:r>
    </w:p>
    <w:p w14:paraId="5F236D0A" w14:textId="77777777" w:rsidR="00942960" w:rsidRPr="00F00EED" w:rsidRDefault="00942960" w:rsidP="00942960">
      <w:pPr>
        <w:pStyle w:val="30"/>
        <w:tabs>
          <w:tab w:val="clear" w:pos="420"/>
        </w:tabs>
        <w:spacing w:beforeLines="50" w:before="156"/>
        <w:ind w:firstLine="420"/>
        <w:rPr>
          <w:rFonts w:asciiTheme="minorEastAsia" w:eastAsiaTheme="minorEastAsia" w:hAnsiTheme="minorEastAsia"/>
          <w:b w:val="0"/>
          <w:shd w:val="pct15" w:color="auto" w:fill="FFFFFF"/>
        </w:rPr>
      </w:pPr>
      <w:r w:rsidRPr="00F00EED">
        <w:rPr>
          <w:rFonts w:asciiTheme="minorEastAsia" w:eastAsiaTheme="minorEastAsia" w:hAnsiTheme="minorEastAsia" w:hint="eastAsia"/>
          <w:b w:val="0"/>
          <w:shd w:val="pct15" w:color="auto" w:fill="FFFFFF"/>
        </w:rPr>
        <w:t>微创颅内血肿穿刺针治疗、脑血管意外所致脑出血血肿清除术均不在保障范围内。</w:t>
      </w:r>
    </w:p>
    <w:p w14:paraId="6D1AF1DF" w14:textId="77777777" w:rsidR="00942960" w:rsidRPr="00F00EED" w:rsidRDefault="00942960" w:rsidP="00142423">
      <w:pPr>
        <w:pStyle w:val="30"/>
        <w:numPr>
          <w:ilvl w:val="0"/>
          <w:numId w:val="18"/>
        </w:numPr>
        <w:tabs>
          <w:tab w:val="clear" w:pos="420"/>
          <w:tab w:val="clear" w:pos="562"/>
        </w:tabs>
        <w:spacing w:beforeLines="50" w:before="156"/>
        <w:ind w:leftChars="202" w:left="1274" w:hangingChars="405" w:hanging="850"/>
        <w:rPr>
          <w:rFonts w:asciiTheme="minorEastAsia" w:eastAsiaTheme="minorEastAsia" w:hAnsiTheme="minorEastAsia"/>
          <w:b w:val="0"/>
        </w:rPr>
      </w:pPr>
      <w:r w:rsidRPr="00F00EED">
        <w:rPr>
          <w:rFonts w:asciiTheme="minorEastAsia" w:eastAsiaTheme="minorEastAsia" w:hAnsiTheme="minorEastAsia" w:hint="eastAsia"/>
          <w:b w:val="0"/>
        </w:rPr>
        <w:t>骨质疏松骨折髋关节置换手术</w:t>
      </w:r>
    </w:p>
    <w:p w14:paraId="3DBDDEAA" w14:textId="77777777" w:rsidR="00942960" w:rsidRPr="00F00EED" w:rsidRDefault="00942960" w:rsidP="00942960">
      <w:pPr>
        <w:pStyle w:val="30"/>
        <w:spacing w:beforeLines="50" w:before="156"/>
        <w:ind w:firstLineChars="200" w:firstLine="420"/>
        <w:rPr>
          <w:rFonts w:asciiTheme="minorEastAsia" w:eastAsiaTheme="minorEastAsia" w:hAnsiTheme="minorEastAsia"/>
          <w:b w:val="0"/>
        </w:rPr>
      </w:pPr>
      <w:r w:rsidRPr="00F00EED">
        <w:rPr>
          <w:rFonts w:asciiTheme="minorEastAsia" w:eastAsiaTheme="minorEastAsia" w:hAnsiTheme="minorEastAsia" w:hint="eastAsia"/>
          <w:b w:val="0"/>
        </w:rPr>
        <w:t>骨质疏松是一种系统性疾病。其特征为骨质量减少，骨小梁数目减少、变细和骨皮质变薄，导致骨脆性增加，骨折危险增加。根据世界卫生组织（WHO）建议，骨密度（BMD）较正常成人骨密度平均值降低2.5个标准差为骨质疏松症。必须满足下列所有条件：</w:t>
      </w:r>
    </w:p>
    <w:p w14:paraId="3813F3E7" w14:textId="77777777" w:rsidR="00942960" w:rsidRPr="00F00EED" w:rsidRDefault="00942960" w:rsidP="00942960">
      <w:pPr>
        <w:pStyle w:val="30"/>
        <w:spacing w:beforeLines="0" w:before="0"/>
        <w:ind w:firstLineChars="200" w:firstLine="420"/>
        <w:rPr>
          <w:rFonts w:asciiTheme="minorEastAsia" w:eastAsiaTheme="minorEastAsia" w:hAnsiTheme="minorEastAsia"/>
          <w:b w:val="0"/>
        </w:rPr>
      </w:pPr>
      <w:r w:rsidRPr="00F00EED">
        <w:rPr>
          <w:rFonts w:asciiTheme="minorEastAsia" w:eastAsiaTheme="minorEastAsia" w:hAnsiTheme="minorEastAsia"/>
          <w:b w:val="0"/>
        </w:rPr>
        <w:t>1.</w:t>
      </w:r>
      <w:r w:rsidRPr="00F00EED">
        <w:rPr>
          <w:rFonts w:asciiTheme="minorEastAsia" w:eastAsiaTheme="minorEastAsia" w:hAnsiTheme="minorEastAsia" w:hint="eastAsia"/>
          <w:b w:val="0"/>
        </w:rPr>
        <w:t>依照诊断标准确诊为骨质疏松症；</w:t>
      </w:r>
    </w:p>
    <w:p w14:paraId="7080BE14" w14:textId="77777777" w:rsidR="00942960" w:rsidRPr="00F00EED" w:rsidRDefault="00942960" w:rsidP="00942960">
      <w:pPr>
        <w:pStyle w:val="30"/>
        <w:tabs>
          <w:tab w:val="clear" w:pos="420"/>
        </w:tabs>
        <w:spacing w:beforeLines="0" w:before="0"/>
        <w:ind w:firstLineChars="200" w:firstLine="420"/>
        <w:rPr>
          <w:rFonts w:asciiTheme="minorEastAsia" w:eastAsiaTheme="minorEastAsia" w:hAnsiTheme="minorEastAsia"/>
          <w:b w:val="0"/>
        </w:rPr>
      </w:pPr>
      <w:r w:rsidRPr="00F00EED">
        <w:rPr>
          <w:rFonts w:asciiTheme="minorEastAsia" w:eastAsiaTheme="minorEastAsia" w:hAnsiTheme="minorEastAsia"/>
          <w:b w:val="0"/>
        </w:rPr>
        <w:t>2.</w:t>
      </w:r>
      <w:r w:rsidRPr="00F00EED">
        <w:rPr>
          <w:rFonts w:asciiTheme="minorEastAsia" w:eastAsiaTheme="minorEastAsia" w:hAnsiTheme="minorEastAsia" w:hint="eastAsia"/>
          <w:b w:val="0"/>
        </w:rPr>
        <w:t>实际发生了股骨颈骨折并接受了髋关节置换手术。</w:t>
      </w:r>
    </w:p>
    <w:p w14:paraId="16090B51" w14:textId="77777777" w:rsidR="00942960" w:rsidRPr="00F00EED" w:rsidRDefault="00942960" w:rsidP="00142423">
      <w:pPr>
        <w:pStyle w:val="30"/>
        <w:numPr>
          <w:ilvl w:val="0"/>
          <w:numId w:val="18"/>
        </w:numPr>
        <w:tabs>
          <w:tab w:val="clear" w:pos="420"/>
          <w:tab w:val="clear" w:pos="562"/>
        </w:tabs>
        <w:spacing w:beforeLines="50" w:before="156"/>
        <w:ind w:leftChars="202" w:left="1274" w:hangingChars="405" w:hanging="850"/>
        <w:rPr>
          <w:rFonts w:asciiTheme="minorEastAsia" w:eastAsiaTheme="minorEastAsia" w:hAnsiTheme="minorEastAsia"/>
          <w:b w:val="0"/>
        </w:rPr>
      </w:pPr>
      <w:r w:rsidRPr="00F00EED">
        <w:rPr>
          <w:rFonts w:asciiTheme="minorEastAsia" w:eastAsiaTheme="minorEastAsia" w:hAnsiTheme="minorEastAsia" w:hint="eastAsia"/>
          <w:b w:val="0"/>
        </w:rPr>
        <w:t>多发肋骨骨折</w:t>
      </w:r>
    </w:p>
    <w:p w14:paraId="7403D440" w14:textId="77777777" w:rsidR="00942960" w:rsidRPr="00F00EED" w:rsidRDefault="00942960" w:rsidP="00942960">
      <w:pPr>
        <w:pStyle w:val="30"/>
        <w:tabs>
          <w:tab w:val="clear" w:pos="420"/>
        </w:tabs>
        <w:spacing w:beforeLines="50" w:before="156"/>
        <w:ind w:firstLine="420"/>
        <w:rPr>
          <w:rFonts w:asciiTheme="minorEastAsia" w:eastAsiaTheme="minorEastAsia" w:hAnsiTheme="minorEastAsia"/>
          <w:b w:val="0"/>
          <w:shd w:val="pct15" w:color="auto" w:fill="FFFFFF"/>
        </w:rPr>
      </w:pPr>
      <w:r w:rsidRPr="00F00EED">
        <w:rPr>
          <w:rFonts w:asciiTheme="minorEastAsia" w:eastAsiaTheme="minorEastAsia" w:hAnsiTheme="minorEastAsia" w:hint="eastAsia"/>
          <w:b w:val="0"/>
        </w:rPr>
        <w:t>因一次意外伤害事故导致胸部损伤同时大于等于12根肋骨骨折，</w:t>
      </w:r>
      <w:r w:rsidRPr="00F00EED">
        <w:rPr>
          <w:rFonts w:asciiTheme="minorEastAsia" w:eastAsiaTheme="minorEastAsia" w:hAnsiTheme="minorEastAsia" w:hint="eastAsia"/>
          <w:b w:val="0"/>
          <w:shd w:val="pct15" w:color="auto" w:fill="FFFFFF"/>
        </w:rPr>
        <w:t>陈旧性骨折不在保障范围内。</w:t>
      </w:r>
    </w:p>
    <w:p w14:paraId="51F2936F" w14:textId="77777777" w:rsidR="00942960" w:rsidRPr="00F00EED" w:rsidRDefault="00942960" w:rsidP="00142423">
      <w:pPr>
        <w:pStyle w:val="30"/>
        <w:numPr>
          <w:ilvl w:val="0"/>
          <w:numId w:val="18"/>
        </w:numPr>
        <w:tabs>
          <w:tab w:val="clear" w:pos="420"/>
          <w:tab w:val="clear" w:pos="562"/>
        </w:tabs>
        <w:spacing w:beforeLines="50" w:before="156"/>
        <w:ind w:leftChars="202" w:left="1274" w:hangingChars="405" w:hanging="850"/>
        <w:rPr>
          <w:rFonts w:asciiTheme="minorEastAsia" w:eastAsiaTheme="minorEastAsia" w:hAnsiTheme="minorEastAsia"/>
          <w:b w:val="0"/>
        </w:rPr>
      </w:pPr>
      <w:r w:rsidRPr="00F00EED">
        <w:rPr>
          <w:rFonts w:asciiTheme="minorEastAsia" w:eastAsiaTheme="minorEastAsia" w:hAnsiTheme="minorEastAsia" w:hint="eastAsia"/>
          <w:b w:val="0"/>
        </w:rPr>
        <w:t>急性肾衰竭肾脏透析治疗</w:t>
      </w:r>
    </w:p>
    <w:p w14:paraId="620EF0A6" w14:textId="77777777" w:rsidR="00942960" w:rsidRPr="00F00EED" w:rsidRDefault="00942960" w:rsidP="00942960">
      <w:pPr>
        <w:pStyle w:val="30"/>
        <w:spacing w:beforeLines="50" w:before="156"/>
        <w:ind w:firstLineChars="200" w:firstLine="420"/>
        <w:rPr>
          <w:rFonts w:asciiTheme="minorEastAsia" w:eastAsiaTheme="minorEastAsia" w:hAnsiTheme="minorEastAsia"/>
          <w:b w:val="0"/>
        </w:rPr>
      </w:pPr>
      <w:r w:rsidRPr="00F00EED">
        <w:rPr>
          <w:rFonts w:asciiTheme="minorEastAsia" w:eastAsiaTheme="minorEastAsia" w:hAnsiTheme="minorEastAsia" w:hint="eastAsia"/>
          <w:b w:val="0"/>
        </w:rPr>
        <w:t>急性肾衰竭（ARF）是指各种病因引起的肾功能在短期内（数小时或数周）急剧进行性下降，导致体内氮质产物潴留而出现的临床综合征，国际上近年来改称为急性肾损伤（AKI）。急性肾衰竭肾脏透析治疗指诊断为急性肾衰竭，且满足下列全部条件：</w:t>
      </w:r>
    </w:p>
    <w:p w14:paraId="7232FCA6" w14:textId="77777777" w:rsidR="00942960" w:rsidRPr="00F00EED" w:rsidRDefault="00942960" w:rsidP="00942960">
      <w:pPr>
        <w:pStyle w:val="30"/>
        <w:spacing w:beforeLines="0" w:before="0"/>
        <w:ind w:firstLineChars="200" w:firstLine="420"/>
        <w:rPr>
          <w:rFonts w:asciiTheme="minorEastAsia" w:eastAsiaTheme="minorEastAsia" w:hAnsiTheme="minorEastAsia"/>
          <w:b w:val="0"/>
        </w:rPr>
      </w:pPr>
      <w:r w:rsidRPr="00F00EED">
        <w:rPr>
          <w:rFonts w:asciiTheme="minorEastAsia" w:eastAsiaTheme="minorEastAsia" w:hAnsiTheme="minorEastAsia" w:hint="eastAsia"/>
          <w:b w:val="0"/>
        </w:rPr>
        <w:t>1</w:t>
      </w:r>
      <w:r w:rsidRPr="00F00EED">
        <w:rPr>
          <w:rFonts w:asciiTheme="minorEastAsia" w:eastAsiaTheme="minorEastAsia" w:hAnsiTheme="minorEastAsia"/>
          <w:b w:val="0"/>
        </w:rPr>
        <w:t>.</w:t>
      </w:r>
      <w:r w:rsidRPr="00F00EED">
        <w:rPr>
          <w:rFonts w:asciiTheme="minorEastAsia" w:eastAsiaTheme="minorEastAsia" w:hAnsiTheme="minorEastAsia" w:hint="eastAsia"/>
          <w:b w:val="0"/>
        </w:rPr>
        <w:t>少尿或无尿2天以上；</w:t>
      </w:r>
    </w:p>
    <w:p w14:paraId="29135F2C" w14:textId="77777777" w:rsidR="00942960" w:rsidRPr="00F00EED" w:rsidRDefault="00942960" w:rsidP="00942960">
      <w:pPr>
        <w:pStyle w:val="30"/>
        <w:spacing w:beforeLines="0" w:before="0"/>
        <w:ind w:firstLineChars="200" w:firstLine="420"/>
        <w:rPr>
          <w:rFonts w:asciiTheme="minorEastAsia" w:eastAsiaTheme="minorEastAsia" w:hAnsiTheme="minorEastAsia"/>
          <w:b w:val="0"/>
        </w:rPr>
      </w:pPr>
      <w:r w:rsidRPr="00F00EED">
        <w:rPr>
          <w:rFonts w:asciiTheme="minorEastAsia" w:eastAsiaTheme="minorEastAsia" w:hAnsiTheme="minorEastAsia" w:hint="eastAsia"/>
          <w:b w:val="0"/>
        </w:rPr>
        <w:t>2</w:t>
      </w:r>
      <w:r w:rsidRPr="00F00EED">
        <w:rPr>
          <w:rFonts w:asciiTheme="minorEastAsia" w:eastAsiaTheme="minorEastAsia" w:hAnsiTheme="minorEastAsia"/>
          <w:b w:val="0"/>
        </w:rPr>
        <w:t>.</w:t>
      </w:r>
      <w:r w:rsidRPr="00F00EED">
        <w:rPr>
          <w:rFonts w:asciiTheme="minorEastAsia" w:eastAsiaTheme="minorEastAsia" w:hAnsiTheme="minorEastAsia" w:hint="eastAsia"/>
          <w:b w:val="0"/>
        </w:rPr>
        <w:t>血肌酐（Scr）＞5mg/dl或＞442</w:t>
      </w:r>
      <w:r w:rsidRPr="001B6E54">
        <w:rPr>
          <w:rFonts w:asciiTheme="minorEastAsia" w:eastAsiaTheme="minorEastAsia" w:hAnsiTheme="minorEastAsia"/>
          <w:b w:val="0"/>
          <w:snapToGrid w:val="0"/>
        </w:rPr>
        <w:t>µmol</w:t>
      </w:r>
      <w:r w:rsidRPr="00F00EED">
        <w:rPr>
          <w:rFonts w:asciiTheme="minorEastAsia" w:eastAsiaTheme="minorEastAsia" w:hAnsiTheme="minorEastAsia" w:hint="eastAsia"/>
          <w:b w:val="0"/>
        </w:rPr>
        <w:t>/L；</w:t>
      </w:r>
    </w:p>
    <w:p w14:paraId="6736DFFE" w14:textId="77777777" w:rsidR="00942960" w:rsidRPr="00F00EED" w:rsidRDefault="00942960" w:rsidP="00942960">
      <w:pPr>
        <w:pStyle w:val="30"/>
        <w:spacing w:beforeLines="0" w:before="0"/>
        <w:ind w:firstLineChars="200" w:firstLine="420"/>
        <w:rPr>
          <w:rFonts w:asciiTheme="minorEastAsia" w:eastAsiaTheme="minorEastAsia" w:hAnsiTheme="minorEastAsia"/>
          <w:b w:val="0"/>
        </w:rPr>
      </w:pPr>
      <w:r w:rsidRPr="00F00EED">
        <w:rPr>
          <w:rFonts w:asciiTheme="minorEastAsia" w:eastAsiaTheme="minorEastAsia" w:hAnsiTheme="minorEastAsia"/>
          <w:b w:val="0"/>
        </w:rPr>
        <w:t>3.</w:t>
      </w:r>
      <w:r w:rsidRPr="00F00EED">
        <w:rPr>
          <w:rFonts w:asciiTheme="minorEastAsia" w:eastAsiaTheme="minorEastAsia" w:hAnsiTheme="minorEastAsia" w:hint="eastAsia"/>
          <w:b w:val="0"/>
        </w:rPr>
        <w:t>血钾＞6.5mmol/L；</w:t>
      </w:r>
    </w:p>
    <w:p w14:paraId="3F3BF847" w14:textId="77777777" w:rsidR="00942960" w:rsidRPr="00F00EED" w:rsidRDefault="00942960" w:rsidP="00942960">
      <w:pPr>
        <w:pStyle w:val="30"/>
        <w:tabs>
          <w:tab w:val="clear" w:pos="420"/>
        </w:tabs>
        <w:spacing w:beforeLines="0" w:before="0"/>
        <w:ind w:firstLineChars="200" w:firstLine="420"/>
        <w:rPr>
          <w:rFonts w:asciiTheme="minorEastAsia" w:eastAsiaTheme="minorEastAsia" w:hAnsiTheme="minorEastAsia"/>
          <w:b w:val="0"/>
        </w:rPr>
      </w:pPr>
      <w:r w:rsidRPr="00F00EED">
        <w:rPr>
          <w:rFonts w:asciiTheme="minorEastAsia" w:eastAsiaTheme="minorEastAsia" w:hAnsiTheme="minorEastAsia" w:hint="eastAsia"/>
          <w:b w:val="0"/>
        </w:rPr>
        <w:lastRenderedPageBreak/>
        <w:t>4</w:t>
      </w:r>
      <w:r w:rsidRPr="00F00EED">
        <w:rPr>
          <w:rFonts w:asciiTheme="minorEastAsia" w:eastAsiaTheme="minorEastAsia" w:hAnsiTheme="minorEastAsia"/>
          <w:b w:val="0"/>
        </w:rPr>
        <w:t>.</w:t>
      </w:r>
      <w:r w:rsidRPr="00F00EED">
        <w:rPr>
          <w:rFonts w:asciiTheme="minorEastAsia" w:eastAsiaTheme="minorEastAsia" w:hAnsiTheme="minorEastAsia" w:hint="eastAsia"/>
          <w:b w:val="0"/>
        </w:rPr>
        <w:t>接受了血液透析治疗。</w:t>
      </w:r>
    </w:p>
    <w:p w14:paraId="7AB08FEF" w14:textId="77777777" w:rsidR="00942960" w:rsidRPr="00F00EED" w:rsidRDefault="00942960" w:rsidP="00142423">
      <w:pPr>
        <w:pStyle w:val="30"/>
        <w:numPr>
          <w:ilvl w:val="0"/>
          <w:numId w:val="18"/>
        </w:numPr>
        <w:tabs>
          <w:tab w:val="clear" w:pos="420"/>
          <w:tab w:val="clear" w:pos="562"/>
        </w:tabs>
        <w:spacing w:beforeLines="50" w:before="156"/>
        <w:ind w:leftChars="202" w:left="1274" w:hangingChars="405" w:hanging="850"/>
        <w:rPr>
          <w:rFonts w:asciiTheme="minorEastAsia" w:eastAsiaTheme="minorEastAsia" w:hAnsiTheme="minorEastAsia"/>
          <w:b w:val="0"/>
        </w:rPr>
      </w:pPr>
      <w:r w:rsidRPr="00F00EED">
        <w:rPr>
          <w:rFonts w:asciiTheme="minorEastAsia" w:eastAsiaTheme="minorEastAsia" w:hAnsiTheme="minorEastAsia" w:hint="eastAsia"/>
          <w:b w:val="0"/>
        </w:rPr>
        <w:t>急性出血坏死性胰腺炎腹腔镜手术</w:t>
      </w:r>
    </w:p>
    <w:p w14:paraId="628EC35A" w14:textId="77777777" w:rsidR="00942960" w:rsidRPr="00F00EED" w:rsidRDefault="00942960" w:rsidP="00942960">
      <w:pPr>
        <w:pStyle w:val="30"/>
        <w:spacing w:beforeLines="50" w:before="156"/>
        <w:ind w:firstLineChars="200" w:firstLine="420"/>
        <w:rPr>
          <w:rFonts w:asciiTheme="minorEastAsia" w:eastAsiaTheme="minorEastAsia" w:hAnsiTheme="minorEastAsia"/>
          <w:b w:val="0"/>
        </w:rPr>
      </w:pPr>
      <w:r w:rsidRPr="00F00EED">
        <w:rPr>
          <w:rFonts w:asciiTheme="minorEastAsia" w:eastAsiaTheme="minorEastAsia" w:hAnsiTheme="minorEastAsia" w:hint="eastAsia"/>
          <w:b w:val="0"/>
        </w:rPr>
        <w:t>指被保险人确诊为急性出血性坏死性胰腺炎，并实际接受了腹腔镜手术治疗，</w:t>
      </w:r>
      <w:r>
        <w:rPr>
          <w:rFonts w:asciiTheme="minorEastAsia" w:eastAsiaTheme="minorEastAsia" w:hAnsiTheme="minorEastAsia"/>
          <w:b w:val="0"/>
        </w:rPr>
        <w:t>已</w:t>
      </w:r>
      <w:r w:rsidRPr="00F00EED">
        <w:rPr>
          <w:rFonts w:asciiTheme="minorEastAsia" w:eastAsiaTheme="minorEastAsia" w:hAnsiTheme="minorEastAsia" w:hint="eastAsia"/>
          <w:b w:val="0"/>
        </w:rPr>
        <w:t>进行坏死组织清除、坏死病灶切除或胰腺切除。</w:t>
      </w:r>
    </w:p>
    <w:p w14:paraId="6CE16B32" w14:textId="0AFDADF8" w:rsidR="00942960" w:rsidRPr="00142423" w:rsidRDefault="00942960" w:rsidP="00142423">
      <w:pPr>
        <w:pStyle w:val="30"/>
        <w:tabs>
          <w:tab w:val="clear" w:pos="420"/>
        </w:tabs>
        <w:spacing w:beforeLines="50" w:before="156"/>
        <w:ind w:firstLineChars="200" w:firstLine="420"/>
        <w:rPr>
          <w:rFonts w:asciiTheme="minorEastAsia" w:eastAsiaTheme="minorEastAsia" w:hAnsiTheme="minorEastAsia"/>
          <w:b w:val="0"/>
          <w:shd w:val="pct15" w:color="auto" w:fill="FFFFFF"/>
        </w:rPr>
      </w:pPr>
      <w:r w:rsidRPr="00F00EED">
        <w:rPr>
          <w:rFonts w:asciiTheme="minorEastAsia" w:eastAsiaTheme="minorEastAsia" w:hAnsiTheme="minorEastAsia" w:hint="eastAsia"/>
          <w:b w:val="0"/>
          <w:shd w:val="pct15" w:color="auto" w:fill="FFFFFF"/>
        </w:rPr>
        <w:t>因酗酒或饮酒过量所致的急性坏死胰腺炎不在保障范围内。</w:t>
      </w:r>
    </w:p>
    <w:p w14:paraId="2460F97B" w14:textId="77777777" w:rsidR="00CC42C8" w:rsidRPr="00AA3B75" w:rsidRDefault="00CC42C8" w:rsidP="00EA0381">
      <w:pPr>
        <w:pStyle w:val="a"/>
        <w:tabs>
          <w:tab w:val="left" w:pos="1080"/>
        </w:tabs>
        <w:spacing w:before="312"/>
        <w:ind w:left="1080" w:hanging="1080"/>
        <w:rPr>
          <w:b w:val="0"/>
          <w:bCs w:val="0"/>
        </w:rPr>
      </w:pPr>
      <w:r w:rsidRPr="00AA3B75">
        <w:rPr>
          <w:rFonts w:hint="eastAsia"/>
        </w:rPr>
        <w:t>中症疾病</w:t>
      </w:r>
      <w:r w:rsidRPr="00AA3B75">
        <w:t>的定义</w:t>
      </w:r>
    </w:p>
    <w:p w14:paraId="27D34939" w14:textId="2184701E" w:rsidR="005D0C29" w:rsidRPr="00CF58C2" w:rsidRDefault="005D0C29" w:rsidP="00142423">
      <w:pPr>
        <w:pStyle w:val="30"/>
        <w:numPr>
          <w:ilvl w:val="0"/>
          <w:numId w:val="40"/>
        </w:numPr>
        <w:tabs>
          <w:tab w:val="clear" w:pos="420"/>
          <w:tab w:val="clear" w:pos="562"/>
        </w:tabs>
        <w:spacing w:beforeLines="50" w:before="156"/>
        <w:rPr>
          <w:b w:val="0"/>
        </w:rPr>
      </w:pPr>
      <w:r w:rsidRPr="00CF58C2">
        <w:rPr>
          <w:rFonts w:hint="eastAsia"/>
          <w:b w:val="0"/>
        </w:rPr>
        <w:t>中度进行性核上性麻痹</w:t>
      </w:r>
    </w:p>
    <w:p w14:paraId="6FACDF34" w14:textId="77777777" w:rsidR="005D0C29" w:rsidRPr="00CF58C2" w:rsidRDefault="005D0C29" w:rsidP="005D0C29">
      <w:pPr>
        <w:pStyle w:val="30"/>
        <w:spacing w:beforeLines="50" w:before="156"/>
        <w:ind w:firstLineChars="200" w:firstLine="420"/>
        <w:rPr>
          <w:b w:val="0"/>
          <w:bCs w:val="0"/>
        </w:rPr>
      </w:pPr>
      <w:r w:rsidRPr="00CF58C2">
        <w:rPr>
          <w:rFonts w:hint="eastAsia"/>
          <w:b w:val="0"/>
          <w:bCs w:val="0"/>
        </w:rPr>
        <w:t>指一种少见的神经系统变性疾病，以假球麻痹、垂直性核上性眼肌麻痹、锥体外系肌僵直、步态共济失调和轻度痴呆为主要临床特征。</w:t>
      </w:r>
    </w:p>
    <w:p w14:paraId="55FBC361" w14:textId="44FC820A" w:rsidR="005D0C29" w:rsidRPr="00CF58C2" w:rsidRDefault="005D0C29" w:rsidP="005D0C29">
      <w:pPr>
        <w:pStyle w:val="30"/>
        <w:spacing w:beforeLines="50" w:before="156"/>
        <w:ind w:firstLineChars="200" w:firstLine="420"/>
        <w:rPr>
          <w:b w:val="0"/>
          <w:bCs w:val="0"/>
        </w:rPr>
      </w:pPr>
      <w:r w:rsidRPr="00CF58C2">
        <w:rPr>
          <w:rFonts w:hint="eastAsia"/>
          <w:b w:val="0"/>
          <w:bCs w:val="0"/>
        </w:rPr>
        <w:t>须满足自主生活能力严重丧失，无法独立完成六项基本日常生活活动中的两项。但未达到</w:t>
      </w:r>
      <w:r>
        <w:rPr>
          <w:rFonts w:hint="eastAsia"/>
          <w:b w:val="0"/>
        </w:rPr>
        <w:t>本附加</w:t>
      </w:r>
      <w:r w:rsidRPr="00CF58C2">
        <w:rPr>
          <w:rFonts w:hint="eastAsia"/>
          <w:b w:val="0"/>
        </w:rPr>
        <w:t>合同所指重大疾病</w:t>
      </w:r>
      <w:r w:rsidRPr="00CF58C2">
        <w:rPr>
          <w:rFonts w:hint="eastAsia"/>
          <w:b w:val="0"/>
          <w:bCs w:val="0"/>
        </w:rPr>
        <w:t>“进行性核上性麻痹”或“瘫痪”的标准。本病须经我们认可的医院的专科医生明确诊断。</w:t>
      </w:r>
    </w:p>
    <w:p w14:paraId="368332E3" w14:textId="77777777" w:rsidR="005D0C29" w:rsidRPr="00CF58C2" w:rsidRDefault="005D0C29" w:rsidP="005D0C29">
      <w:pPr>
        <w:pStyle w:val="30"/>
        <w:spacing w:beforeLines="50" w:before="156"/>
        <w:ind w:left="424"/>
        <w:rPr>
          <w:b w:val="0"/>
        </w:rPr>
      </w:pPr>
      <w:r w:rsidRPr="00CF58C2">
        <w:rPr>
          <w:rFonts w:hint="eastAsia"/>
          <w:b w:val="0"/>
        </w:rPr>
        <w:t>二、中度脊髓灰质炎</w:t>
      </w:r>
    </w:p>
    <w:p w14:paraId="6243EF5A" w14:textId="7EEB0224" w:rsidR="005D0C29" w:rsidRPr="004C3F1A" w:rsidRDefault="005D0C29" w:rsidP="005D0C29">
      <w:pPr>
        <w:pStyle w:val="30"/>
        <w:spacing w:beforeLines="50" w:before="156"/>
        <w:ind w:firstLineChars="200" w:firstLine="420"/>
        <w:rPr>
          <w:b w:val="0"/>
          <w:bCs w:val="0"/>
        </w:rPr>
      </w:pPr>
      <w:r w:rsidRPr="00CF58C2">
        <w:rPr>
          <w:rFonts w:hint="eastAsia"/>
          <w:b w:val="0"/>
          <w:bCs w:val="0"/>
        </w:rPr>
        <w:t>脊髓灰质炎是由于脊髓灰质炎病毒感染所致的瘫痪性疾病，临床表现为运动功能损害或呼吸无力。</w:t>
      </w:r>
      <w:r>
        <w:rPr>
          <w:rFonts w:hint="eastAsia"/>
          <w:b w:val="0"/>
          <w:bCs w:val="0"/>
        </w:rPr>
        <w:t>本附加</w:t>
      </w:r>
      <w:r w:rsidRPr="00CF58C2">
        <w:rPr>
          <w:rFonts w:hint="eastAsia"/>
          <w:b w:val="0"/>
          <w:bCs w:val="0"/>
        </w:rPr>
        <w:t>合同仅对脊髓灰质炎确诊180天后，仍遗留一肢肢体三大关节中的至少一个大关节仍然完全僵硬，或不能随意识活动。</w:t>
      </w:r>
      <w:r>
        <w:rPr>
          <w:rFonts w:hint="eastAsia"/>
          <w:b w:val="0"/>
        </w:rPr>
        <w:t>但</w:t>
      </w:r>
      <w:r w:rsidRPr="002D127B">
        <w:rPr>
          <w:rFonts w:hint="eastAsia"/>
          <w:b w:val="0"/>
        </w:rPr>
        <w:t>未达到</w:t>
      </w:r>
      <w:r>
        <w:rPr>
          <w:rFonts w:hint="eastAsia"/>
          <w:b w:val="0"/>
        </w:rPr>
        <w:t>本附加</w:t>
      </w:r>
      <w:r w:rsidRPr="002D127B">
        <w:rPr>
          <w:rFonts w:hint="eastAsia"/>
          <w:b w:val="0"/>
        </w:rPr>
        <w:t>合同所指重大疾病“</w:t>
      </w:r>
      <w:r w:rsidRPr="004C3F1A">
        <w:rPr>
          <w:rFonts w:hint="eastAsia"/>
          <w:b w:val="0"/>
        </w:rPr>
        <w:t>脊髓灰质炎导致的瘫痪</w:t>
      </w:r>
      <w:r w:rsidRPr="002D127B">
        <w:rPr>
          <w:rFonts w:hint="eastAsia"/>
          <w:b w:val="0"/>
        </w:rPr>
        <w:t>”的标准。</w:t>
      </w:r>
    </w:p>
    <w:p w14:paraId="63423512" w14:textId="77777777" w:rsidR="005D0C29" w:rsidRPr="00CF58C2" w:rsidRDefault="005D0C29" w:rsidP="005D0C29">
      <w:pPr>
        <w:pStyle w:val="30"/>
        <w:tabs>
          <w:tab w:val="clear" w:pos="420"/>
          <w:tab w:val="clear" w:pos="562"/>
        </w:tabs>
        <w:spacing w:beforeLines="50" w:before="156"/>
        <w:ind w:left="562" w:hanging="136"/>
        <w:rPr>
          <w:b w:val="0"/>
        </w:rPr>
      </w:pPr>
      <w:r w:rsidRPr="00CF58C2">
        <w:rPr>
          <w:rFonts w:hint="eastAsia"/>
          <w:b w:val="0"/>
        </w:rPr>
        <w:t>三、严重甲型及乙型血友病</w:t>
      </w:r>
    </w:p>
    <w:p w14:paraId="7DFAEA86" w14:textId="77777777" w:rsidR="005D0C29" w:rsidRPr="00CF58C2" w:rsidRDefault="005D0C29" w:rsidP="005D0C29">
      <w:pPr>
        <w:pStyle w:val="30"/>
        <w:spacing w:beforeLines="50" w:before="156"/>
        <w:ind w:firstLineChars="200" w:firstLine="420"/>
        <w:rPr>
          <w:b w:val="0"/>
          <w:bCs w:val="0"/>
        </w:rPr>
      </w:pPr>
      <w:r w:rsidRPr="00CF58C2">
        <w:rPr>
          <w:rFonts w:hint="eastAsia"/>
          <w:b w:val="0"/>
          <w:bCs w:val="0"/>
        </w:rPr>
        <w:t>被保险人必须是患上严重甲型血友病（缺乏</w:t>
      </w:r>
      <w:r w:rsidRPr="00121085">
        <w:rPr>
          <w:rFonts w:asciiTheme="minorEastAsia" w:eastAsiaTheme="minorEastAsia" w:hAnsiTheme="minorEastAsia" w:hint="eastAsia"/>
          <w:b w:val="0"/>
          <w:bCs w:val="0"/>
        </w:rPr>
        <w:t>Ⅷ</w:t>
      </w:r>
      <w:r w:rsidRPr="00CF58C2">
        <w:rPr>
          <w:rFonts w:hint="eastAsia"/>
          <w:b w:val="0"/>
          <w:bCs w:val="0"/>
        </w:rPr>
        <w:t>凝血因子）或严重乙型血友病（缺乏</w:t>
      </w:r>
      <w:r>
        <w:rPr>
          <w:rFonts w:hint="eastAsia"/>
          <w:b w:val="0"/>
          <w:bCs w:val="0"/>
        </w:rPr>
        <w:t>Ⅸ</w:t>
      </w:r>
      <w:r w:rsidRPr="00CF58C2">
        <w:rPr>
          <w:rFonts w:hint="eastAsia"/>
          <w:b w:val="0"/>
          <w:bCs w:val="0"/>
        </w:rPr>
        <w:t>凝血因子），而凝血因子</w:t>
      </w:r>
      <w:r w:rsidRPr="00B44524">
        <w:rPr>
          <w:rFonts w:asciiTheme="minorEastAsia" w:eastAsiaTheme="minorEastAsia" w:hAnsiTheme="minorEastAsia" w:hint="eastAsia"/>
          <w:b w:val="0"/>
          <w:bCs w:val="0"/>
        </w:rPr>
        <w:t>Ⅷ</w:t>
      </w:r>
      <w:r w:rsidRPr="00CF58C2">
        <w:rPr>
          <w:rFonts w:hint="eastAsia"/>
          <w:b w:val="0"/>
          <w:bCs w:val="0"/>
        </w:rPr>
        <w:t>或凝血因子</w:t>
      </w:r>
      <w:r>
        <w:rPr>
          <w:rFonts w:hint="eastAsia"/>
          <w:b w:val="0"/>
          <w:bCs w:val="0"/>
        </w:rPr>
        <w:t>Ⅸ</w:t>
      </w:r>
      <w:r w:rsidRPr="00CF58C2">
        <w:rPr>
          <w:rFonts w:hint="eastAsia"/>
          <w:b w:val="0"/>
          <w:bCs w:val="0"/>
        </w:rPr>
        <w:t>的活性水平少于百分之一。诊断必须由我们认可的医院的血液病专科医生确认。</w:t>
      </w:r>
    </w:p>
    <w:p w14:paraId="1E04019B" w14:textId="4ED754F1" w:rsidR="005D0C29" w:rsidRPr="00CF58C2" w:rsidRDefault="005D0C29" w:rsidP="005D0C29">
      <w:pPr>
        <w:pStyle w:val="30"/>
        <w:spacing w:beforeLines="50" w:before="156"/>
        <w:ind w:firstLineChars="200" w:firstLine="420"/>
        <w:rPr>
          <w:b w:val="0"/>
          <w:bCs w:val="0"/>
        </w:rPr>
      </w:pPr>
      <w:r w:rsidRPr="00CF58C2">
        <w:rPr>
          <w:rFonts w:hint="eastAsia"/>
          <w:b w:val="0"/>
          <w:bCs w:val="0"/>
        </w:rPr>
        <w:t>我们承担本项疾病责任不受</w:t>
      </w:r>
      <w:r>
        <w:rPr>
          <w:rFonts w:hint="eastAsia"/>
          <w:b w:val="0"/>
          <w:bCs w:val="0"/>
        </w:rPr>
        <w:t>本附加</w:t>
      </w:r>
      <w:r w:rsidRPr="00CF58C2">
        <w:rPr>
          <w:rFonts w:hint="eastAsia"/>
          <w:b w:val="0"/>
          <w:bCs w:val="0"/>
        </w:rPr>
        <w:t>合同责任免除中“遗传性疾病，先天性畸形、变形或染色体异常”的限制。</w:t>
      </w:r>
    </w:p>
    <w:p w14:paraId="1ABE5294" w14:textId="77777777" w:rsidR="005D0C29" w:rsidRPr="00CF58C2" w:rsidRDefault="005D0C29" w:rsidP="005D0C29">
      <w:pPr>
        <w:pStyle w:val="30"/>
        <w:tabs>
          <w:tab w:val="clear" w:pos="420"/>
          <w:tab w:val="clear" w:pos="562"/>
        </w:tabs>
        <w:spacing w:beforeLines="50" w:before="156"/>
        <w:ind w:left="562" w:hanging="136"/>
        <w:rPr>
          <w:b w:val="0"/>
        </w:rPr>
      </w:pPr>
      <w:r w:rsidRPr="00CF58C2">
        <w:rPr>
          <w:rFonts w:hint="eastAsia"/>
          <w:b w:val="0"/>
        </w:rPr>
        <w:t>四、单侧肺脏切除</w:t>
      </w:r>
    </w:p>
    <w:p w14:paraId="1272C53F" w14:textId="77777777" w:rsidR="005D0C29" w:rsidRPr="00CF58C2" w:rsidRDefault="005D0C29" w:rsidP="005D0C29">
      <w:pPr>
        <w:pStyle w:val="30"/>
        <w:spacing w:beforeLines="50" w:before="156"/>
        <w:ind w:left="420"/>
        <w:rPr>
          <w:b w:val="0"/>
        </w:rPr>
      </w:pPr>
      <w:r w:rsidRPr="00CF58C2">
        <w:rPr>
          <w:rFonts w:hint="eastAsia"/>
          <w:b w:val="0"/>
        </w:rPr>
        <w:t>指因疾病或意外伤害导致肺部严重损害，已经实施了单侧全肺切除手术。</w:t>
      </w:r>
    </w:p>
    <w:p w14:paraId="5805AE51" w14:textId="77777777" w:rsidR="005D0C29" w:rsidRPr="00CF58C2" w:rsidRDefault="005D0C29" w:rsidP="005D0C29">
      <w:pPr>
        <w:pStyle w:val="30"/>
        <w:spacing w:beforeLines="50" w:before="156"/>
        <w:ind w:firstLineChars="202" w:firstLine="424"/>
        <w:rPr>
          <w:b w:val="0"/>
          <w:shd w:val="pct15" w:color="auto" w:fill="FFFFFF"/>
        </w:rPr>
      </w:pPr>
      <w:r w:rsidRPr="00CF58C2">
        <w:rPr>
          <w:rFonts w:hint="eastAsia"/>
          <w:b w:val="0"/>
          <w:shd w:val="pct15" w:color="auto" w:fill="FFFFFF"/>
        </w:rPr>
        <w:t>下列情况不在保障范围内：</w:t>
      </w:r>
    </w:p>
    <w:p w14:paraId="6CFD4E9C" w14:textId="77777777" w:rsidR="005D0C29" w:rsidRPr="00CF58C2" w:rsidRDefault="005D0C29" w:rsidP="005D0C29">
      <w:pPr>
        <w:pStyle w:val="30"/>
        <w:spacing w:beforeLines="0" w:before="0"/>
        <w:ind w:firstLineChars="200" w:firstLine="420"/>
        <w:rPr>
          <w:b w:val="0"/>
          <w:shd w:val="pct15" w:color="auto" w:fill="FFFFFF"/>
        </w:rPr>
      </w:pPr>
      <w:r w:rsidRPr="00CF58C2">
        <w:rPr>
          <w:rFonts w:hint="eastAsia"/>
          <w:b w:val="0"/>
          <w:shd w:val="pct15" w:color="auto" w:fill="FFFFFF"/>
        </w:rPr>
        <w:t>1</w:t>
      </w:r>
      <w:r w:rsidRPr="00CF58C2">
        <w:rPr>
          <w:b w:val="0"/>
          <w:shd w:val="pct15" w:color="auto" w:fill="FFFFFF"/>
        </w:rPr>
        <w:t>.</w:t>
      </w:r>
      <w:r w:rsidRPr="00CF58C2">
        <w:rPr>
          <w:rFonts w:hint="eastAsia"/>
          <w:b w:val="0"/>
          <w:shd w:val="pct15" w:color="auto" w:fill="FFFFFF"/>
        </w:rPr>
        <w:t>肺叶切除、肺段切除手术；</w:t>
      </w:r>
    </w:p>
    <w:p w14:paraId="4CBDBA2C" w14:textId="77777777" w:rsidR="005D0C29" w:rsidRPr="00CF58C2" w:rsidRDefault="005D0C29" w:rsidP="005D0C29">
      <w:pPr>
        <w:pStyle w:val="30"/>
        <w:spacing w:beforeLines="0" w:before="0"/>
        <w:ind w:firstLineChars="202" w:firstLine="424"/>
        <w:rPr>
          <w:b w:val="0"/>
          <w:shd w:val="pct15" w:color="auto" w:fill="FFFFFF"/>
        </w:rPr>
      </w:pPr>
      <w:r w:rsidRPr="00CF58C2">
        <w:rPr>
          <w:rFonts w:hint="eastAsia"/>
          <w:b w:val="0"/>
          <w:shd w:val="pct15" w:color="auto" w:fill="FFFFFF"/>
        </w:rPr>
        <w:t>2</w:t>
      </w:r>
      <w:r w:rsidRPr="00CF58C2">
        <w:rPr>
          <w:b w:val="0"/>
          <w:shd w:val="pct15" w:color="auto" w:fill="FFFFFF"/>
        </w:rPr>
        <w:t>.</w:t>
      </w:r>
      <w:r w:rsidRPr="00CF58C2">
        <w:rPr>
          <w:rFonts w:hint="eastAsia"/>
          <w:b w:val="0"/>
          <w:shd w:val="pct15" w:color="auto" w:fill="FFFFFF"/>
        </w:rPr>
        <w:t>因恶性肿瘤进行的肺切除手术；</w:t>
      </w:r>
    </w:p>
    <w:p w14:paraId="259BFB6F" w14:textId="77777777" w:rsidR="005D0C29" w:rsidRPr="00CF58C2" w:rsidRDefault="005D0C29" w:rsidP="005D0C29">
      <w:pPr>
        <w:pStyle w:val="30"/>
        <w:spacing w:beforeLines="0" w:before="0"/>
        <w:ind w:firstLineChars="202" w:firstLine="424"/>
        <w:rPr>
          <w:b w:val="0"/>
          <w:shd w:val="pct15" w:color="auto" w:fill="FFFFFF"/>
        </w:rPr>
      </w:pPr>
      <w:r w:rsidRPr="00CF58C2">
        <w:rPr>
          <w:rFonts w:hint="eastAsia"/>
          <w:b w:val="0"/>
          <w:shd w:val="pct15" w:color="auto" w:fill="FFFFFF"/>
        </w:rPr>
        <w:t>3</w:t>
      </w:r>
      <w:r w:rsidRPr="00CF58C2">
        <w:rPr>
          <w:b w:val="0"/>
          <w:shd w:val="pct15" w:color="auto" w:fill="FFFFFF"/>
        </w:rPr>
        <w:t>.</w:t>
      </w:r>
      <w:r w:rsidRPr="00CF58C2">
        <w:rPr>
          <w:rFonts w:hint="eastAsia"/>
          <w:b w:val="0"/>
          <w:shd w:val="pct15" w:color="auto" w:fill="FFFFFF"/>
        </w:rPr>
        <w:t>作为器官捐献者而实施的肺切除手术。</w:t>
      </w:r>
    </w:p>
    <w:p w14:paraId="6C0995CE" w14:textId="77777777" w:rsidR="005D0C29" w:rsidRPr="00CF58C2" w:rsidRDefault="005D0C29" w:rsidP="005D0C29">
      <w:pPr>
        <w:pStyle w:val="30"/>
        <w:tabs>
          <w:tab w:val="clear" w:pos="420"/>
          <w:tab w:val="clear" w:pos="562"/>
        </w:tabs>
        <w:spacing w:beforeLines="50" w:before="156"/>
        <w:ind w:left="562" w:hanging="136"/>
        <w:rPr>
          <w:b w:val="0"/>
        </w:rPr>
      </w:pPr>
      <w:r w:rsidRPr="00CF58C2">
        <w:rPr>
          <w:rFonts w:hint="eastAsia"/>
          <w:b w:val="0"/>
        </w:rPr>
        <w:t>五、中度类风湿性关节炎</w:t>
      </w:r>
    </w:p>
    <w:p w14:paraId="46C500CA" w14:textId="55760641" w:rsidR="005D0C29" w:rsidRPr="00CF58C2" w:rsidRDefault="005D0C29" w:rsidP="005D0C29">
      <w:pPr>
        <w:pStyle w:val="30"/>
        <w:spacing w:beforeLines="50" w:before="156"/>
        <w:ind w:firstLineChars="201" w:firstLine="422"/>
        <w:rPr>
          <w:b w:val="0"/>
        </w:rPr>
      </w:pPr>
      <w:r w:rsidRPr="00CF58C2">
        <w:rPr>
          <w:rFonts w:hint="eastAsia"/>
          <w:b w:val="0"/>
        </w:rPr>
        <w:t>根据美国风湿病学院的诊断标准，由风湿科专科医生明确诊断并符合下列所有理赔条件，但未达到</w:t>
      </w:r>
      <w:r>
        <w:rPr>
          <w:rFonts w:hint="eastAsia"/>
          <w:b w:val="0"/>
        </w:rPr>
        <w:t>本附加</w:t>
      </w:r>
      <w:r w:rsidRPr="00CF58C2">
        <w:rPr>
          <w:rFonts w:hint="eastAsia"/>
          <w:b w:val="0"/>
        </w:rPr>
        <w:t>合同所指重大疾病“严重类风湿性关节炎”的标准：表现为关节严重变形，侵犯至少两个主要关节或关节组（如：双手（多手指）关节、双足（多足趾）关节、双腕关节、双膝关节和双髋关节）。</w:t>
      </w:r>
    </w:p>
    <w:p w14:paraId="0EBC1017" w14:textId="77777777" w:rsidR="005D0C29" w:rsidRPr="00CF58C2" w:rsidRDefault="005D0C29" w:rsidP="005D0C29">
      <w:pPr>
        <w:pStyle w:val="30"/>
        <w:spacing w:beforeLines="50" w:before="156"/>
        <w:ind w:firstLineChars="200" w:firstLine="420"/>
        <w:rPr>
          <w:b w:val="0"/>
        </w:rPr>
      </w:pPr>
      <w:r w:rsidRPr="00CF58C2">
        <w:rPr>
          <w:rFonts w:hint="eastAsia"/>
          <w:b w:val="0"/>
        </w:rPr>
        <w:t>类风湿性关节炎必须明确诊断并且已经达到类风湿性关节炎功能分级Ⅲ级以上的功能障碍（关节活动严重限制，至少180天无法独立完成六项基本日常生活活动中的二项或二项以上）。</w:t>
      </w:r>
    </w:p>
    <w:p w14:paraId="5FC1F980" w14:textId="77777777" w:rsidR="005D0C29" w:rsidRPr="00CF58C2" w:rsidRDefault="005D0C29" w:rsidP="005D0C29">
      <w:pPr>
        <w:pStyle w:val="30"/>
        <w:tabs>
          <w:tab w:val="clear" w:pos="420"/>
          <w:tab w:val="clear" w:pos="562"/>
        </w:tabs>
        <w:spacing w:beforeLines="50" w:before="156"/>
        <w:ind w:left="562" w:hanging="136"/>
        <w:rPr>
          <w:b w:val="0"/>
        </w:rPr>
      </w:pPr>
      <w:r w:rsidRPr="00CF58C2">
        <w:rPr>
          <w:rFonts w:hint="eastAsia"/>
          <w:b w:val="0"/>
        </w:rPr>
        <w:lastRenderedPageBreak/>
        <w:t>六、中度肠道并发症</w:t>
      </w:r>
    </w:p>
    <w:p w14:paraId="2F8D97B7" w14:textId="12F919AA" w:rsidR="005D0C29" w:rsidRPr="00CF58C2" w:rsidRDefault="005D0C29" w:rsidP="005D0C29">
      <w:pPr>
        <w:pStyle w:val="30"/>
        <w:spacing w:beforeLines="50" w:before="156"/>
        <w:ind w:firstLineChars="200" w:firstLine="420"/>
        <w:rPr>
          <w:b w:val="0"/>
        </w:rPr>
      </w:pPr>
      <w:r w:rsidRPr="00CF58C2">
        <w:rPr>
          <w:rFonts w:hint="eastAsia"/>
          <w:b w:val="0"/>
        </w:rPr>
        <w:t>严重肠道疾病或外伤导致小肠损害并发症，且未达到</w:t>
      </w:r>
      <w:r>
        <w:rPr>
          <w:rFonts w:hint="eastAsia"/>
          <w:b w:val="0"/>
        </w:rPr>
        <w:t>本附加</w:t>
      </w:r>
      <w:r w:rsidRPr="00CF58C2">
        <w:rPr>
          <w:rFonts w:hint="eastAsia"/>
          <w:b w:val="0"/>
        </w:rPr>
        <w:t>合同所指重大疾病“严重肠道疾病并发症”的标准。本疾病须满足以下所有条件：</w:t>
      </w:r>
    </w:p>
    <w:p w14:paraId="660216C1" w14:textId="77777777" w:rsidR="005D0C29" w:rsidRPr="00CF58C2" w:rsidRDefault="005D0C29" w:rsidP="005D0C29">
      <w:pPr>
        <w:pStyle w:val="30"/>
        <w:spacing w:beforeLines="0" w:before="0"/>
        <w:ind w:firstLineChars="200" w:firstLine="420"/>
        <w:rPr>
          <w:b w:val="0"/>
        </w:rPr>
      </w:pPr>
      <w:r w:rsidRPr="00CF58C2">
        <w:rPr>
          <w:rFonts w:hint="eastAsia"/>
          <w:b w:val="0"/>
        </w:rPr>
        <w:t>1.至少切除了二分之一小肠；</w:t>
      </w:r>
    </w:p>
    <w:p w14:paraId="792FCAB1" w14:textId="77777777" w:rsidR="005D0C29" w:rsidRPr="00CF58C2" w:rsidRDefault="005D0C29" w:rsidP="005D0C29">
      <w:pPr>
        <w:pStyle w:val="30"/>
        <w:spacing w:beforeLines="0" w:before="0"/>
        <w:ind w:firstLineChars="200" w:firstLine="420"/>
        <w:rPr>
          <w:b w:val="0"/>
        </w:rPr>
      </w:pPr>
      <w:r w:rsidRPr="00CF58C2">
        <w:rPr>
          <w:rFonts w:hint="eastAsia"/>
          <w:b w:val="0"/>
        </w:rPr>
        <w:t>2.完全肠外营养支持二个月以上。</w:t>
      </w:r>
    </w:p>
    <w:p w14:paraId="397FEDAD" w14:textId="77777777" w:rsidR="005D0C29" w:rsidRPr="00CF58C2" w:rsidRDefault="005D0C29" w:rsidP="005D0C29">
      <w:pPr>
        <w:pStyle w:val="30"/>
        <w:tabs>
          <w:tab w:val="clear" w:pos="420"/>
          <w:tab w:val="clear" w:pos="562"/>
        </w:tabs>
        <w:spacing w:beforeLines="50" w:before="156"/>
        <w:ind w:left="562" w:hanging="136"/>
        <w:rPr>
          <w:b w:val="0"/>
        </w:rPr>
      </w:pPr>
      <w:r w:rsidRPr="00CF58C2">
        <w:rPr>
          <w:rFonts w:hint="eastAsia"/>
          <w:b w:val="0"/>
        </w:rPr>
        <w:t>七、中度阿尔茨海默病</w:t>
      </w:r>
    </w:p>
    <w:p w14:paraId="7BCDC59C" w14:textId="77777777" w:rsidR="005D0C29" w:rsidRPr="00CF58C2" w:rsidRDefault="005D0C29" w:rsidP="005D0C29">
      <w:pPr>
        <w:pStyle w:val="30"/>
        <w:spacing w:beforeLines="50" w:before="156"/>
        <w:ind w:firstLineChars="200" w:firstLine="420"/>
        <w:rPr>
          <w:b w:val="0"/>
        </w:rPr>
      </w:pPr>
      <w:r w:rsidRPr="00CF58C2">
        <w:rPr>
          <w:rFonts w:hint="eastAsia"/>
          <w:b w:val="0"/>
        </w:rPr>
        <w:t>指因大脑进行性、不可逆性改变导致智能严重衰退或丧失，临床表现为明显的认知能力障碍、行为异常和社交能力减退，其日常生活必须持续受到他人监护。</w:t>
      </w:r>
    </w:p>
    <w:p w14:paraId="2022E19E" w14:textId="15B77477" w:rsidR="005D0C29" w:rsidRPr="00CF58C2" w:rsidRDefault="005D0C29" w:rsidP="005D0C29">
      <w:pPr>
        <w:pStyle w:val="30"/>
        <w:spacing w:beforeLines="50" w:before="156"/>
        <w:ind w:firstLineChars="200" w:firstLine="420"/>
        <w:rPr>
          <w:b w:val="0"/>
        </w:rPr>
      </w:pPr>
      <w:r w:rsidRPr="00CF58C2">
        <w:rPr>
          <w:rFonts w:hint="eastAsia"/>
          <w:b w:val="0"/>
        </w:rPr>
        <w:t>须由头颅断层扫描（CT）、核磁共振检查（MRI）或正电子发射断层扫描（PET）等影像学检查证实，并且自主生活能力严重丧失，经鉴定无法独立完成六项基本日常生活活动中的两项，但未达到</w:t>
      </w:r>
      <w:r>
        <w:rPr>
          <w:rFonts w:hint="eastAsia"/>
          <w:b w:val="0"/>
        </w:rPr>
        <w:t>本附加</w:t>
      </w:r>
      <w:r w:rsidRPr="00CF58C2">
        <w:rPr>
          <w:rFonts w:hint="eastAsia"/>
          <w:b w:val="0"/>
        </w:rPr>
        <w:t>合同所指重大疾病“严重阿尔茨海默病”或“瘫痪”的给付标准。</w:t>
      </w:r>
    </w:p>
    <w:p w14:paraId="75362C42" w14:textId="77777777" w:rsidR="005D0C29" w:rsidRPr="00CF58C2" w:rsidRDefault="005D0C29" w:rsidP="005D0C29">
      <w:pPr>
        <w:pStyle w:val="30"/>
        <w:spacing w:beforeLines="50" w:before="156"/>
        <w:ind w:firstLineChars="200" w:firstLine="420"/>
        <w:rPr>
          <w:b w:val="0"/>
          <w:shd w:val="pct15" w:color="auto" w:fill="FFFFFF"/>
        </w:rPr>
      </w:pPr>
      <w:r w:rsidRPr="00CF58C2">
        <w:rPr>
          <w:rFonts w:hint="eastAsia"/>
          <w:b w:val="0"/>
          <w:shd w:val="pct15" w:color="auto" w:fill="FFFFFF"/>
        </w:rPr>
        <w:t>以下情况不在保障范围内：</w:t>
      </w:r>
    </w:p>
    <w:p w14:paraId="3A4CD338" w14:textId="77777777" w:rsidR="005D0C29" w:rsidRPr="00CF58C2" w:rsidRDefault="005D0C29" w:rsidP="005D0C29">
      <w:pPr>
        <w:pStyle w:val="30"/>
        <w:spacing w:beforeLines="0" w:before="0"/>
        <w:ind w:firstLineChars="200" w:firstLine="420"/>
        <w:rPr>
          <w:b w:val="0"/>
          <w:shd w:val="pct15" w:color="auto" w:fill="FFFFFF"/>
        </w:rPr>
      </w:pPr>
      <w:r w:rsidRPr="00CF58C2">
        <w:rPr>
          <w:rFonts w:hint="eastAsia"/>
          <w:b w:val="0"/>
          <w:shd w:val="pct15" w:color="auto" w:fill="FFFFFF"/>
        </w:rPr>
        <w:t>1</w:t>
      </w:r>
      <w:r w:rsidRPr="00CF58C2">
        <w:rPr>
          <w:b w:val="0"/>
          <w:shd w:val="pct15" w:color="auto" w:fill="FFFFFF"/>
        </w:rPr>
        <w:t>.</w:t>
      </w:r>
      <w:r w:rsidRPr="00CF58C2">
        <w:rPr>
          <w:rFonts w:hint="eastAsia"/>
          <w:b w:val="0"/>
          <w:shd w:val="pct15" w:color="auto" w:fill="FFFFFF"/>
        </w:rPr>
        <w:t>存在酒精滥用、药物滥用或获得性免疫缺陷综合征（AIDS）情况下的痴呆；</w:t>
      </w:r>
    </w:p>
    <w:p w14:paraId="304FCCE8" w14:textId="77777777" w:rsidR="005D0C29" w:rsidRPr="00CF58C2" w:rsidRDefault="005D0C29" w:rsidP="005D0C29">
      <w:pPr>
        <w:pStyle w:val="30"/>
        <w:spacing w:beforeLines="0" w:before="0"/>
        <w:ind w:firstLineChars="200" w:firstLine="420"/>
        <w:rPr>
          <w:b w:val="0"/>
          <w:shd w:val="pct15" w:color="auto" w:fill="FFFFFF"/>
        </w:rPr>
      </w:pPr>
      <w:r w:rsidRPr="00CF58C2">
        <w:rPr>
          <w:rFonts w:hint="eastAsia"/>
          <w:b w:val="0"/>
          <w:shd w:val="pct15" w:color="auto" w:fill="FFFFFF"/>
        </w:rPr>
        <w:t>2</w:t>
      </w:r>
      <w:r w:rsidRPr="00CF58C2">
        <w:rPr>
          <w:b w:val="0"/>
          <w:shd w:val="pct15" w:color="auto" w:fill="FFFFFF"/>
        </w:rPr>
        <w:t>.</w:t>
      </w:r>
      <w:r w:rsidRPr="00CF58C2">
        <w:rPr>
          <w:rFonts w:hint="eastAsia"/>
          <w:b w:val="0"/>
          <w:shd w:val="pct15" w:color="auto" w:fill="FFFFFF"/>
        </w:rPr>
        <w:t>神经官能症和精神疾病。</w:t>
      </w:r>
    </w:p>
    <w:p w14:paraId="0074B7A7" w14:textId="77777777" w:rsidR="005D0C29" w:rsidRPr="00CF58C2" w:rsidRDefault="005D0C29" w:rsidP="005D0C29">
      <w:pPr>
        <w:pStyle w:val="30"/>
        <w:tabs>
          <w:tab w:val="clear" w:pos="420"/>
          <w:tab w:val="clear" w:pos="562"/>
        </w:tabs>
        <w:spacing w:beforeLines="50" w:before="156"/>
        <w:ind w:left="562" w:hanging="136"/>
        <w:rPr>
          <w:b w:val="0"/>
        </w:rPr>
      </w:pPr>
      <w:r w:rsidRPr="00CF58C2">
        <w:rPr>
          <w:rFonts w:hint="eastAsia"/>
          <w:b w:val="0"/>
        </w:rPr>
        <w:t>八、中度原发性帕金森氏病</w:t>
      </w:r>
    </w:p>
    <w:p w14:paraId="18B62D34" w14:textId="07CFA569" w:rsidR="005D0C29" w:rsidRPr="00CF58C2" w:rsidRDefault="005D0C29" w:rsidP="005D0C29">
      <w:pPr>
        <w:pStyle w:val="30"/>
        <w:spacing w:beforeLines="50" w:before="156"/>
        <w:ind w:firstLineChars="200" w:firstLine="420"/>
        <w:rPr>
          <w:b w:val="0"/>
        </w:rPr>
      </w:pPr>
      <w:r w:rsidRPr="00CF58C2">
        <w:rPr>
          <w:rFonts w:hint="eastAsia"/>
          <w:b w:val="0"/>
        </w:rPr>
        <w:t>是一种中枢神经系统的退行性疾病，临床表现为震颤麻痹、共济失调等。须同时符合下列所有条件，且未达到</w:t>
      </w:r>
      <w:r>
        <w:rPr>
          <w:rFonts w:hint="eastAsia"/>
          <w:b w:val="0"/>
        </w:rPr>
        <w:t>本附加</w:t>
      </w:r>
      <w:r w:rsidRPr="00CF58C2">
        <w:rPr>
          <w:rFonts w:hint="eastAsia"/>
          <w:b w:val="0"/>
        </w:rPr>
        <w:t>合同所指重大疾病“严重原发性帕金森病”或“瘫痪”的给付标准：</w:t>
      </w:r>
    </w:p>
    <w:p w14:paraId="1FF0EBD3" w14:textId="77777777" w:rsidR="005D0C29" w:rsidRPr="00CF58C2" w:rsidRDefault="005D0C29" w:rsidP="005D0C29">
      <w:pPr>
        <w:pStyle w:val="30"/>
        <w:spacing w:beforeLines="0" w:before="0"/>
        <w:ind w:firstLineChars="200" w:firstLine="420"/>
        <w:rPr>
          <w:b w:val="0"/>
        </w:rPr>
      </w:pPr>
      <w:r w:rsidRPr="00CF58C2">
        <w:rPr>
          <w:rFonts w:hint="eastAsia"/>
          <w:b w:val="0"/>
        </w:rPr>
        <w:t>1</w:t>
      </w:r>
      <w:r w:rsidRPr="00CF58C2">
        <w:rPr>
          <w:b w:val="0"/>
        </w:rPr>
        <w:t>.</w:t>
      </w:r>
      <w:r w:rsidRPr="00CF58C2">
        <w:rPr>
          <w:rFonts w:hint="eastAsia"/>
          <w:b w:val="0"/>
        </w:rPr>
        <w:t>无法通过药物控制；</w:t>
      </w:r>
    </w:p>
    <w:p w14:paraId="7893CB03" w14:textId="77777777" w:rsidR="005D0C29" w:rsidRPr="00CF58C2" w:rsidRDefault="005D0C29" w:rsidP="005D0C29">
      <w:pPr>
        <w:pStyle w:val="30"/>
        <w:spacing w:beforeLines="0" w:before="0"/>
        <w:ind w:leftChars="-1" w:left="-2" w:firstLineChars="203" w:firstLine="426"/>
        <w:rPr>
          <w:b w:val="0"/>
        </w:rPr>
      </w:pPr>
      <w:r w:rsidRPr="00CF58C2">
        <w:rPr>
          <w:rFonts w:hint="eastAsia"/>
          <w:b w:val="0"/>
        </w:rPr>
        <w:t>2</w:t>
      </w:r>
      <w:r w:rsidRPr="00CF58C2">
        <w:rPr>
          <w:b w:val="0"/>
        </w:rPr>
        <w:t>.</w:t>
      </w:r>
      <w:r w:rsidRPr="00CF58C2">
        <w:rPr>
          <w:rFonts w:hint="eastAsia"/>
          <w:b w:val="0"/>
        </w:rPr>
        <w:t>出现逐步退化客观征状；</w:t>
      </w:r>
    </w:p>
    <w:p w14:paraId="58E033FA" w14:textId="77777777" w:rsidR="005D0C29" w:rsidRPr="00CF58C2" w:rsidRDefault="005D0C29" w:rsidP="005D0C29">
      <w:pPr>
        <w:pStyle w:val="30"/>
        <w:spacing w:beforeLines="0" w:before="0"/>
        <w:ind w:leftChars="-1" w:left="-2" w:firstLineChars="203" w:firstLine="426"/>
        <w:rPr>
          <w:b w:val="0"/>
        </w:rPr>
      </w:pPr>
      <w:r w:rsidRPr="00CF58C2">
        <w:rPr>
          <w:rFonts w:hint="eastAsia"/>
          <w:b w:val="0"/>
        </w:rPr>
        <w:t>3</w:t>
      </w:r>
      <w:r w:rsidRPr="00CF58C2">
        <w:rPr>
          <w:b w:val="0"/>
        </w:rPr>
        <w:t>.</w:t>
      </w:r>
      <w:r w:rsidRPr="00CF58C2">
        <w:rPr>
          <w:rFonts w:hint="eastAsia"/>
          <w:b w:val="0"/>
        </w:rPr>
        <w:t>经鉴定至少持续180天无法独立完成六项基本日常生活活动中的二项。</w:t>
      </w:r>
    </w:p>
    <w:p w14:paraId="2C36E60C" w14:textId="77777777" w:rsidR="005D0C29" w:rsidRPr="00CF58C2" w:rsidRDefault="005D0C29" w:rsidP="005D0C29">
      <w:pPr>
        <w:pStyle w:val="30"/>
        <w:spacing w:beforeLines="50" w:before="156"/>
        <w:ind w:firstLineChars="200" w:firstLine="420"/>
        <w:rPr>
          <w:b w:val="0"/>
        </w:rPr>
      </w:pPr>
      <w:r w:rsidRPr="00CF58C2">
        <w:rPr>
          <w:rFonts w:hint="eastAsia"/>
          <w:b w:val="0"/>
          <w:bCs w:val="0"/>
          <w:shd w:val="pct15" w:color="auto" w:fill="FFFFFF"/>
        </w:rPr>
        <w:t>继发性帕金森综合征不在保障范围内。</w:t>
      </w:r>
    </w:p>
    <w:p w14:paraId="5124273C" w14:textId="77777777" w:rsidR="005D0C29" w:rsidRPr="00CF58C2" w:rsidRDefault="005D0C29" w:rsidP="005D0C29">
      <w:pPr>
        <w:pStyle w:val="30"/>
        <w:tabs>
          <w:tab w:val="clear" w:pos="420"/>
          <w:tab w:val="clear" w:pos="562"/>
        </w:tabs>
        <w:spacing w:beforeLines="50" w:before="156"/>
        <w:ind w:left="562" w:hanging="136"/>
        <w:rPr>
          <w:b w:val="0"/>
        </w:rPr>
      </w:pPr>
      <w:r w:rsidRPr="00CF58C2">
        <w:rPr>
          <w:rFonts w:hint="eastAsia"/>
          <w:b w:val="0"/>
        </w:rPr>
        <w:t>九、中度脑损伤</w:t>
      </w:r>
    </w:p>
    <w:p w14:paraId="73021092" w14:textId="77777777" w:rsidR="005D0C29" w:rsidRPr="00CF58C2" w:rsidRDefault="005D0C29" w:rsidP="005D0C29">
      <w:pPr>
        <w:pStyle w:val="30"/>
        <w:spacing w:beforeLines="50" w:before="156"/>
        <w:ind w:firstLineChars="200" w:firstLine="420"/>
        <w:rPr>
          <w:b w:val="0"/>
        </w:rPr>
      </w:pPr>
      <w:r w:rsidRPr="00CF58C2">
        <w:rPr>
          <w:rFonts w:hint="eastAsia"/>
          <w:b w:val="0"/>
        </w:rPr>
        <w:t>指因头部遭受机械性外力，引起脑重要部位损伤，导致神经系统永久性的功能障碍。</w:t>
      </w:r>
    </w:p>
    <w:p w14:paraId="3142A0D5" w14:textId="38AF6FB5" w:rsidR="005D0C29" w:rsidRPr="00CF58C2" w:rsidRDefault="005D0C29" w:rsidP="005D0C29">
      <w:pPr>
        <w:pStyle w:val="30"/>
        <w:spacing w:beforeLines="50" w:before="156"/>
        <w:ind w:firstLineChars="200" w:firstLine="420"/>
        <w:rPr>
          <w:b w:val="0"/>
        </w:rPr>
      </w:pPr>
      <w:r w:rsidRPr="00CF58C2">
        <w:rPr>
          <w:rFonts w:hint="eastAsia"/>
          <w:b w:val="0"/>
        </w:rPr>
        <w:t>须由头颅断层扫描（CT）、核磁共振检查（MRI）或正电子发射断层扫描（PET）等影像学检查证实。神经系统永久性的功能障碍，指脑损伤180天后，仍完全丧失自主生活能力，经鉴定无法独立完成六项基本日常生活活动中的两项或以上，但未达到</w:t>
      </w:r>
      <w:r>
        <w:rPr>
          <w:rFonts w:hint="eastAsia"/>
          <w:b w:val="0"/>
        </w:rPr>
        <w:t>本附加</w:t>
      </w:r>
      <w:r w:rsidRPr="00CF58C2">
        <w:rPr>
          <w:rFonts w:hint="eastAsia"/>
          <w:b w:val="0"/>
        </w:rPr>
        <w:t>合同所指重大疾病“严重脑损伤”或“瘫痪”的给付标准。</w:t>
      </w:r>
    </w:p>
    <w:p w14:paraId="6420E584" w14:textId="77777777" w:rsidR="005D0C29" w:rsidRPr="00CF58C2" w:rsidRDefault="005D0C29" w:rsidP="005D0C29">
      <w:pPr>
        <w:pStyle w:val="30"/>
        <w:tabs>
          <w:tab w:val="clear" w:pos="420"/>
          <w:tab w:val="clear" w:pos="562"/>
        </w:tabs>
        <w:spacing w:beforeLines="50" w:before="156"/>
        <w:ind w:left="562" w:hanging="136"/>
        <w:rPr>
          <w:b w:val="0"/>
        </w:rPr>
      </w:pPr>
      <w:r w:rsidRPr="00CF58C2">
        <w:rPr>
          <w:rFonts w:hint="eastAsia"/>
          <w:b w:val="0"/>
        </w:rPr>
        <w:t>十、中度运动神经元病</w:t>
      </w:r>
    </w:p>
    <w:p w14:paraId="5D11E67F" w14:textId="77777777" w:rsidR="005D0C29" w:rsidRPr="00CF58C2" w:rsidRDefault="005D0C29" w:rsidP="005D0C29">
      <w:pPr>
        <w:pStyle w:val="30"/>
        <w:spacing w:beforeLines="50" w:before="156"/>
        <w:ind w:firstLineChars="200" w:firstLine="420"/>
        <w:rPr>
          <w:b w:val="0"/>
        </w:rPr>
      </w:pPr>
      <w:r w:rsidRPr="00CF58C2">
        <w:rPr>
          <w:rFonts w:hint="eastAsia"/>
          <w:b w:val="0"/>
        </w:rPr>
        <w:t>指一组中枢神经系统运动神经元的进行性变性疾病，包括进行性脊肌萎缩症、进行性延髓麻痹症、原发性侧索硬化症、肌萎缩性侧索硬化症。</w:t>
      </w:r>
    </w:p>
    <w:p w14:paraId="12C48569" w14:textId="3EF9F8C5" w:rsidR="005D0C29" w:rsidRPr="00CF58C2" w:rsidRDefault="005D0C29" w:rsidP="005D0C29">
      <w:pPr>
        <w:pStyle w:val="30"/>
        <w:spacing w:beforeLines="50" w:before="156"/>
        <w:ind w:firstLineChars="200" w:firstLine="420"/>
        <w:rPr>
          <w:b w:val="0"/>
        </w:rPr>
      </w:pPr>
      <w:r w:rsidRPr="00CF58C2">
        <w:rPr>
          <w:rFonts w:hint="eastAsia"/>
          <w:b w:val="0"/>
        </w:rPr>
        <w:t>须满足自主生活能力部分丧失，经鉴定至少180天无法独立完成六项基本日常生活活动中的两项，但未达到</w:t>
      </w:r>
      <w:r>
        <w:rPr>
          <w:rFonts w:hint="eastAsia"/>
          <w:b w:val="0"/>
        </w:rPr>
        <w:t>本附加</w:t>
      </w:r>
      <w:r w:rsidRPr="00CF58C2">
        <w:rPr>
          <w:rFonts w:hint="eastAsia"/>
          <w:b w:val="0"/>
        </w:rPr>
        <w:t>合同所指重大疾病“严重运动神经元病”或“瘫痪”的给付标准。</w:t>
      </w:r>
    </w:p>
    <w:p w14:paraId="183EB682" w14:textId="77777777" w:rsidR="005D0C29" w:rsidRPr="00CF58C2" w:rsidRDefault="005D0C29" w:rsidP="005D0C29">
      <w:pPr>
        <w:pStyle w:val="30"/>
        <w:tabs>
          <w:tab w:val="clear" w:pos="420"/>
          <w:tab w:val="clear" w:pos="562"/>
        </w:tabs>
        <w:spacing w:beforeLines="50" w:before="156"/>
        <w:ind w:left="562" w:hanging="136"/>
        <w:rPr>
          <w:b w:val="0"/>
        </w:rPr>
      </w:pPr>
      <w:r w:rsidRPr="00CF58C2">
        <w:rPr>
          <w:rFonts w:hint="eastAsia"/>
          <w:b w:val="0"/>
        </w:rPr>
        <w:t>十一、腔静脉过滤器植入术</w:t>
      </w:r>
    </w:p>
    <w:p w14:paraId="38EC56E5" w14:textId="77777777" w:rsidR="005D0C29" w:rsidRPr="00CF58C2" w:rsidRDefault="005D0C29" w:rsidP="005D0C29">
      <w:pPr>
        <w:pStyle w:val="30"/>
        <w:spacing w:beforeLines="50" w:before="156"/>
        <w:ind w:firstLineChars="200" w:firstLine="420"/>
        <w:rPr>
          <w:b w:val="0"/>
        </w:rPr>
      </w:pPr>
      <w:r w:rsidRPr="00CF58C2">
        <w:rPr>
          <w:rFonts w:hint="eastAsia"/>
          <w:b w:val="0"/>
        </w:rPr>
        <w:t>指为治疗反复肺栓塞发作，抗凝血疗法无效，已经实施了腔静脉过滤器植入术。手术必须在专科医生认为是医学上必需的情况下进行。</w:t>
      </w:r>
    </w:p>
    <w:p w14:paraId="5DCE5579" w14:textId="77777777" w:rsidR="005D0C29" w:rsidRPr="00CF58C2" w:rsidRDefault="005D0C29" w:rsidP="005D0C29">
      <w:pPr>
        <w:pStyle w:val="30"/>
        <w:tabs>
          <w:tab w:val="clear" w:pos="420"/>
          <w:tab w:val="clear" w:pos="562"/>
        </w:tabs>
        <w:spacing w:beforeLines="50" w:before="156"/>
        <w:ind w:left="562" w:hanging="136"/>
        <w:rPr>
          <w:b w:val="0"/>
        </w:rPr>
      </w:pPr>
      <w:r w:rsidRPr="00CF58C2">
        <w:rPr>
          <w:rFonts w:hint="eastAsia"/>
          <w:b w:val="0"/>
        </w:rPr>
        <w:t>十二、中度肌营养不良症</w:t>
      </w:r>
    </w:p>
    <w:p w14:paraId="4FB1EB55" w14:textId="4B2D147C" w:rsidR="005D0C29" w:rsidRPr="00CF58C2" w:rsidRDefault="005D0C29" w:rsidP="005D0C29">
      <w:pPr>
        <w:pStyle w:val="30"/>
        <w:spacing w:beforeLines="50" w:before="156"/>
        <w:ind w:firstLineChars="200" w:firstLine="420"/>
        <w:rPr>
          <w:b w:val="0"/>
        </w:rPr>
      </w:pPr>
      <w:r w:rsidRPr="00CF58C2">
        <w:rPr>
          <w:rFonts w:hint="eastAsia"/>
          <w:b w:val="0"/>
        </w:rPr>
        <w:t>指一组原发于肌肉的遗传性疾病，临床表现为与神经系统无关的肌肉无力和肌肉萎缩。但未达</w:t>
      </w:r>
      <w:r w:rsidRPr="00CF58C2">
        <w:rPr>
          <w:rFonts w:hint="eastAsia"/>
          <w:b w:val="0"/>
        </w:rPr>
        <w:lastRenderedPageBreak/>
        <w:t>到</w:t>
      </w:r>
      <w:r>
        <w:rPr>
          <w:rFonts w:hint="eastAsia"/>
          <w:b w:val="0"/>
        </w:rPr>
        <w:t>本附加</w:t>
      </w:r>
      <w:r w:rsidRPr="00CF58C2">
        <w:rPr>
          <w:rFonts w:hint="eastAsia"/>
          <w:b w:val="0"/>
        </w:rPr>
        <w:t>合同所指重大疾病“严重肌营养不良症”或“瘫痪”标准。须满足下列全部条件：</w:t>
      </w:r>
    </w:p>
    <w:p w14:paraId="779DF6B0" w14:textId="77777777" w:rsidR="005D0C29" w:rsidRPr="00CF58C2" w:rsidRDefault="005D0C29" w:rsidP="005D0C29">
      <w:pPr>
        <w:pStyle w:val="30"/>
        <w:spacing w:beforeLines="0" w:before="0"/>
        <w:ind w:firstLineChars="200" w:firstLine="420"/>
        <w:rPr>
          <w:b w:val="0"/>
        </w:rPr>
      </w:pPr>
      <w:r w:rsidRPr="00CF58C2">
        <w:rPr>
          <w:rFonts w:hint="eastAsia"/>
          <w:b w:val="0"/>
        </w:rPr>
        <w:t>1</w:t>
      </w:r>
      <w:r w:rsidRPr="00CF58C2">
        <w:rPr>
          <w:b w:val="0"/>
        </w:rPr>
        <w:t>.</w:t>
      </w:r>
      <w:r w:rsidRPr="00CF58C2">
        <w:rPr>
          <w:rFonts w:hint="eastAsia"/>
          <w:b w:val="0"/>
        </w:rPr>
        <w:t>肌肉组织活检结果满足肌营养不良症的肌肉细胞变性、坏死等阳性改变；</w:t>
      </w:r>
    </w:p>
    <w:p w14:paraId="020DC3D7" w14:textId="77777777" w:rsidR="005D0C29" w:rsidRPr="00CF58C2" w:rsidRDefault="005D0C29" w:rsidP="005D0C29">
      <w:pPr>
        <w:pStyle w:val="30"/>
        <w:spacing w:beforeLines="0" w:before="0"/>
        <w:ind w:firstLineChars="200" w:firstLine="420"/>
        <w:rPr>
          <w:b w:val="0"/>
        </w:rPr>
      </w:pPr>
      <w:r w:rsidRPr="00CF58C2">
        <w:rPr>
          <w:rFonts w:hint="eastAsia"/>
          <w:b w:val="0"/>
        </w:rPr>
        <w:t>2</w:t>
      </w:r>
      <w:r w:rsidRPr="00CF58C2">
        <w:rPr>
          <w:b w:val="0"/>
        </w:rPr>
        <w:t>.</w:t>
      </w:r>
      <w:r w:rsidRPr="00CF58C2">
        <w:rPr>
          <w:rFonts w:hint="eastAsia"/>
          <w:b w:val="0"/>
        </w:rPr>
        <w:t>自主生活能力严重丧失，经鉴定无法独立完成六项基本日常生活活动中的两项或两项以上。</w:t>
      </w:r>
    </w:p>
    <w:p w14:paraId="651EB2FF" w14:textId="5C4FA687" w:rsidR="005D0C29" w:rsidRPr="00CF58C2" w:rsidRDefault="005D0C29" w:rsidP="005D0C29">
      <w:pPr>
        <w:pStyle w:val="30"/>
        <w:spacing w:beforeLines="50" w:before="156"/>
        <w:ind w:firstLineChars="200" w:firstLine="420"/>
        <w:rPr>
          <w:b w:val="0"/>
        </w:rPr>
      </w:pPr>
      <w:r w:rsidRPr="00CF58C2">
        <w:rPr>
          <w:rFonts w:hint="eastAsia"/>
          <w:b w:val="0"/>
        </w:rPr>
        <w:t>我们承担本项疾病责任不受</w:t>
      </w:r>
      <w:r>
        <w:rPr>
          <w:rFonts w:hint="eastAsia"/>
          <w:b w:val="0"/>
        </w:rPr>
        <w:t>本附加</w:t>
      </w:r>
      <w:r w:rsidRPr="00CF58C2">
        <w:rPr>
          <w:rFonts w:hint="eastAsia"/>
          <w:b w:val="0"/>
        </w:rPr>
        <w:t>合同责任免除中“遗传性疾病，先天性畸形、变形或染色体异常”的限制。</w:t>
      </w:r>
    </w:p>
    <w:p w14:paraId="65C5BAB3" w14:textId="77777777" w:rsidR="005D0C29" w:rsidRPr="00CF58C2" w:rsidRDefault="005D0C29" w:rsidP="005D0C29">
      <w:pPr>
        <w:pStyle w:val="30"/>
        <w:tabs>
          <w:tab w:val="clear" w:pos="420"/>
          <w:tab w:val="clear" w:pos="562"/>
        </w:tabs>
        <w:spacing w:beforeLines="50" w:before="156"/>
        <w:ind w:left="562" w:hanging="136"/>
        <w:rPr>
          <w:b w:val="0"/>
        </w:rPr>
      </w:pPr>
      <w:r w:rsidRPr="00CF58C2">
        <w:rPr>
          <w:rFonts w:hint="eastAsia"/>
          <w:b w:val="0"/>
        </w:rPr>
        <w:t>十三、中度克雅氏症</w:t>
      </w:r>
    </w:p>
    <w:p w14:paraId="6D98629B" w14:textId="77777777" w:rsidR="005D0C29" w:rsidRPr="00CF58C2" w:rsidRDefault="005D0C29" w:rsidP="005D0C29">
      <w:pPr>
        <w:pStyle w:val="30"/>
        <w:spacing w:beforeLines="50" w:before="156"/>
        <w:ind w:firstLineChars="200" w:firstLine="420"/>
        <w:rPr>
          <w:b w:val="0"/>
        </w:rPr>
      </w:pPr>
      <w:r w:rsidRPr="00CF58C2">
        <w:rPr>
          <w:rFonts w:hint="eastAsia"/>
          <w:b w:val="0"/>
        </w:rPr>
        <w:t>是一种传染性海绵状脑病，临床表现为快速进行性痴呆、肌阵挛和特征性脑电图变化。</w:t>
      </w:r>
    </w:p>
    <w:p w14:paraId="0A0BBEA3" w14:textId="05641A2F" w:rsidR="005D0C29" w:rsidRPr="00CF58C2" w:rsidRDefault="005D0C29" w:rsidP="005D0C29">
      <w:pPr>
        <w:pStyle w:val="30"/>
        <w:spacing w:beforeLines="50" w:before="156"/>
        <w:ind w:firstLineChars="200" w:firstLine="420"/>
        <w:rPr>
          <w:b w:val="0"/>
        </w:rPr>
      </w:pPr>
      <w:r w:rsidRPr="00CF58C2">
        <w:rPr>
          <w:rFonts w:hint="eastAsia"/>
          <w:b w:val="0"/>
        </w:rPr>
        <w:t>须由我们认可的医院的专科医生根据WHO诊断标准明确诊断，并且自主生活能力完全丧失，无法独立完成六项基本日常生活活动中的两项，但未达到</w:t>
      </w:r>
      <w:r>
        <w:rPr>
          <w:rFonts w:hint="eastAsia"/>
          <w:b w:val="0"/>
        </w:rPr>
        <w:t>本附加</w:t>
      </w:r>
      <w:r w:rsidRPr="00CF58C2">
        <w:rPr>
          <w:rFonts w:hint="eastAsia"/>
          <w:b w:val="0"/>
        </w:rPr>
        <w:t>合同所指重大疾病“克雅氏病”的标准。</w:t>
      </w:r>
    </w:p>
    <w:p w14:paraId="7F9D1D19" w14:textId="77777777" w:rsidR="005D0C29" w:rsidRPr="00CF58C2" w:rsidRDefault="005D0C29" w:rsidP="005D0C29">
      <w:pPr>
        <w:pStyle w:val="30"/>
        <w:tabs>
          <w:tab w:val="clear" w:pos="420"/>
          <w:tab w:val="clear" w:pos="562"/>
        </w:tabs>
        <w:spacing w:beforeLines="50" w:before="156"/>
        <w:ind w:left="562" w:hanging="136"/>
        <w:rPr>
          <w:b w:val="0"/>
        </w:rPr>
      </w:pPr>
      <w:r w:rsidRPr="00CF58C2">
        <w:rPr>
          <w:rFonts w:hint="eastAsia"/>
          <w:b w:val="0"/>
        </w:rPr>
        <w:t>十四、中度重症肌无力</w:t>
      </w:r>
    </w:p>
    <w:p w14:paraId="49723687" w14:textId="77777777" w:rsidR="005D0C29" w:rsidRPr="00CF58C2" w:rsidRDefault="005D0C29" w:rsidP="005D0C29">
      <w:pPr>
        <w:pStyle w:val="30"/>
        <w:spacing w:beforeLines="50" w:before="156"/>
        <w:ind w:firstLineChars="200" w:firstLine="420"/>
        <w:rPr>
          <w:b w:val="0"/>
          <w:bCs w:val="0"/>
        </w:rPr>
      </w:pPr>
      <w:r w:rsidRPr="00CF58C2">
        <w:rPr>
          <w:rFonts w:hint="eastAsia"/>
          <w:b w:val="0"/>
          <w:bCs w:val="0"/>
        </w:rPr>
        <w:t>是一种神经与肌肉接头部位传递障碍的自身免疫性疾病，临床特征是局部或全身横纹肌于活动时易于疲劳无力，颅神经眼外肌最易累及，也可涉及呼吸肌、下肢近端肌群以至全身肌肉。</w:t>
      </w:r>
    </w:p>
    <w:p w14:paraId="3DA2A8FE" w14:textId="6AF2C45F" w:rsidR="005D0C29" w:rsidRPr="00CF58C2" w:rsidRDefault="005D0C29" w:rsidP="005D0C29">
      <w:pPr>
        <w:pStyle w:val="30"/>
        <w:spacing w:beforeLines="50" w:before="156"/>
        <w:ind w:firstLineChars="200" w:firstLine="420"/>
        <w:rPr>
          <w:b w:val="0"/>
        </w:rPr>
      </w:pPr>
      <w:r w:rsidRPr="00CF58C2">
        <w:rPr>
          <w:rFonts w:hint="eastAsia"/>
          <w:b w:val="0"/>
          <w:bCs w:val="0"/>
        </w:rPr>
        <w:t>该病必须由我们认可的医院的专科医生明确诊断，且疾病确诊180天后，仍然存在自主生活能力部分丧失，经鉴定无法独立完成六项基本日常生活活动中的二项，但未达到</w:t>
      </w:r>
      <w:r>
        <w:rPr>
          <w:rFonts w:hint="eastAsia"/>
          <w:b w:val="0"/>
          <w:bCs w:val="0"/>
        </w:rPr>
        <w:t>本附加</w:t>
      </w:r>
      <w:r w:rsidRPr="00CF58C2">
        <w:rPr>
          <w:rFonts w:hint="eastAsia"/>
          <w:b w:val="0"/>
          <w:bCs w:val="0"/>
        </w:rPr>
        <w:t>合同所指重大疾病“全身性（型）重症肌无力”或“瘫痪”的标准。</w:t>
      </w:r>
    </w:p>
    <w:p w14:paraId="2439EAD9" w14:textId="77777777" w:rsidR="005D0C29" w:rsidRPr="00CF58C2" w:rsidRDefault="005D0C29" w:rsidP="005D0C29">
      <w:pPr>
        <w:pStyle w:val="30"/>
        <w:tabs>
          <w:tab w:val="clear" w:pos="420"/>
          <w:tab w:val="clear" w:pos="562"/>
        </w:tabs>
        <w:spacing w:beforeLines="50" w:before="156"/>
        <w:ind w:left="562" w:hanging="136"/>
        <w:rPr>
          <w:b w:val="0"/>
        </w:rPr>
      </w:pPr>
      <w:r w:rsidRPr="00CF58C2">
        <w:rPr>
          <w:rFonts w:hint="eastAsia"/>
          <w:b w:val="0"/>
        </w:rPr>
        <w:t>十五、中度溃疡性结肠炎</w:t>
      </w:r>
    </w:p>
    <w:p w14:paraId="5CF340C0" w14:textId="6C340605" w:rsidR="005D0C29" w:rsidRPr="00CF58C2" w:rsidRDefault="005D0C29" w:rsidP="005D0C29">
      <w:pPr>
        <w:pStyle w:val="30"/>
        <w:spacing w:beforeLines="50" w:before="156"/>
        <w:ind w:firstLineChars="200" w:firstLine="420"/>
        <w:rPr>
          <w:b w:val="0"/>
          <w:bCs w:val="0"/>
        </w:rPr>
      </w:pPr>
      <w:r>
        <w:rPr>
          <w:rFonts w:hint="eastAsia"/>
          <w:b w:val="0"/>
          <w:bCs w:val="0"/>
        </w:rPr>
        <w:t>本附加</w:t>
      </w:r>
      <w:r w:rsidRPr="00CF58C2">
        <w:rPr>
          <w:rFonts w:hint="eastAsia"/>
          <w:b w:val="0"/>
          <w:bCs w:val="0"/>
        </w:rPr>
        <w:t>合同所保障的溃疡性结肠炎是指伴有致命性电解质紊乱的急性暴发性溃疡性结肠炎，病变累及全结肠，表现为严重的血便和系统性症状体征和肠破裂的风险。</w:t>
      </w:r>
    </w:p>
    <w:p w14:paraId="7B07EF3F" w14:textId="50770BB3" w:rsidR="005D0C29" w:rsidRPr="00CF58C2" w:rsidRDefault="005D0C29" w:rsidP="005D0C29">
      <w:pPr>
        <w:pStyle w:val="30"/>
        <w:spacing w:beforeLines="50" w:before="156"/>
        <w:ind w:firstLineChars="200" w:firstLine="420"/>
        <w:rPr>
          <w:b w:val="0"/>
          <w:bCs w:val="0"/>
        </w:rPr>
      </w:pPr>
      <w:r w:rsidRPr="00CF58C2">
        <w:rPr>
          <w:rFonts w:hint="eastAsia"/>
          <w:b w:val="0"/>
          <w:bCs w:val="0"/>
        </w:rPr>
        <w:t>本疾病的确诊必须经由内窥镜检查证实该疾病侵犯全部结肠及直肠及活体切片检查证实为溃疡性结肠炎。且须经肠胃专科医生连续以系统性免疫抑制剂或免疫调节剂持续治疗最少90天，但未达到</w:t>
      </w:r>
      <w:r>
        <w:rPr>
          <w:rFonts w:hint="eastAsia"/>
          <w:b w:val="0"/>
          <w:bCs w:val="0"/>
        </w:rPr>
        <w:t>本附加</w:t>
      </w:r>
      <w:r w:rsidRPr="00CF58C2">
        <w:rPr>
          <w:rFonts w:hint="eastAsia"/>
          <w:b w:val="0"/>
          <w:bCs w:val="0"/>
        </w:rPr>
        <w:t>合同所指重大疾病“严重溃疡性结肠炎”的标准，才符合本保障范围。</w:t>
      </w:r>
    </w:p>
    <w:p w14:paraId="7A723A7F" w14:textId="77777777" w:rsidR="005D0C29" w:rsidRPr="00CF58C2" w:rsidRDefault="005D0C29" w:rsidP="005D0C29">
      <w:pPr>
        <w:pStyle w:val="30"/>
        <w:spacing w:beforeLines="50" w:before="156"/>
        <w:ind w:firstLineChars="200" w:firstLine="420"/>
        <w:rPr>
          <w:b w:val="0"/>
          <w:bCs w:val="0"/>
          <w:shd w:val="pct15" w:color="auto" w:fill="FFFFFF"/>
        </w:rPr>
      </w:pPr>
      <w:r w:rsidRPr="00CF58C2">
        <w:rPr>
          <w:rFonts w:hint="eastAsia"/>
          <w:b w:val="0"/>
          <w:bCs w:val="0"/>
          <w:shd w:val="pct15" w:color="auto" w:fill="FFFFFF"/>
        </w:rPr>
        <w:t>其他种类的炎性结肠炎，只发生在直肠的溃疡性结肠炎均不在保障范围内。</w:t>
      </w:r>
    </w:p>
    <w:p w14:paraId="0B3B08A9" w14:textId="77777777" w:rsidR="005D0C29" w:rsidRPr="00CF58C2" w:rsidRDefault="005D0C29" w:rsidP="005D0C29">
      <w:pPr>
        <w:pStyle w:val="30"/>
        <w:tabs>
          <w:tab w:val="clear" w:pos="420"/>
          <w:tab w:val="clear" w:pos="562"/>
        </w:tabs>
        <w:spacing w:beforeLines="50" w:before="156"/>
        <w:ind w:left="562" w:hanging="136"/>
        <w:rPr>
          <w:b w:val="0"/>
        </w:rPr>
      </w:pPr>
      <w:r w:rsidRPr="00CF58C2">
        <w:rPr>
          <w:rFonts w:hint="eastAsia"/>
          <w:b w:val="0"/>
        </w:rPr>
        <w:t>十六、出血性登革热</w:t>
      </w:r>
    </w:p>
    <w:p w14:paraId="72C7EBDF" w14:textId="77777777" w:rsidR="005D0C29" w:rsidRPr="00CF58C2" w:rsidRDefault="005D0C29" w:rsidP="005D0C29">
      <w:pPr>
        <w:pStyle w:val="30"/>
        <w:spacing w:beforeLines="50" w:before="156"/>
        <w:ind w:firstLineChars="200" w:firstLine="420"/>
        <w:rPr>
          <w:b w:val="0"/>
          <w:bCs w:val="0"/>
        </w:rPr>
      </w:pPr>
      <w:r w:rsidRPr="00CF58C2">
        <w:rPr>
          <w:rFonts w:hint="eastAsia"/>
          <w:b w:val="0"/>
          <w:bCs w:val="0"/>
        </w:rPr>
        <w:t>出血性登革热须出现全部四种症状，包括发高烧、出血现象、肝肿大和循环衰竭（登革热休克综合症即符合WHO登革热第Ⅲ级），但未达到“严重出血性登革热”的给付标准。</w:t>
      </w:r>
    </w:p>
    <w:p w14:paraId="7AB0B7DA" w14:textId="77777777" w:rsidR="005D0C29" w:rsidRPr="00CF58C2" w:rsidRDefault="005D0C29" w:rsidP="005D0C29">
      <w:pPr>
        <w:pStyle w:val="30"/>
        <w:spacing w:beforeLines="50" w:before="156"/>
        <w:ind w:firstLineChars="200" w:firstLine="420"/>
        <w:rPr>
          <w:b w:val="0"/>
          <w:bCs w:val="0"/>
        </w:rPr>
      </w:pPr>
      <w:r w:rsidRPr="00CF58C2">
        <w:rPr>
          <w:rFonts w:hint="eastAsia"/>
          <w:b w:val="0"/>
          <w:bCs w:val="0"/>
        </w:rPr>
        <w:t>出血性登革热的诊断必须由我们认可的医院的专科医生证实。</w:t>
      </w:r>
    </w:p>
    <w:p w14:paraId="688A317C" w14:textId="77777777" w:rsidR="005D0C29" w:rsidRPr="00CF58C2" w:rsidRDefault="005D0C29" w:rsidP="005D0C29">
      <w:pPr>
        <w:pStyle w:val="30"/>
        <w:spacing w:beforeLines="50" w:before="156"/>
        <w:ind w:firstLineChars="200" w:firstLine="420"/>
        <w:rPr>
          <w:b w:val="0"/>
          <w:bCs w:val="0"/>
          <w:shd w:val="pct15" w:color="auto" w:fill="FFFFFF"/>
        </w:rPr>
      </w:pPr>
      <w:r w:rsidRPr="00CF58C2">
        <w:rPr>
          <w:rFonts w:hint="eastAsia"/>
          <w:b w:val="0"/>
          <w:bCs w:val="0"/>
          <w:shd w:val="pct15" w:color="auto" w:fill="FFFFFF"/>
        </w:rPr>
        <w:t>非出血性登革热不在保障范围内。</w:t>
      </w:r>
    </w:p>
    <w:p w14:paraId="189955AA" w14:textId="77777777" w:rsidR="005D0C29" w:rsidRPr="00CF58C2" w:rsidRDefault="005D0C29" w:rsidP="005D0C29">
      <w:pPr>
        <w:pStyle w:val="30"/>
        <w:tabs>
          <w:tab w:val="clear" w:pos="420"/>
          <w:tab w:val="clear" w:pos="562"/>
        </w:tabs>
        <w:spacing w:beforeLines="50" w:before="156"/>
        <w:ind w:left="562" w:hanging="136"/>
        <w:rPr>
          <w:b w:val="0"/>
        </w:rPr>
      </w:pPr>
      <w:r w:rsidRPr="00CF58C2">
        <w:rPr>
          <w:rFonts w:hint="eastAsia"/>
          <w:b w:val="0"/>
        </w:rPr>
        <w:t>十七、特定周围动脉疾病的血管介入治疗</w:t>
      </w:r>
    </w:p>
    <w:p w14:paraId="4D7818A6" w14:textId="77777777" w:rsidR="005D0C29" w:rsidRPr="00693C00" w:rsidRDefault="005D0C29" w:rsidP="005D0C29">
      <w:pPr>
        <w:pStyle w:val="30"/>
        <w:tabs>
          <w:tab w:val="clear" w:pos="420"/>
          <w:tab w:val="clear" w:pos="562"/>
        </w:tabs>
        <w:spacing w:beforeLines="50" w:before="156"/>
        <w:ind w:left="562" w:hanging="136"/>
        <w:rPr>
          <w:b w:val="0"/>
          <w:bCs w:val="0"/>
        </w:rPr>
      </w:pPr>
      <w:r w:rsidRPr="00693C00">
        <w:rPr>
          <w:rFonts w:hint="eastAsia"/>
          <w:b w:val="0"/>
          <w:bCs w:val="0"/>
        </w:rPr>
        <w:t>指为治疗一条或者一条以上的下</w:t>
      </w:r>
      <w:r>
        <w:rPr>
          <w:rFonts w:hint="eastAsia"/>
          <w:b w:val="0"/>
          <w:bCs w:val="0"/>
        </w:rPr>
        <w:t>列</w:t>
      </w:r>
      <w:r w:rsidRPr="00693C00">
        <w:rPr>
          <w:rFonts w:hint="eastAsia"/>
          <w:b w:val="0"/>
          <w:bCs w:val="0"/>
        </w:rPr>
        <w:t>动脉狭窄而实施的血管介入治疗：</w:t>
      </w:r>
    </w:p>
    <w:p w14:paraId="1356737F" w14:textId="77777777" w:rsidR="005D0C29" w:rsidRPr="00CF58C2" w:rsidRDefault="005D0C29" w:rsidP="005D0C29">
      <w:pPr>
        <w:pStyle w:val="30"/>
        <w:spacing w:beforeLines="0" w:before="0"/>
        <w:ind w:firstLineChars="200" w:firstLine="420"/>
        <w:rPr>
          <w:b w:val="0"/>
          <w:bCs w:val="0"/>
        </w:rPr>
      </w:pPr>
      <w:r w:rsidRPr="00CF58C2">
        <w:rPr>
          <w:rFonts w:hint="eastAsia"/>
          <w:b w:val="0"/>
          <w:bCs w:val="0"/>
        </w:rPr>
        <w:t>1</w:t>
      </w:r>
      <w:r w:rsidRPr="00CF58C2">
        <w:rPr>
          <w:b w:val="0"/>
          <w:bCs w:val="0"/>
        </w:rPr>
        <w:t>.</w:t>
      </w:r>
      <w:r w:rsidRPr="00CF58C2">
        <w:rPr>
          <w:rFonts w:hint="eastAsia"/>
          <w:b w:val="0"/>
          <w:bCs w:val="0"/>
        </w:rPr>
        <w:t>为下肢或者上肢供血的动脉；</w:t>
      </w:r>
    </w:p>
    <w:p w14:paraId="769984C8" w14:textId="77777777" w:rsidR="005D0C29" w:rsidRPr="00CF58C2" w:rsidRDefault="005D0C29" w:rsidP="005D0C29">
      <w:pPr>
        <w:pStyle w:val="30"/>
        <w:spacing w:beforeLines="0" w:before="0"/>
        <w:ind w:firstLineChars="200" w:firstLine="420"/>
        <w:rPr>
          <w:b w:val="0"/>
          <w:bCs w:val="0"/>
        </w:rPr>
      </w:pPr>
      <w:r w:rsidRPr="00CF58C2">
        <w:rPr>
          <w:rFonts w:hint="eastAsia"/>
          <w:b w:val="0"/>
          <w:bCs w:val="0"/>
        </w:rPr>
        <w:t>2</w:t>
      </w:r>
      <w:r w:rsidRPr="00CF58C2">
        <w:rPr>
          <w:b w:val="0"/>
          <w:bCs w:val="0"/>
        </w:rPr>
        <w:t>.</w:t>
      </w:r>
      <w:r w:rsidRPr="00CF58C2">
        <w:rPr>
          <w:rFonts w:hint="eastAsia"/>
          <w:b w:val="0"/>
          <w:bCs w:val="0"/>
        </w:rPr>
        <w:t>肾动脉；</w:t>
      </w:r>
    </w:p>
    <w:p w14:paraId="7A87EEF4" w14:textId="77777777" w:rsidR="005D0C29" w:rsidRPr="00CF58C2" w:rsidRDefault="005D0C29" w:rsidP="005D0C29">
      <w:pPr>
        <w:pStyle w:val="30"/>
        <w:spacing w:beforeLines="0" w:before="0"/>
        <w:ind w:firstLineChars="200" w:firstLine="420"/>
        <w:rPr>
          <w:b w:val="0"/>
          <w:bCs w:val="0"/>
        </w:rPr>
      </w:pPr>
      <w:r w:rsidRPr="00CF58C2">
        <w:rPr>
          <w:rFonts w:hint="eastAsia"/>
          <w:b w:val="0"/>
          <w:bCs w:val="0"/>
        </w:rPr>
        <w:t>3</w:t>
      </w:r>
      <w:r w:rsidRPr="00CF58C2">
        <w:rPr>
          <w:b w:val="0"/>
          <w:bCs w:val="0"/>
        </w:rPr>
        <w:t>.</w:t>
      </w:r>
      <w:r w:rsidRPr="00CF58C2">
        <w:rPr>
          <w:rFonts w:hint="eastAsia"/>
          <w:b w:val="0"/>
          <w:bCs w:val="0"/>
        </w:rPr>
        <w:t>肠系膜动脉。</w:t>
      </w:r>
    </w:p>
    <w:p w14:paraId="4BE7020C" w14:textId="77777777" w:rsidR="005D0C29" w:rsidRPr="00CF58C2" w:rsidRDefault="005D0C29" w:rsidP="005D0C29">
      <w:pPr>
        <w:pStyle w:val="30"/>
        <w:spacing w:beforeLines="50" w:before="156"/>
        <w:ind w:firstLineChars="200" w:firstLine="420"/>
        <w:rPr>
          <w:b w:val="0"/>
          <w:bCs w:val="0"/>
        </w:rPr>
      </w:pPr>
      <w:r w:rsidRPr="00CF58C2">
        <w:rPr>
          <w:rFonts w:hint="eastAsia"/>
          <w:b w:val="0"/>
          <w:bCs w:val="0"/>
        </w:rPr>
        <w:t>须满足下列全部条件：</w:t>
      </w:r>
    </w:p>
    <w:p w14:paraId="7846667D" w14:textId="77777777" w:rsidR="005D0C29" w:rsidRPr="00CF58C2" w:rsidRDefault="005D0C29" w:rsidP="005D0C29">
      <w:pPr>
        <w:pStyle w:val="30"/>
        <w:spacing w:beforeLines="0" w:before="0"/>
        <w:ind w:firstLineChars="200" w:firstLine="420"/>
        <w:rPr>
          <w:b w:val="0"/>
          <w:bCs w:val="0"/>
        </w:rPr>
      </w:pPr>
      <w:r w:rsidRPr="00CF58C2">
        <w:rPr>
          <w:rFonts w:hint="eastAsia"/>
          <w:b w:val="0"/>
          <w:bCs w:val="0"/>
        </w:rPr>
        <w:t>1</w:t>
      </w:r>
      <w:r w:rsidRPr="00CF58C2">
        <w:rPr>
          <w:b w:val="0"/>
          <w:bCs w:val="0"/>
        </w:rPr>
        <w:t>.</w:t>
      </w:r>
      <w:r w:rsidRPr="00CF58C2">
        <w:rPr>
          <w:rFonts w:hint="eastAsia"/>
          <w:b w:val="0"/>
          <w:bCs w:val="0"/>
        </w:rPr>
        <w:t>经血管造影术证实一条或者一条以上的上述动脉狭窄达到</w:t>
      </w:r>
      <w:r w:rsidRPr="00CF58C2">
        <w:rPr>
          <w:b w:val="0"/>
          <w:bCs w:val="0"/>
        </w:rPr>
        <w:t>50%</w:t>
      </w:r>
      <w:r w:rsidRPr="00CF58C2">
        <w:rPr>
          <w:rFonts w:hint="eastAsia"/>
          <w:b w:val="0"/>
          <w:bCs w:val="0"/>
        </w:rPr>
        <w:t>或者以上；</w:t>
      </w:r>
    </w:p>
    <w:p w14:paraId="3FD6CB56" w14:textId="77777777" w:rsidR="005D0C29" w:rsidRPr="00CF58C2" w:rsidRDefault="005D0C29" w:rsidP="005D0C29">
      <w:pPr>
        <w:pStyle w:val="30"/>
        <w:spacing w:beforeLines="0" w:before="0"/>
        <w:ind w:firstLineChars="200" w:firstLine="420"/>
        <w:rPr>
          <w:b w:val="0"/>
          <w:bCs w:val="0"/>
        </w:rPr>
      </w:pPr>
      <w:r w:rsidRPr="00CF58C2">
        <w:rPr>
          <w:rFonts w:hint="eastAsia"/>
          <w:b w:val="0"/>
          <w:bCs w:val="0"/>
        </w:rPr>
        <w:t>2</w:t>
      </w:r>
      <w:r w:rsidRPr="00CF58C2">
        <w:rPr>
          <w:b w:val="0"/>
          <w:bCs w:val="0"/>
        </w:rPr>
        <w:t>.</w:t>
      </w:r>
      <w:r w:rsidRPr="00CF58C2">
        <w:rPr>
          <w:rFonts w:hint="eastAsia"/>
          <w:b w:val="0"/>
          <w:bCs w:val="0"/>
        </w:rPr>
        <w:t>对一条或者一条以上的上述动脉施行了血管介入治疗，如血管成形术及</w:t>
      </w:r>
      <w:r w:rsidRPr="00CF58C2">
        <w:rPr>
          <w:b w:val="0"/>
          <w:bCs w:val="0"/>
        </w:rPr>
        <w:t>/</w:t>
      </w:r>
      <w:r w:rsidRPr="00CF58C2">
        <w:rPr>
          <w:rFonts w:hint="eastAsia"/>
          <w:b w:val="0"/>
          <w:bCs w:val="0"/>
        </w:rPr>
        <w:t>或者进行植入支架或者动脉粥样瘤清除手术。</w:t>
      </w:r>
    </w:p>
    <w:p w14:paraId="2E437AE2" w14:textId="77777777" w:rsidR="005D0C29" w:rsidRPr="00CF58C2" w:rsidRDefault="005D0C29" w:rsidP="005D0C29">
      <w:pPr>
        <w:pStyle w:val="30"/>
        <w:spacing w:beforeLines="50" w:before="156"/>
        <w:ind w:firstLineChars="200" w:firstLine="420"/>
        <w:rPr>
          <w:b w:val="0"/>
          <w:bCs w:val="0"/>
          <w:shd w:val="pct15" w:color="auto" w:fill="FFFFFF"/>
        </w:rPr>
      </w:pPr>
      <w:r w:rsidRPr="00CF58C2">
        <w:rPr>
          <w:rFonts w:hint="eastAsia"/>
          <w:b w:val="0"/>
          <w:bCs w:val="0"/>
          <w:shd w:val="pct15" w:color="auto" w:fill="FFFFFF"/>
        </w:rPr>
        <w:lastRenderedPageBreak/>
        <w:t>此诊断及治疗均须在我们认可的医院内由血管疾病的专科医生认为是医疗必须的情况下进行。</w:t>
      </w:r>
    </w:p>
    <w:p w14:paraId="6DCE055E" w14:textId="77777777" w:rsidR="005D0C29" w:rsidRPr="00CF58C2" w:rsidRDefault="005D0C29" w:rsidP="005D0C29">
      <w:pPr>
        <w:pStyle w:val="30"/>
        <w:tabs>
          <w:tab w:val="clear" w:pos="420"/>
          <w:tab w:val="clear" w:pos="562"/>
        </w:tabs>
        <w:spacing w:beforeLines="50" w:before="156"/>
        <w:ind w:left="562" w:hanging="136"/>
        <w:rPr>
          <w:b w:val="0"/>
        </w:rPr>
      </w:pPr>
      <w:r w:rsidRPr="00CF58C2">
        <w:rPr>
          <w:rFonts w:hint="eastAsia"/>
          <w:b w:val="0"/>
        </w:rPr>
        <w:t>十八、于颈动脉进行血管成形术或内膜切除术</w:t>
      </w:r>
    </w:p>
    <w:p w14:paraId="13B0DC1D" w14:textId="77777777" w:rsidR="005D0C29" w:rsidRPr="00CF58C2" w:rsidRDefault="005D0C29" w:rsidP="005D0C29">
      <w:pPr>
        <w:pStyle w:val="30"/>
        <w:spacing w:beforeLines="50" w:before="156"/>
        <w:ind w:firstLineChars="200" w:firstLine="420"/>
        <w:rPr>
          <w:b w:val="0"/>
          <w:bCs w:val="0"/>
        </w:rPr>
      </w:pPr>
      <w:r w:rsidRPr="00CF58C2">
        <w:rPr>
          <w:rFonts w:hint="eastAsia"/>
          <w:b w:val="0"/>
          <w:bCs w:val="0"/>
        </w:rPr>
        <w:t>指根据颈动脉造影检查结果，确诊一条或以上颈动脉存在严重狭窄性病变（至少一支血管管腔直径减少50%以上）。本病须经国家机关认可的有合法资质的专科医生明确诊断，同时必须已经采取以下手术以减轻症状：</w:t>
      </w:r>
    </w:p>
    <w:p w14:paraId="02F90CD8" w14:textId="77777777" w:rsidR="005D0C29" w:rsidRPr="00CF58C2" w:rsidRDefault="005D0C29" w:rsidP="005D0C29">
      <w:pPr>
        <w:pStyle w:val="30"/>
        <w:spacing w:beforeLines="0" w:before="0"/>
        <w:ind w:firstLineChars="200" w:firstLine="420"/>
        <w:rPr>
          <w:b w:val="0"/>
          <w:bCs w:val="0"/>
        </w:rPr>
      </w:pPr>
      <w:r w:rsidRPr="00CF58C2">
        <w:rPr>
          <w:rFonts w:hint="eastAsia"/>
          <w:b w:val="0"/>
          <w:bCs w:val="0"/>
        </w:rPr>
        <w:t>1</w:t>
      </w:r>
      <w:r w:rsidRPr="00CF58C2">
        <w:rPr>
          <w:b w:val="0"/>
          <w:bCs w:val="0"/>
        </w:rPr>
        <w:t>.</w:t>
      </w:r>
      <w:r w:rsidRPr="00CF58C2">
        <w:rPr>
          <w:rFonts w:hint="eastAsia"/>
          <w:b w:val="0"/>
          <w:bCs w:val="0"/>
        </w:rPr>
        <w:t>确实进行动脉内膜切除术；</w:t>
      </w:r>
    </w:p>
    <w:p w14:paraId="276E78D0" w14:textId="77777777" w:rsidR="005D0C29" w:rsidRPr="00CF58C2" w:rsidRDefault="005D0C29" w:rsidP="005D0C29">
      <w:pPr>
        <w:pStyle w:val="30"/>
        <w:spacing w:beforeLines="0" w:before="0"/>
        <w:ind w:firstLineChars="200" w:firstLine="420"/>
        <w:rPr>
          <w:b w:val="0"/>
          <w:bCs w:val="0"/>
        </w:rPr>
      </w:pPr>
      <w:r w:rsidRPr="00CF58C2">
        <w:rPr>
          <w:rFonts w:hint="eastAsia"/>
          <w:b w:val="0"/>
          <w:bCs w:val="0"/>
        </w:rPr>
        <w:t>2</w:t>
      </w:r>
      <w:r w:rsidRPr="00CF58C2">
        <w:rPr>
          <w:b w:val="0"/>
          <w:bCs w:val="0"/>
        </w:rPr>
        <w:t>.</w:t>
      </w:r>
      <w:r w:rsidRPr="00CF58C2">
        <w:rPr>
          <w:rFonts w:hint="eastAsia"/>
          <w:b w:val="0"/>
          <w:bCs w:val="0"/>
        </w:rPr>
        <w:t>确实进行血管介入治疗，例如血管成形术及/或进行植入支架手术。</w:t>
      </w:r>
    </w:p>
    <w:p w14:paraId="541D7BD6" w14:textId="77777777" w:rsidR="005D0C29" w:rsidRPr="00CF58C2" w:rsidRDefault="005D0C29" w:rsidP="005D0C29">
      <w:pPr>
        <w:pStyle w:val="30"/>
        <w:tabs>
          <w:tab w:val="clear" w:pos="420"/>
          <w:tab w:val="clear" w:pos="562"/>
        </w:tabs>
        <w:spacing w:beforeLines="50" w:before="156"/>
        <w:ind w:left="562" w:hanging="136"/>
        <w:rPr>
          <w:b w:val="0"/>
        </w:rPr>
      </w:pPr>
      <w:r w:rsidRPr="00CF58C2">
        <w:rPr>
          <w:rFonts w:hint="eastAsia"/>
          <w:b w:val="0"/>
        </w:rPr>
        <w:t>十九、单个肢体缺失</w:t>
      </w:r>
    </w:p>
    <w:p w14:paraId="0A249B09" w14:textId="25342D1A" w:rsidR="005D0C29" w:rsidRPr="00CF58C2" w:rsidRDefault="005D0C29" w:rsidP="005D0C29">
      <w:pPr>
        <w:spacing w:beforeLines="50" w:before="156"/>
        <w:ind w:firstLineChars="200" w:firstLine="420"/>
        <w:jc w:val="left"/>
        <w:rPr>
          <w:rFonts w:ascii="宋体" w:hAnsi="宋体"/>
        </w:rPr>
      </w:pPr>
      <w:r w:rsidRPr="00CF58C2">
        <w:rPr>
          <w:rFonts w:ascii="宋体" w:hAnsi="宋体" w:hint="eastAsia"/>
        </w:rPr>
        <w:t>指一个肢体自腕关节或踝关节近端（靠近躯干端）以上完全性断离，但未达到</w:t>
      </w:r>
      <w:r>
        <w:rPr>
          <w:rFonts w:ascii="宋体" w:hAnsi="宋体" w:hint="eastAsia"/>
        </w:rPr>
        <w:t>本附加</w:t>
      </w:r>
      <w:r w:rsidRPr="00CF58C2">
        <w:rPr>
          <w:rFonts w:ascii="宋体" w:hAnsi="宋体" w:hint="eastAsia"/>
        </w:rPr>
        <w:t>合同所指重大疾病“多个肢体缺失”的给付标准。</w:t>
      </w:r>
    </w:p>
    <w:p w14:paraId="395C5707" w14:textId="77777777" w:rsidR="005D0C29" w:rsidRPr="00CF58C2" w:rsidRDefault="005D0C29" w:rsidP="005D0C29">
      <w:pPr>
        <w:pStyle w:val="30"/>
        <w:spacing w:beforeLines="50" w:before="156"/>
        <w:ind w:firstLineChars="200" w:firstLine="420"/>
        <w:rPr>
          <w:rFonts w:eastAsiaTheme="minorEastAsia"/>
          <w:shd w:val="pct15" w:color="auto" w:fill="FFFFFF"/>
        </w:rPr>
      </w:pPr>
      <w:r w:rsidRPr="00CF58C2">
        <w:rPr>
          <w:rFonts w:hint="eastAsia"/>
          <w:b w:val="0"/>
          <w:bCs w:val="0"/>
          <w:shd w:val="pct15" w:color="auto" w:fill="FFFFFF"/>
        </w:rPr>
        <w:t>因“恶性肿瘤导致肢体切除”导致的单个肢体缺失不在保障范围内。</w:t>
      </w:r>
    </w:p>
    <w:p w14:paraId="26836835" w14:textId="77777777" w:rsidR="005D0C29" w:rsidRPr="00CF58C2" w:rsidRDefault="005D0C29" w:rsidP="005D0C29">
      <w:pPr>
        <w:pStyle w:val="30"/>
        <w:tabs>
          <w:tab w:val="clear" w:pos="420"/>
          <w:tab w:val="clear" w:pos="562"/>
        </w:tabs>
        <w:spacing w:beforeLines="50" w:before="156"/>
        <w:ind w:left="562" w:hanging="136"/>
        <w:rPr>
          <w:rFonts w:eastAsiaTheme="minorEastAsia"/>
          <w:shd w:val="pct15" w:color="auto" w:fill="FFFFFF"/>
        </w:rPr>
      </w:pPr>
      <w:r w:rsidRPr="00CF58C2">
        <w:rPr>
          <w:rFonts w:hint="eastAsia"/>
          <w:b w:val="0"/>
        </w:rPr>
        <w:t>二十、中度脑炎或脑膜炎后遗症</w:t>
      </w:r>
    </w:p>
    <w:p w14:paraId="1A4189BB" w14:textId="77777777" w:rsidR="005D0C29" w:rsidRPr="005D0C29" w:rsidRDefault="005D0C29" w:rsidP="00142423">
      <w:pPr>
        <w:spacing w:beforeLines="50" w:before="156"/>
        <w:ind w:firstLineChars="200" w:firstLine="420"/>
        <w:jc w:val="left"/>
      </w:pPr>
      <w:r w:rsidRPr="005D0C29">
        <w:rPr>
          <w:rFonts w:ascii="宋体" w:hAnsi="宋体" w:hint="eastAsia"/>
        </w:rPr>
        <w:t>指因患脑炎或脑膜炎导致的神经系统的功能障碍。</w:t>
      </w:r>
    </w:p>
    <w:p w14:paraId="65515EA6" w14:textId="066D9000" w:rsidR="00CC42C8" w:rsidRPr="005D0C29" w:rsidRDefault="005D0C29" w:rsidP="00142423">
      <w:pPr>
        <w:spacing w:beforeLines="50" w:before="156"/>
        <w:ind w:firstLineChars="200" w:firstLine="420"/>
        <w:jc w:val="left"/>
      </w:pPr>
      <w:r w:rsidRPr="005D0C29">
        <w:rPr>
          <w:rFonts w:ascii="宋体" w:hAnsi="宋体" w:hint="eastAsia"/>
        </w:rPr>
        <w:t>神经系统的功能障碍，指疾病确诊</w:t>
      </w:r>
      <w:r w:rsidRPr="005D0C29">
        <w:rPr>
          <w:rFonts w:ascii="宋体" w:hAnsi="宋体"/>
        </w:rPr>
        <w:t>180天后，仍存在自主活动能力完全丧失，经鉴定无法独立完成六项基本日常生活活动中的两项，但未达到</w:t>
      </w:r>
      <w:r>
        <w:rPr>
          <w:rFonts w:ascii="宋体" w:hAnsi="宋体" w:hint="eastAsia"/>
        </w:rPr>
        <w:t>本附加</w:t>
      </w:r>
      <w:r w:rsidRPr="005D0C29">
        <w:rPr>
          <w:rFonts w:ascii="宋体" w:hAnsi="宋体" w:hint="eastAsia"/>
        </w:rPr>
        <w:t>合同所指重大疾病“严重脑炎后遗症或严重脑膜炎后遗症”或“瘫痪”的给付标准</w:t>
      </w:r>
      <w:r w:rsidR="00E95C37">
        <w:rPr>
          <w:rFonts w:ascii="宋体" w:hAnsi="宋体" w:hint="eastAsia"/>
        </w:rPr>
        <w:t>。</w:t>
      </w:r>
    </w:p>
    <w:p w14:paraId="7DA8E3F6" w14:textId="77777777" w:rsidR="00CC42C8" w:rsidRPr="00AA3B75" w:rsidRDefault="00CC42C8" w:rsidP="00EA0381">
      <w:pPr>
        <w:pStyle w:val="a"/>
        <w:tabs>
          <w:tab w:val="left" w:pos="1080"/>
        </w:tabs>
        <w:spacing w:before="312"/>
        <w:ind w:left="1080" w:hanging="1080"/>
        <w:rPr>
          <w:b w:val="0"/>
          <w:bCs w:val="0"/>
        </w:rPr>
      </w:pPr>
      <w:r w:rsidRPr="00AA3B75">
        <w:rPr>
          <w:rFonts w:hint="eastAsia"/>
        </w:rPr>
        <w:t>重大疾病</w:t>
      </w:r>
      <w:r w:rsidRPr="00AA3B75">
        <w:t>的定义</w:t>
      </w:r>
    </w:p>
    <w:p w14:paraId="36BCAE83" w14:textId="2BDAE141" w:rsidR="00B4604B" w:rsidRDefault="00CC42C8" w:rsidP="00B4604B">
      <w:pPr>
        <w:spacing w:beforeLines="50" w:before="156"/>
        <w:ind w:firstLineChars="200" w:firstLine="420"/>
        <w:jc w:val="left"/>
      </w:pPr>
      <w:r>
        <w:rPr>
          <w:rFonts w:hint="eastAsia"/>
        </w:rPr>
        <w:t>本条第一至二十八项重大疾病定义是中国保险行业协会制定的重大</w:t>
      </w:r>
      <w:r w:rsidRPr="00C27839">
        <w:rPr>
          <w:rFonts w:hint="eastAsia"/>
        </w:rPr>
        <w:t>疾病</w:t>
      </w:r>
      <w:r>
        <w:rPr>
          <w:rFonts w:hint="eastAsia"/>
        </w:rPr>
        <w:t>保险的疾病</w:t>
      </w:r>
      <w:r w:rsidRPr="00C27839">
        <w:rPr>
          <w:rFonts w:hint="eastAsia"/>
        </w:rPr>
        <w:t>定义；第二十九至一百二十</w:t>
      </w:r>
      <w:r w:rsidR="00773B77">
        <w:rPr>
          <w:rFonts w:hint="eastAsia"/>
        </w:rPr>
        <w:t>七</w:t>
      </w:r>
      <w:r w:rsidRPr="00C27839">
        <w:rPr>
          <w:rFonts w:hint="eastAsia"/>
        </w:rPr>
        <w:t>项为非中国保险行业协会制定的重大疾病定义。</w:t>
      </w:r>
    </w:p>
    <w:p w14:paraId="533E5684" w14:textId="3AB150EF" w:rsidR="00CC42C8" w:rsidRPr="00E54E45" w:rsidRDefault="00CC42C8" w:rsidP="00B4604B">
      <w:pPr>
        <w:numPr>
          <w:ilvl w:val="0"/>
          <w:numId w:val="19"/>
        </w:numPr>
        <w:autoSpaceDE w:val="0"/>
        <w:autoSpaceDN w:val="0"/>
        <w:adjustRightInd w:val="0"/>
        <w:spacing w:beforeLines="50" w:before="156"/>
        <w:ind w:left="839"/>
        <w:rPr>
          <w:rFonts w:cs="Arial"/>
          <w:snapToGrid w:val="0"/>
          <w:color w:val="000000"/>
        </w:rPr>
      </w:pPr>
      <w:r w:rsidRPr="00E54E45">
        <w:rPr>
          <w:rFonts w:cs="Arial" w:hint="eastAsia"/>
          <w:snapToGrid w:val="0"/>
          <w:color w:val="000000"/>
        </w:rPr>
        <w:t>恶性肿瘤——重度</w:t>
      </w:r>
    </w:p>
    <w:p w14:paraId="1989F36D" w14:textId="77777777" w:rsidR="00CC42C8" w:rsidRPr="00E54E45" w:rsidRDefault="00CC42C8" w:rsidP="00CC42C8">
      <w:pPr>
        <w:autoSpaceDE w:val="0"/>
        <w:autoSpaceDN w:val="0"/>
        <w:adjustRightInd w:val="0"/>
        <w:spacing w:beforeLines="50" w:before="156"/>
        <w:ind w:firstLineChars="200" w:firstLine="420"/>
        <w:rPr>
          <w:rFonts w:eastAsiaTheme="minorEastAsia"/>
          <w:color w:val="000000"/>
          <w:szCs w:val="21"/>
        </w:rPr>
      </w:pPr>
      <w:r w:rsidRPr="00E54E45">
        <w:rPr>
          <w:rFonts w:eastAsiaTheme="minorEastAsia" w:hint="eastAsia"/>
          <w:color w:val="000000"/>
          <w:szCs w:val="21"/>
        </w:rPr>
        <w:t>指恶性细胞不受控制的进行性增长和扩散，浸润和破坏周围正常组织，可以经血管、淋巴管和体腔扩散转移到身体其他部位，病灶经</w:t>
      </w:r>
      <w:r w:rsidRPr="004362D6">
        <w:rPr>
          <w:rFonts w:eastAsiaTheme="minorEastAsia" w:hint="eastAsia"/>
          <w:color w:val="000000"/>
          <w:szCs w:val="21"/>
        </w:rPr>
        <w:t>组织病理学检查（</w:t>
      </w:r>
      <w:r w:rsidRPr="00E54E45">
        <w:rPr>
          <w:rFonts w:eastAsiaTheme="minorEastAsia" w:hint="eastAsia"/>
          <w:color w:val="000000"/>
          <w:szCs w:val="21"/>
        </w:rPr>
        <w:t>涵盖骨髓病理学检查）结果明确诊断，临床诊断属于世界卫生组织（</w:t>
      </w:r>
      <w:r w:rsidRPr="00E54E45">
        <w:rPr>
          <w:rFonts w:eastAsiaTheme="minorEastAsia"/>
          <w:color w:val="000000"/>
          <w:szCs w:val="21"/>
        </w:rPr>
        <w:t>WHO</w:t>
      </w:r>
      <w:r w:rsidRPr="00E54E45">
        <w:rPr>
          <w:rFonts w:eastAsiaTheme="minorEastAsia" w:hint="eastAsia"/>
          <w:color w:val="000000"/>
          <w:szCs w:val="21"/>
        </w:rPr>
        <w:t>，</w:t>
      </w:r>
      <w:r w:rsidRPr="00E54E45">
        <w:rPr>
          <w:rFonts w:eastAsiaTheme="minorEastAsia"/>
          <w:color w:val="000000"/>
          <w:szCs w:val="21"/>
        </w:rPr>
        <w:t>World Health Organization</w:t>
      </w:r>
      <w:r w:rsidRPr="00E54E45">
        <w:rPr>
          <w:rFonts w:eastAsiaTheme="minorEastAsia" w:hint="eastAsia"/>
          <w:color w:val="000000"/>
          <w:szCs w:val="21"/>
        </w:rPr>
        <w:t>）《疾病和有关健康问题的国际统计分类》第十次修订版（</w:t>
      </w:r>
      <w:r w:rsidRPr="00E54E45">
        <w:rPr>
          <w:rFonts w:eastAsiaTheme="minorEastAsia"/>
          <w:color w:val="000000"/>
          <w:szCs w:val="21"/>
        </w:rPr>
        <w:t>ICD-10</w:t>
      </w:r>
      <w:r w:rsidRPr="00E54E45">
        <w:rPr>
          <w:rFonts w:eastAsiaTheme="minorEastAsia" w:hint="eastAsia"/>
          <w:color w:val="000000"/>
          <w:szCs w:val="21"/>
        </w:rPr>
        <w:t>）的恶性肿瘤类别及《国际疾病分类肿瘤学专辑》第三版（</w:t>
      </w:r>
      <w:r w:rsidRPr="00E54E45">
        <w:rPr>
          <w:rFonts w:eastAsiaTheme="minorEastAsia"/>
          <w:color w:val="000000"/>
          <w:szCs w:val="21"/>
        </w:rPr>
        <w:t>ICD-O-3</w:t>
      </w:r>
      <w:r w:rsidRPr="00E54E45">
        <w:rPr>
          <w:rFonts w:eastAsiaTheme="minorEastAsia" w:hint="eastAsia"/>
          <w:color w:val="000000"/>
          <w:szCs w:val="21"/>
        </w:rPr>
        <w:t>）的肿瘤形态学编码属于</w:t>
      </w:r>
      <w:r w:rsidRPr="00E54E45">
        <w:rPr>
          <w:rFonts w:eastAsiaTheme="minorEastAsia"/>
          <w:color w:val="000000"/>
          <w:szCs w:val="21"/>
        </w:rPr>
        <w:t>3</w:t>
      </w:r>
      <w:r w:rsidRPr="00E54E45">
        <w:rPr>
          <w:rFonts w:eastAsiaTheme="minorEastAsia" w:hint="eastAsia"/>
          <w:color w:val="000000"/>
          <w:szCs w:val="21"/>
        </w:rPr>
        <w:t>、</w:t>
      </w:r>
      <w:r w:rsidRPr="00E54E45">
        <w:rPr>
          <w:rFonts w:eastAsiaTheme="minorEastAsia"/>
          <w:color w:val="000000"/>
          <w:szCs w:val="21"/>
        </w:rPr>
        <w:t>6</w:t>
      </w:r>
      <w:r w:rsidRPr="00E54E45">
        <w:rPr>
          <w:rFonts w:eastAsiaTheme="minorEastAsia" w:hint="eastAsia"/>
          <w:color w:val="000000"/>
          <w:szCs w:val="21"/>
        </w:rPr>
        <w:t>、</w:t>
      </w:r>
      <w:r w:rsidRPr="00E54E45">
        <w:rPr>
          <w:rFonts w:eastAsiaTheme="minorEastAsia"/>
          <w:color w:val="000000"/>
          <w:szCs w:val="21"/>
        </w:rPr>
        <w:t>9</w:t>
      </w:r>
      <w:r w:rsidRPr="00E54E45">
        <w:rPr>
          <w:rFonts w:eastAsiaTheme="minorEastAsia" w:hint="eastAsia"/>
          <w:color w:val="000000"/>
          <w:szCs w:val="21"/>
        </w:rPr>
        <w:t>（恶性肿瘤）范畴的疾病。</w:t>
      </w:r>
    </w:p>
    <w:p w14:paraId="5C4C5E88" w14:textId="77777777" w:rsidR="00CC42C8" w:rsidRPr="00E54E45" w:rsidRDefault="00CC42C8" w:rsidP="00CC42C8">
      <w:pPr>
        <w:autoSpaceDE w:val="0"/>
        <w:autoSpaceDN w:val="0"/>
        <w:adjustRightInd w:val="0"/>
        <w:spacing w:beforeLines="50" w:before="156"/>
        <w:ind w:firstLineChars="200" w:firstLine="420"/>
        <w:rPr>
          <w:rFonts w:eastAsiaTheme="minorEastAsia"/>
          <w:color w:val="000000"/>
          <w:szCs w:val="21"/>
          <w:shd w:val="pct10" w:color="auto" w:fill="FFFFFF"/>
        </w:rPr>
      </w:pPr>
      <w:r w:rsidRPr="00E54E45">
        <w:rPr>
          <w:rFonts w:eastAsiaTheme="minorEastAsia" w:hint="eastAsia"/>
          <w:color w:val="000000"/>
          <w:szCs w:val="21"/>
          <w:shd w:val="pct10" w:color="auto" w:fill="FFFFFF"/>
        </w:rPr>
        <w:t>下列疾病不属于“恶性肿瘤——重度”，不在保障范围内：</w:t>
      </w:r>
    </w:p>
    <w:p w14:paraId="78D3819C" w14:textId="77777777" w:rsidR="00CC42C8" w:rsidRPr="00E54E45" w:rsidRDefault="00CC42C8" w:rsidP="00CC42C8">
      <w:pPr>
        <w:autoSpaceDE w:val="0"/>
        <w:autoSpaceDN w:val="0"/>
        <w:adjustRightInd w:val="0"/>
        <w:ind w:firstLineChars="200" w:firstLine="420"/>
        <w:rPr>
          <w:rFonts w:eastAsiaTheme="minorEastAsia"/>
          <w:color w:val="000000"/>
          <w:szCs w:val="21"/>
          <w:shd w:val="pct10" w:color="auto" w:fill="FFFFFF"/>
        </w:rPr>
      </w:pPr>
      <w:r w:rsidRPr="00E54E45">
        <w:rPr>
          <w:rFonts w:eastAsiaTheme="minorEastAsia"/>
          <w:color w:val="000000"/>
          <w:szCs w:val="21"/>
          <w:shd w:val="pct10" w:color="auto" w:fill="FFFFFF"/>
        </w:rPr>
        <w:t>1</w:t>
      </w:r>
      <w:r>
        <w:rPr>
          <w:rFonts w:eastAsiaTheme="minorEastAsia" w:hint="eastAsia"/>
          <w:color w:val="000000"/>
          <w:szCs w:val="21"/>
          <w:shd w:val="pct10" w:color="auto" w:fill="FFFFFF"/>
        </w:rPr>
        <w:t>．</w:t>
      </w:r>
      <w:r w:rsidRPr="00E54E45">
        <w:rPr>
          <w:rFonts w:eastAsiaTheme="minorEastAsia"/>
          <w:color w:val="000000"/>
          <w:szCs w:val="21"/>
          <w:shd w:val="pct10" w:color="auto" w:fill="FFFFFF"/>
        </w:rPr>
        <w:t>ICD-O-3</w:t>
      </w:r>
      <w:r w:rsidRPr="00E54E45">
        <w:rPr>
          <w:rFonts w:eastAsiaTheme="minorEastAsia" w:hint="eastAsia"/>
          <w:color w:val="000000"/>
          <w:szCs w:val="21"/>
          <w:shd w:val="pct10" w:color="auto" w:fill="FFFFFF"/>
        </w:rPr>
        <w:t>肿瘤形态学编码属于</w:t>
      </w:r>
      <w:r w:rsidRPr="00E54E45">
        <w:rPr>
          <w:rFonts w:eastAsiaTheme="minorEastAsia"/>
          <w:color w:val="000000"/>
          <w:szCs w:val="21"/>
          <w:shd w:val="pct10" w:color="auto" w:fill="FFFFFF"/>
        </w:rPr>
        <w:t>0</w:t>
      </w:r>
      <w:r w:rsidRPr="00E54E45">
        <w:rPr>
          <w:rFonts w:eastAsiaTheme="minorEastAsia" w:hint="eastAsia"/>
          <w:color w:val="000000"/>
          <w:szCs w:val="21"/>
          <w:shd w:val="pct10" w:color="auto" w:fill="FFFFFF"/>
        </w:rPr>
        <w:t>（良性肿瘤）、</w:t>
      </w:r>
      <w:r w:rsidRPr="00E54E45">
        <w:rPr>
          <w:rFonts w:eastAsiaTheme="minorEastAsia"/>
          <w:color w:val="000000"/>
          <w:szCs w:val="21"/>
          <w:shd w:val="pct10" w:color="auto" w:fill="FFFFFF"/>
        </w:rPr>
        <w:t>1</w:t>
      </w:r>
      <w:r w:rsidRPr="00E54E45">
        <w:rPr>
          <w:rFonts w:eastAsiaTheme="minorEastAsia" w:hint="eastAsia"/>
          <w:color w:val="000000"/>
          <w:szCs w:val="21"/>
          <w:shd w:val="pct10" w:color="auto" w:fill="FFFFFF"/>
        </w:rPr>
        <w:t>（动态未定性肿瘤）、</w:t>
      </w:r>
      <w:r w:rsidRPr="00E54E45">
        <w:rPr>
          <w:rFonts w:eastAsiaTheme="minorEastAsia"/>
          <w:color w:val="000000"/>
          <w:szCs w:val="21"/>
          <w:shd w:val="pct10" w:color="auto" w:fill="FFFFFF"/>
        </w:rPr>
        <w:t>2</w:t>
      </w:r>
      <w:r w:rsidRPr="00E54E45">
        <w:rPr>
          <w:rFonts w:eastAsiaTheme="minorEastAsia" w:hint="eastAsia"/>
          <w:color w:val="000000"/>
          <w:szCs w:val="21"/>
          <w:shd w:val="pct10" w:color="auto" w:fill="FFFFFF"/>
        </w:rPr>
        <w:t>（原位癌和非侵袭性癌）范畴的疾病，如：</w:t>
      </w:r>
    </w:p>
    <w:p w14:paraId="652047B0" w14:textId="77777777" w:rsidR="00CC42C8" w:rsidRPr="00E54E45" w:rsidRDefault="00CC42C8" w:rsidP="00CC42C8">
      <w:pPr>
        <w:autoSpaceDE w:val="0"/>
        <w:autoSpaceDN w:val="0"/>
        <w:adjustRightInd w:val="0"/>
        <w:ind w:firstLineChars="200" w:firstLine="420"/>
        <w:rPr>
          <w:rFonts w:eastAsiaTheme="minorEastAsia"/>
          <w:color w:val="000000"/>
          <w:szCs w:val="21"/>
          <w:shd w:val="pct10" w:color="auto" w:fill="FFFFFF"/>
        </w:rPr>
      </w:pPr>
      <w:r>
        <w:rPr>
          <w:rFonts w:eastAsiaTheme="minorEastAsia" w:hint="eastAsia"/>
          <w:color w:val="000000"/>
          <w:szCs w:val="21"/>
          <w:shd w:val="pct10" w:color="auto" w:fill="FFFFFF"/>
        </w:rPr>
        <w:t>（</w:t>
      </w:r>
      <w:r>
        <w:rPr>
          <w:rFonts w:eastAsiaTheme="minorEastAsia" w:hint="eastAsia"/>
          <w:color w:val="000000"/>
          <w:szCs w:val="21"/>
          <w:shd w:val="pct10" w:color="auto" w:fill="FFFFFF"/>
        </w:rPr>
        <w:t>1</w:t>
      </w:r>
      <w:r>
        <w:rPr>
          <w:rFonts w:eastAsiaTheme="minorEastAsia" w:hint="eastAsia"/>
          <w:color w:val="000000"/>
          <w:szCs w:val="21"/>
          <w:shd w:val="pct10" w:color="auto" w:fill="FFFFFF"/>
        </w:rPr>
        <w:t>）</w:t>
      </w:r>
      <w:r w:rsidRPr="00E54E45">
        <w:rPr>
          <w:rFonts w:eastAsiaTheme="minorEastAsia" w:hint="eastAsia"/>
          <w:color w:val="000000"/>
          <w:szCs w:val="21"/>
          <w:shd w:val="pct10" w:color="auto" w:fill="FFFFFF"/>
        </w:rPr>
        <w:t>原位癌，癌前病变，非浸润性癌，非侵袭性癌，肿瘤细胞未侵犯基底层，上皮内瘤变，细胞不典型性增生等；</w:t>
      </w:r>
    </w:p>
    <w:p w14:paraId="226B1B42" w14:textId="77777777" w:rsidR="00CC42C8" w:rsidRPr="00E54E45" w:rsidRDefault="00CC42C8" w:rsidP="00CC42C8">
      <w:pPr>
        <w:autoSpaceDE w:val="0"/>
        <w:autoSpaceDN w:val="0"/>
        <w:adjustRightInd w:val="0"/>
        <w:ind w:firstLineChars="200" w:firstLine="420"/>
        <w:rPr>
          <w:rFonts w:eastAsiaTheme="minorEastAsia"/>
          <w:color w:val="000000"/>
          <w:szCs w:val="21"/>
          <w:shd w:val="pct10" w:color="auto" w:fill="FFFFFF"/>
        </w:rPr>
      </w:pPr>
      <w:r>
        <w:rPr>
          <w:rFonts w:eastAsiaTheme="minorEastAsia" w:hint="eastAsia"/>
          <w:color w:val="000000"/>
          <w:szCs w:val="21"/>
          <w:shd w:val="pct10" w:color="auto" w:fill="FFFFFF"/>
        </w:rPr>
        <w:t>（</w:t>
      </w:r>
      <w:r>
        <w:rPr>
          <w:rFonts w:eastAsiaTheme="minorEastAsia" w:hint="eastAsia"/>
          <w:color w:val="000000"/>
          <w:szCs w:val="21"/>
          <w:shd w:val="pct10" w:color="auto" w:fill="FFFFFF"/>
        </w:rPr>
        <w:t>2</w:t>
      </w:r>
      <w:r>
        <w:rPr>
          <w:rFonts w:eastAsiaTheme="minorEastAsia" w:hint="eastAsia"/>
          <w:color w:val="000000"/>
          <w:szCs w:val="21"/>
          <w:shd w:val="pct10" w:color="auto" w:fill="FFFFFF"/>
        </w:rPr>
        <w:t>）</w:t>
      </w:r>
      <w:r w:rsidRPr="00E54E45">
        <w:rPr>
          <w:rFonts w:eastAsiaTheme="minorEastAsia" w:hint="eastAsia"/>
          <w:color w:val="000000"/>
          <w:szCs w:val="21"/>
          <w:shd w:val="pct10" w:color="auto" w:fill="FFFFFF"/>
        </w:rPr>
        <w:t>交界性肿瘤，交界恶性肿瘤，肿瘤低度恶性潜能，潜在低度恶性肿瘤等；</w:t>
      </w:r>
    </w:p>
    <w:p w14:paraId="0201712C" w14:textId="77777777" w:rsidR="00CC42C8" w:rsidRPr="00E54E45" w:rsidRDefault="00CC42C8" w:rsidP="00CC42C8">
      <w:pPr>
        <w:autoSpaceDE w:val="0"/>
        <w:autoSpaceDN w:val="0"/>
        <w:adjustRightInd w:val="0"/>
        <w:ind w:firstLineChars="200" w:firstLine="420"/>
        <w:rPr>
          <w:rFonts w:eastAsiaTheme="minorEastAsia"/>
          <w:color w:val="000000"/>
          <w:szCs w:val="21"/>
          <w:shd w:val="pct10" w:color="auto" w:fill="FFFFFF"/>
        </w:rPr>
      </w:pPr>
      <w:r w:rsidRPr="00E54E45">
        <w:rPr>
          <w:rFonts w:eastAsiaTheme="minorEastAsia"/>
          <w:color w:val="000000"/>
          <w:szCs w:val="21"/>
          <w:shd w:val="pct10" w:color="auto" w:fill="FFFFFF"/>
        </w:rPr>
        <w:t>2</w:t>
      </w:r>
      <w:r w:rsidRPr="00E54E45">
        <w:rPr>
          <w:rFonts w:eastAsiaTheme="minorEastAsia" w:hint="eastAsia"/>
          <w:color w:val="000000"/>
          <w:szCs w:val="21"/>
          <w:shd w:val="pct10" w:color="auto" w:fill="FFFFFF"/>
        </w:rPr>
        <w:t>．</w:t>
      </w:r>
      <w:r w:rsidRPr="004362D6">
        <w:rPr>
          <w:rFonts w:eastAsiaTheme="minorEastAsia"/>
          <w:color w:val="000000"/>
          <w:szCs w:val="21"/>
          <w:shd w:val="pct10" w:color="auto" w:fill="FFFFFF"/>
        </w:rPr>
        <w:t>TNM</w:t>
      </w:r>
      <w:r w:rsidRPr="004362D6">
        <w:rPr>
          <w:rFonts w:eastAsiaTheme="minorEastAsia" w:hint="eastAsia"/>
          <w:color w:val="000000"/>
          <w:szCs w:val="21"/>
          <w:shd w:val="pct10" w:color="auto" w:fill="FFFFFF"/>
        </w:rPr>
        <w:t>分期</w:t>
      </w:r>
      <w:r w:rsidRPr="00E54E45">
        <w:rPr>
          <w:rFonts w:eastAsiaTheme="minorEastAsia" w:hint="eastAsia"/>
          <w:color w:val="000000"/>
          <w:szCs w:val="21"/>
          <w:shd w:val="pct10" w:color="auto" w:fill="FFFFFF"/>
        </w:rPr>
        <w:t>为Ⅰ期或更轻分期的甲状腺癌；</w:t>
      </w:r>
    </w:p>
    <w:p w14:paraId="0C5F4F53" w14:textId="77777777" w:rsidR="00CC42C8" w:rsidRPr="00E54E45" w:rsidRDefault="00CC42C8" w:rsidP="00CC42C8">
      <w:pPr>
        <w:autoSpaceDE w:val="0"/>
        <w:autoSpaceDN w:val="0"/>
        <w:adjustRightInd w:val="0"/>
        <w:ind w:firstLineChars="200" w:firstLine="420"/>
        <w:rPr>
          <w:rFonts w:eastAsiaTheme="minorEastAsia"/>
          <w:color w:val="000000"/>
          <w:szCs w:val="21"/>
          <w:shd w:val="pct10" w:color="auto" w:fill="FFFFFF"/>
        </w:rPr>
      </w:pPr>
      <w:r w:rsidRPr="00E54E45">
        <w:rPr>
          <w:rFonts w:eastAsiaTheme="minorEastAsia"/>
          <w:color w:val="000000"/>
          <w:szCs w:val="21"/>
          <w:shd w:val="pct10" w:color="auto" w:fill="FFFFFF"/>
        </w:rPr>
        <w:t>3</w:t>
      </w:r>
      <w:r w:rsidRPr="00E54E45">
        <w:rPr>
          <w:rFonts w:eastAsiaTheme="minorEastAsia" w:hint="eastAsia"/>
          <w:color w:val="000000"/>
          <w:szCs w:val="21"/>
          <w:shd w:val="pct10" w:color="auto" w:fill="FFFFFF"/>
        </w:rPr>
        <w:t>．</w:t>
      </w:r>
      <w:r w:rsidRPr="00E54E45">
        <w:rPr>
          <w:rFonts w:eastAsiaTheme="minorEastAsia"/>
          <w:color w:val="000000"/>
          <w:szCs w:val="21"/>
          <w:shd w:val="pct10" w:color="auto" w:fill="FFFFFF"/>
        </w:rPr>
        <w:t>TNM</w:t>
      </w:r>
      <w:r w:rsidRPr="00E54E45">
        <w:rPr>
          <w:rFonts w:eastAsiaTheme="minorEastAsia" w:hint="eastAsia"/>
          <w:color w:val="000000"/>
          <w:szCs w:val="21"/>
          <w:shd w:val="pct10" w:color="auto" w:fill="FFFFFF"/>
        </w:rPr>
        <w:t>分期</w:t>
      </w:r>
      <w:r w:rsidRPr="00CB6863">
        <w:rPr>
          <w:rFonts w:eastAsiaTheme="minorEastAsia" w:hint="eastAsia"/>
          <w:color w:val="000000"/>
          <w:szCs w:val="21"/>
          <w:shd w:val="pct15" w:color="auto" w:fill="FFFFFF"/>
        </w:rPr>
        <w:t>为</w:t>
      </w:r>
      <w:r w:rsidRPr="00CB6863">
        <w:rPr>
          <w:shd w:val="pct15" w:color="auto" w:fill="FFFFFF"/>
        </w:rPr>
        <w:t>T</w:t>
      </w:r>
      <w:r w:rsidRPr="00CB6863">
        <w:rPr>
          <w:shd w:val="pct15" w:color="auto" w:fill="FFFFFF"/>
          <w:vertAlign w:val="subscript"/>
        </w:rPr>
        <w:t>1</w:t>
      </w:r>
      <w:r w:rsidRPr="00CB6863">
        <w:rPr>
          <w:shd w:val="pct15" w:color="auto" w:fill="FFFFFF"/>
        </w:rPr>
        <w:t>N</w:t>
      </w:r>
      <w:r w:rsidRPr="00CB6863">
        <w:rPr>
          <w:shd w:val="pct15" w:color="auto" w:fill="FFFFFF"/>
          <w:vertAlign w:val="subscript"/>
        </w:rPr>
        <w:t>0</w:t>
      </w:r>
      <w:r w:rsidRPr="00CB6863">
        <w:rPr>
          <w:shd w:val="pct15" w:color="auto" w:fill="FFFFFF"/>
        </w:rPr>
        <w:t>M</w:t>
      </w:r>
      <w:r w:rsidRPr="00CB6863">
        <w:rPr>
          <w:shd w:val="pct15" w:color="auto" w:fill="FFFFFF"/>
          <w:vertAlign w:val="subscript"/>
        </w:rPr>
        <w:t>0</w:t>
      </w:r>
      <w:r w:rsidRPr="00CB6863">
        <w:rPr>
          <w:rFonts w:eastAsiaTheme="minorEastAsia" w:hint="eastAsia"/>
          <w:color w:val="000000"/>
          <w:szCs w:val="21"/>
          <w:shd w:val="pct15" w:color="auto" w:fill="FFFFFF"/>
        </w:rPr>
        <w:t>期</w:t>
      </w:r>
      <w:r w:rsidRPr="00E54E45">
        <w:rPr>
          <w:rFonts w:eastAsiaTheme="minorEastAsia" w:hint="eastAsia"/>
          <w:color w:val="000000"/>
          <w:szCs w:val="21"/>
          <w:shd w:val="pct10" w:color="auto" w:fill="FFFFFF"/>
        </w:rPr>
        <w:t>或更轻分期的前列腺癌；</w:t>
      </w:r>
    </w:p>
    <w:p w14:paraId="3F72C852" w14:textId="77777777" w:rsidR="00CC42C8" w:rsidRPr="00E54E45" w:rsidRDefault="00CC42C8" w:rsidP="00CC42C8">
      <w:pPr>
        <w:autoSpaceDE w:val="0"/>
        <w:autoSpaceDN w:val="0"/>
        <w:adjustRightInd w:val="0"/>
        <w:ind w:firstLineChars="200" w:firstLine="420"/>
        <w:rPr>
          <w:rFonts w:eastAsiaTheme="minorEastAsia"/>
          <w:color w:val="000000"/>
          <w:szCs w:val="21"/>
          <w:shd w:val="pct10" w:color="auto" w:fill="FFFFFF"/>
        </w:rPr>
      </w:pPr>
      <w:r w:rsidRPr="00E54E45">
        <w:rPr>
          <w:rFonts w:eastAsiaTheme="minorEastAsia"/>
          <w:color w:val="000000"/>
          <w:szCs w:val="21"/>
          <w:shd w:val="pct10" w:color="auto" w:fill="FFFFFF"/>
        </w:rPr>
        <w:t>4</w:t>
      </w:r>
      <w:r w:rsidRPr="00E54E45">
        <w:rPr>
          <w:rFonts w:eastAsiaTheme="minorEastAsia" w:hint="eastAsia"/>
          <w:color w:val="000000"/>
          <w:szCs w:val="21"/>
          <w:shd w:val="pct10" w:color="auto" w:fill="FFFFFF"/>
        </w:rPr>
        <w:t>．黑色素瘤以外的未发生淋巴结和远处转移的皮肤恶性肿瘤；</w:t>
      </w:r>
    </w:p>
    <w:p w14:paraId="317BBFDB" w14:textId="77777777" w:rsidR="00CC42C8" w:rsidRPr="00E54E45" w:rsidRDefault="00CC42C8" w:rsidP="00CC42C8">
      <w:pPr>
        <w:autoSpaceDE w:val="0"/>
        <w:autoSpaceDN w:val="0"/>
        <w:adjustRightInd w:val="0"/>
        <w:ind w:firstLineChars="200" w:firstLine="420"/>
        <w:rPr>
          <w:rFonts w:eastAsiaTheme="minorEastAsia"/>
          <w:color w:val="000000"/>
          <w:szCs w:val="21"/>
          <w:shd w:val="pct10" w:color="auto" w:fill="FFFFFF"/>
        </w:rPr>
      </w:pPr>
      <w:r w:rsidRPr="00E54E45">
        <w:rPr>
          <w:rFonts w:eastAsiaTheme="minorEastAsia"/>
          <w:color w:val="000000"/>
          <w:szCs w:val="21"/>
          <w:shd w:val="pct10" w:color="auto" w:fill="FFFFFF"/>
        </w:rPr>
        <w:t>5</w:t>
      </w:r>
      <w:r w:rsidRPr="00E54E45">
        <w:rPr>
          <w:rFonts w:eastAsiaTheme="minorEastAsia" w:hint="eastAsia"/>
          <w:color w:val="000000"/>
          <w:szCs w:val="21"/>
          <w:shd w:val="pct10" w:color="auto" w:fill="FFFFFF"/>
        </w:rPr>
        <w:t>．相当于</w:t>
      </w:r>
      <w:r w:rsidRPr="00E54E45">
        <w:rPr>
          <w:rFonts w:eastAsiaTheme="minorEastAsia"/>
          <w:color w:val="000000"/>
          <w:szCs w:val="21"/>
          <w:shd w:val="pct10" w:color="auto" w:fill="FFFFFF"/>
        </w:rPr>
        <w:t>Binet</w:t>
      </w:r>
      <w:r w:rsidRPr="00E54E45">
        <w:rPr>
          <w:rFonts w:eastAsiaTheme="minorEastAsia" w:hint="eastAsia"/>
          <w:color w:val="000000"/>
          <w:szCs w:val="21"/>
          <w:shd w:val="pct10" w:color="auto" w:fill="FFFFFF"/>
        </w:rPr>
        <w:t>分期方案</w:t>
      </w:r>
      <w:r w:rsidRPr="00E54E45">
        <w:rPr>
          <w:rFonts w:eastAsiaTheme="minorEastAsia"/>
          <w:color w:val="000000"/>
          <w:szCs w:val="21"/>
          <w:shd w:val="pct10" w:color="auto" w:fill="FFFFFF"/>
        </w:rPr>
        <w:t>A</w:t>
      </w:r>
      <w:r w:rsidRPr="00E54E45">
        <w:rPr>
          <w:rFonts w:eastAsiaTheme="minorEastAsia" w:hint="eastAsia"/>
          <w:color w:val="000000"/>
          <w:szCs w:val="21"/>
          <w:shd w:val="pct10" w:color="auto" w:fill="FFFFFF"/>
        </w:rPr>
        <w:t>期程度的慢性淋巴细胞白血病；</w:t>
      </w:r>
    </w:p>
    <w:p w14:paraId="737C0973" w14:textId="77777777" w:rsidR="00CC42C8" w:rsidRPr="00E54E45" w:rsidRDefault="00CC42C8" w:rsidP="00CC42C8">
      <w:pPr>
        <w:autoSpaceDE w:val="0"/>
        <w:autoSpaceDN w:val="0"/>
        <w:adjustRightInd w:val="0"/>
        <w:ind w:firstLineChars="200" w:firstLine="420"/>
        <w:rPr>
          <w:rFonts w:eastAsiaTheme="minorEastAsia"/>
          <w:color w:val="000000"/>
          <w:szCs w:val="21"/>
          <w:shd w:val="pct10" w:color="auto" w:fill="FFFFFF"/>
        </w:rPr>
      </w:pPr>
      <w:r w:rsidRPr="00E54E45">
        <w:rPr>
          <w:rFonts w:eastAsiaTheme="minorEastAsia"/>
          <w:color w:val="000000"/>
          <w:szCs w:val="21"/>
          <w:shd w:val="pct10" w:color="auto" w:fill="FFFFFF"/>
        </w:rPr>
        <w:t>6</w:t>
      </w:r>
      <w:r w:rsidRPr="00E54E45">
        <w:rPr>
          <w:rFonts w:eastAsiaTheme="minorEastAsia" w:hint="eastAsia"/>
          <w:color w:val="000000"/>
          <w:szCs w:val="21"/>
          <w:shd w:val="pct10" w:color="auto" w:fill="FFFFFF"/>
        </w:rPr>
        <w:t>．相当于</w:t>
      </w:r>
      <w:r w:rsidRPr="00E54E45">
        <w:rPr>
          <w:rFonts w:eastAsiaTheme="minorEastAsia"/>
          <w:color w:val="000000"/>
          <w:szCs w:val="21"/>
          <w:shd w:val="pct10" w:color="auto" w:fill="FFFFFF"/>
        </w:rPr>
        <w:t>Ann Arbor</w:t>
      </w:r>
      <w:r w:rsidRPr="00E54E45">
        <w:rPr>
          <w:rFonts w:eastAsiaTheme="minorEastAsia" w:hint="eastAsia"/>
          <w:color w:val="000000"/>
          <w:szCs w:val="21"/>
          <w:shd w:val="pct10" w:color="auto" w:fill="FFFFFF"/>
        </w:rPr>
        <w:t>分期方案Ⅰ期程度的何杰金氏病；</w:t>
      </w:r>
    </w:p>
    <w:p w14:paraId="78837942" w14:textId="2DF7AE64" w:rsidR="00CC42C8" w:rsidRPr="00E54E45" w:rsidRDefault="00CC42C8" w:rsidP="00CC42C8">
      <w:pPr>
        <w:autoSpaceDE w:val="0"/>
        <w:autoSpaceDN w:val="0"/>
        <w:adjustRightInd w:val="0"/>
        <w:ind w:firstLineChars="200" w:firstLine="420"/>
        <w:rPr>
          <w:rFonts w:eastAsiaTheme="minorEastAsia"/>
          <w:color w:val="000000"/>
          <w:szCs w:val="21"/>
          <w:shd w:val="pct10" w:color="auto" w:fill="FFFFFF"/>
        </w:rPr>
      </w:pPr>
      <w:r w:rsidRPr="00E54E45">
        <w:rPr>
          <w:rFonts w:eastAsiaTheme="minorEastAsia"/>
          <w:color w:val="000000"/>
          <w:szCs w:val="21"/>
          <w:shd w:val="pct10" w:color="auto" w:fill="FFFFFF"/>
        </w:rPr>
        <w:t>7</w:t>
      </w:r>
      <w:r w:rsidRPr="00E54E45">
        <w:rPr>
          <w:rFonts w:eastAsiaTheme="minorEastAsia" w:hint="eastAsia"/>
          <w:color w:val="000000"/>
          <w:szCs w:val="21"/>
          <w:shd w:val="pct10" w:color="auto" w:fill="FFFFFF"/>
        </w:rPr>
        <w:t>．未发生淋巴结和远处转移且</w:t>
      </w:r>
      <w:r w:rsidRPr="00E54E45">
        <w:rPr>
          <w:rFonts w:eastAsiaTheme="minorEastAsia"/>
          <w:color w:val="000000"/>
          <w:szCs w:val="21"/>
          <w:shd w:val="pct10" w:color="auto" w:fill="FFFFFF"/>
        </w:rPr>
        <w:t>WHO</w:t>
      </w:r>
      <w:r w:rsidRPr="00E54E45">
        <w:rPr>
          <w:rFonts w:eastAsiaTheme="minorEastAsia" w:hint="eastAsia"/>
          <w:color w:val="000000"/>
          <w:szCs w:val="21"/>
          <w:shd w:val="pct10" w:color="auto" w:fill="FFFFFF"/>
        </w:rPr>
        <w:t>分级为</w:t>
      </w:r>
      <w:r w:rsidRPr="00E54E45">
        <w:rPr>
          <w:rFonts w:eastAsiaTheme="minorEastAsia"/>
          <w:color w:val="000000"/>
          <w:szCs w:val="21"/>
          <w:shd w:val="pct10" w:color="auto" w:fill="FFFFFF"/>
        </w:rPr>
        <w:t>G1</w:t>
      </w:r>
      <w:r w:rsidRPr="00E54E45">
        <w:rPr>
          <w:rFonts w:eastAsiaTheme="minorEastAsia" w:hint="eastAsia"/>
          <w:color w:val="000000"/>
          <w:szCs w:val="21"/>
          <w:shd w:val="pct10" w:color="auto" w:fill="FFFFFF"/>
        </w:rPr>
        <w:t>级别（核分裂像</w:t>
      </w:r>
      <w:r w:rsidR="00D74680" w:rsidRPr="009665BB">
        <w:rPr>
          <w:rFonts w:ascii="宋体" w:hAnsi="宋体"/>
          <w:color w:val="000000"/>
          <w:szCs w:val="21"/>
          <w:shd w:val="pct10" w:color="auto" w:fill="FFFFFF"/>
        </w:rPr>
        <w:t>＜</w:t>
      </w:r>
      <w:r w:rsidRPr="00E54E45">
        <w:rPr>
          <w:rFonts w:eastAsiaTheme="minorEastAsia"/>
          <w:color w:val="000000"/>
          <w:szCs w:val="21"/>
          <w:shd w:val="pct10" w:color="auto" w:fill="FFFFFF"/>
        </w:rPr>
        <w:t>10/50HPF</w:t>
      </w:r>
      <w:r w:rsidRPr="00E54E45">
        <w:rPr>
          <w:rFonts w:eastAsiaTheme="minorEastAsia" w:hint="eastAsia"/>
          <w:color w:val="000000"/>
          <w:szCs w:val="21"/>
          <w:shd w:val="pct10" w:color="auto" w:fill="FFFFFF"/>
        </w:rPr>
        <w:t>和</w:t>
      </w:r>
      <w:r w:rsidRPr="00E54E45">
        <w:rPr>
          <w:rFonts w:eastAsiaTheme="minorEastAsia"/>
          <w:color w:val="000000"/>
          <w:szCs w:val="21"/>
          <w:shd w:val="pct10" w:color="auto" w:fill="FFFFFF"/>
        </w:rPr>
        <w:t>ki-67</w:t>
      </w:r>
      <w:r w:rsidRPr="00E54E45">
        <w:rPr>
          <w:rFonts w:eastAsiaTheme="minorEastAsia" w:hint="eastAsia"/>
          <w:color w:val="000000"/>
          <w:szCs w:val="21"/>
          <w:shd w:val="pct10" w:color="auto" w:fill="FFFFFF"/>
        </w:rPr>
        <w:t>≤</w:t>
      </w:r>
      <w:r w:rsidRPr="00E54E45">
        <w:rPr>
          <w:rFonts w:eastAsiaTheme="minorEastAsia"/>
          <w:color w:val="000000"/>
          <w:szCs w:val="21"/>
          <w:shd w:val="pct10" w:color="auto" w:fill="FFFFFF"/>
        </w:rPr>
        <w:t>2%</w:t>
      </w:r>
      <w:r w:rsidRPr="00E54E45">
        <w:rPr>
          <w:rFonts w:eastAsiaTheme="minorEastAsia" w:hint="eastAsia"/>
          <w:color w:val="000000"/>
          <w:szCs w:val="21"/>
          <w:shd w:val="pct10" w:color="auto" w:fill="FFFFFF"/>
        </w:rPr>
        <w:t>）或更轻分级的神经内分泌肿瘤。</w:t>
      </w:r>
    </w:p>
    <w:p w14:paraId="66CFDC2D" w14:textId="77777777" w:rsidR="00CC42C8" w:rsidRPr="00E54E45" w:rsidRDefault="00CC42C8" w:rsidP="00CC42C8">
      <w:pPr>
        <w:numPr>
          <w:ilvl w:val="0"/>
          <w:numId w:val="19"/>
        </w:numPr>
        <w:autoSpaceDE w:val="0"/>
        <w:autoSpaceDN w:val="0"/>
        <w:adjustRightInd w:val="0"/>
        <w:spacing w:beforeLines="50" w:before="156"/>
        <w:ind w:left="839"/>
        <w:rPr>
          <w:rFonts w:eastAsiaTheme="minorEastAsia" w:cs="Arial"/>
          <w:snapToGrid w:val="0"/>
          <w:color w:val="000000"/>
        </w:rPr>
      </w:pPr>
      <w:r w:rsidRPr="00E54E45">
        <w:rPr>
          <w:rFonts w:eastAsiaTheme="minorEastAsia" w:cs="Arial"/>
          <w:snapToGrid w:val="0"/>
          <w:color w:val="000000"/>
        </w:rPr>
        <w:lastRenderedPageBreak/>
        <w:t>较重急性心肌梗死</w:t>
      </w:r>
    </w:p>
    <w:p w14:paraId="4F3E8649" w14:textId="77777777" w:rsidR="00CC42C8" w:rsidRDefault="00CC42C8" w:rsidP="00CC42C8">
      <w:pPr>
        <w:autoSpaceDE w:val="0"/>
        <w:autoSpaceDN w:val="0"/>
        <w:adjustRightInd w:val="0"/>
        <w:spacing w:beforeLines="50" w:before="156"/>
        <w:ind w:firstLine="480"/>
        <w:rPr>
          <w:rFonts w:eastAsiaTheme="minorEastAsia"/>
          <w:color w:val="000000"/>
        </w:rPr>
      </w:pPr>
      <w:r w:rsidRPr="00E54E45">
        <w:rPr>
          <w:rFonts w:eastAsiaTheme="minorEastAsia" w:hint="eastAsia"/>
          <w:color w:val="000000"/>
        </w:rPr>
        <w:t>急性心肌梗死指由于冠状动脉闭塞或梗阻引起部分心肌严重的持久性缺血造成急性心肌坏死。急性心肌梗死的诊断必须依据国际国内诊断标准，符合</w:t>
      </w:r>
      <w:r>
        <w:rPr>
          <w:rFonts w:eastAsiaTheme="minorEastAsia" w:hint="eastAsia"/>
          <w:color w:val="000000"/>
        </w:rPr>
        <w:t>：</w:t>
      </w:r>
    </w:p>
    <w:p w14:paraId="2CB2737D" w14:textId="77777777" w:rsidR="00CC42C8" w:rsidRDefault="00CC42C8" w:rsidP="00CC42C8">
      <w:pPr>
        <w:autoSpaceDE w:val="0"/>
        <w:autoSpaceDN w:val="0"/>
        <w:adjustRightInd w:val="0"/>
        <w:ind w:firstLine="482"/>
        <w:rPr>
          <w:rFonts w:eastAsiaTheme="minorEastAsia"/>
          <w:color w:val="000000"/>
        </w:rPr>
      </w:pPr>
      <w:r>
        <w:rPr>
          <w:rFonts w:eastAsiaTheme="minorEastAsia" w:hint="eastAsia"/>
          <w:color w:val="000000"/>
        </w:rPr>
        <w:t>1</w:t>
      </w:r>
      <w:r>
        <w:rPr>
          <w:rFonts w:eastAsiaTheme="minorEastAsia" w:hint="eastAsia"/>
          <w:color w:val="000000"/>
        </w:rPr>
        <w:t>．</w:t>
      </w:r>
      <w:r w:rsidRPr="00E54E45">
        <w:rPr>
          <w:rFonts w:eastAsiaTheme="minorEastAsia" w:hint="eastAsia"/>
          <w:color w:val="000000"/>
        </w:rPr>
        <w:t>检测到肌酸激酶同工酶（</w:t>
      </w:r>
      <w:r w:rsidRPr="00E54E45">
        <w:rPr>
          <w:rFonts w:eastAsiaTheme="minorEastAsia"/>
          <w:color w:val="000000"/>
        </w:rPr>
        <w:t>CK-MB</w:t>
      </w:r>
      <w:r w:rsidRPr="00E54E45">
        <w:rPr>
          <w:rFonts w:eastAsiaTheme="minorEastAsia" w:hint="eastAsia"/>
          <w:color w:val="000000"/>
        </w:rPr>
        <w:t>）或肌钙蛋白（</w:t>
      </w:r>
      <w:r w:rsidRPr="00E54E45">
        <w:rPr>
          <w:rFonts w:eastAsiaTheme="minorEastAsia"/>
          <w:color w:val="000000"/>
        </w:rPr>
        <w:t>cTn</w:t>
      </w:r>
      <w:r w:rsidRPr="00E54E45">
        <w:rPr>
          <w:rFonts w:eastAsiaTheme="minorEastAsia" w:hint="eastAsia"/>
          <w:color w:val="000000"/>
        </w:rPr>
        <w:t>）升高和</w:t>
      </w:r>
      <w:r w:rsidRPr="00E54E45">
        <w:rPr>
          <w:rFonts w:eastAsiaTheme="minorEastAsia"/>
          <w:color w:val="000000"/>
        </w:rPr>
        <w:t>/</w:t>
      </w:r>
      <w:r w:rsidRPr="00E54E45">
        <w:rPr>
          <w:rFonts w:eastAsiaTheme="minorEastAsia" w:hint="eastAsia"/>
          <w:color w:val="000000"/>
        </w:rPr>
        <w:t>或降低的动态变化，至少一次达到或超过心肌梗死的临床诊断标准；</w:t>
      </w:r>
    </w:p>
    <w:p w14:paraId="55055B80" w14:textId="77777777" w:rsidR="00CC42C8" w:rsidRPr="00E54E45" w:rsidRDefault="00CC42C8" w:rsidP="00CC42C8">
      <w:pPr>
        <w:autoSpaceDE w:val="0"/>
        <w:autoSpaceDN w:val="0"/>
        <w:adjustRightInd w:val="0"/>
        <w:ind w:firstLine="482"/>
        <w:rPr>
          <w:rFonts w:eastAsiaTheme="minorEastAsia"/>
          <w:color w:val="000000"/>
        </w:rPr>
      </w:pPr>
      <w:r>
        <w:rPr>
          <w:rFonts w:eastAsiaTheme="minorEastAsia"/>
          <w:color w:val="000000"/>
        </w:rPr>
        <w:t>2</w:t>
      </w:r>
      <w:r>
        <w:rPr>
          <w:rFonts w:eastAsiaTheme="minorEastAsia" w:hint="eastAsia"/>
          <w:color w:val="000000"/>
        </w:rPr>
        <w:t>．</w:t>
      </w:r>
      <w:r w:rsidRPr="00E54E45">
        <w:rPr>
          <w:rFonts w:eastAsiaTheme="minorEastAsia" w:hint="eastAsia"/>
          <w:color w:val="000000"/>
        </w:rPr>
        <w:t>同时存在下列之一的证据，包括：缺血性胸痛症状、新发生的缺血性心电图改变、新生成的病理性</w:t>
      </w:r>
      <w:r w:rsidRPr="00E54E45">
        <w:rPr>
          <w:rFonts w:eastAsiaTheme="minorEastAsia"/>
          <w:color w:val="000000"/>
        </w:rPr>
        <w:t>Q</w:t>
      </w:r>
      <w:r w:rsidRPr="00E54E45">
        <w:rPr>
          <w:rFonts w:eastAsiaTheme="minorEastAsia" w:hint="eastAsia"/>
          <w:color w:val="000000"/>
        </w:rPr>
        <w:t>波、影像学证据显示有新出现的心肌活性丧失或新出现局部室壁运动异常、冠脉造影证实存在冠状动脉血栓。</w:t>
      </w:r>
    </w:p>
    <w:p w14:paraId="49941637" w14:textId="77777777" w:rsidR="00CC42C8" w:rsidRPr="00E54E45" w:rsidRDefault="00CC42C8" w:rsidP="00CC42C8">
      <w:pPr>
        <w:autoSpaceDE w:val="0"/>
        <w:autoSpaceDN w:val="0"/>
        <w:adjustRightInd w:val="0"/>
        <w:spacing w:beforeLines="50" w:before="156"/>
        <w:ind w:firstLine="420"/>
        <w:rPr>
          <w:rFonts w:eastAsiaTheme="minorEastAsia"/>
          <w:color w:val="000000"/>
        </w:rPr>
      </w:pPr>
      <w:r w:rsidRPr="00E54E45">
        <w:rPr>
          <w:rFonts w:eastAsiaTheme="minorEastAsia" w:hint="eastAsia"/>
          <w:color w:val="000000"/>
        </w:rPr>
        <w:t>较重急性心肌梗死指依照上述标准被明确诊断为急性心肌梗死，并且必须同时满足下列至少一项条件：</w:t>
      </w:r>
    </w:p>
    <w:p w14:paraId="51251837" w14:textId="77777777" w:rsidR="00CC42C8" w:rsidRPr="00E54E45" w:rsidRDefault="00CC42C8" w:rsidP="00CC42C8">
      <w:pPr>
        <w:autoSpaceDE w:val="0"/>
        <w:autoSpaceDN w:val="0"/>
        <w:adjustRightInd w:val="0"/>
        <w:ind w:firstLine="420"/>
        <w:rPr>
          <w:rFonts w:eastAsiaTheme="minorEastAsia"/>
          <w:color w:val="000000"/>
        </w:rPr>
      </w:pPr>
      <w:r w:rsidRPr="00E54E45">
        <w:rPr>
          <w:rFonts w:eastAsiaTheme="minorEastAsia"/>
          <w:color w:val="000000"/>
        </w:rPr>
        <w:t>1</w:t>
      </w:r>
      <w:r>
        <w:rPr>
          <w:rFonts w:eastAsiaTheme="minorEastAsia" w:hint="eastAsia"/>
          <w:color w:val="000000"/>
        </w:rPr>
        <w:t>．</w:t>
      </w:r>
      <w:r w:rsidRPr="00E54E45">
        <w:rPr>
          <w:rFonts w:eastAsiaTheme="minorEastAsia" w:hint="eastAsia"/>
          <w:color w:val="000000"/>
        </w:rPr>
        <w:t>心肌损伤标志物肌钙蛋白（</w:t>
      </w:r>
      <w:r w:rsidRPr="00E54E45">
        <w:rPr>
          <w:rFonts w:eastAsiaTheme="minorEastAsia"/>
          <w:color w:val="000000"/>
        </w:rPr>
        <w:t>cTn</w:t>
      </w:r>
      <w:r w:rsidRPr="00E54E45">
        <w:rPr>
          <w:rFonts w:eastAsiaTheme="minorEastAsia" w:hint="eastAsia"/>
          <w:color w:val="000000"/>
        </w:rPr>
        <w:t>）升高，至少一次检测结果达到该检验正常参考值上限的</w:t>
      </w:r>
      <w:r w:rsidRPr="00E54E45">
        <w:rPr>
          <w:rFonts w:eastAsiaTheme="minorEastAsia"/>
          <w:color w:val="000000"/>
        </w:rPr>
        <w:t>15</w:t>
      </w:r>
      <w:r w:rsidRPr="00E54E45">
        <w:rPr>
          <w:rFonts w:eastAsiaTheme="minorEastAsia" w:hint="eastAsia"/>
          <w:color w:val="000000"/>
        </w:rPr>
        <w:t>倍（含）以上；</w:t>
      </w:r>
    </w:p>
    <w:p w14:paraId="171EE6D3" w14:textId="77777777" w:rsidR="00CC42C8" w:rsidRPr="00E54E45" w:rsidRDefault="00CC42C8" w:rsidP="00CC42C8">
      <w:pPr>
        <w:autoSpaceDE w:val="0"/>
        <w:autoSpaceDN w:val="0"/>
        <w:adjustRightInd w:val="0"/>
        <w:ind w:firstLine="420"/>
        <w:rPr>
          <w:rFonts w:eastAsiaTheme="minorEastAsia"/>
          <w:color w:val="000000"/>
        </w:rPr>
      </w:pPr>
      <w:r w:rsidRPr="00E54E45">
        <w:rPr>
          <w:rFonts w:eastAsiaTheme="minorEastAsia"/>
          <w:color w:val="000000"/>
        </w:rPr>
        <w:t>2</w:t>
      </w:r>
      <w:r>
        <w:rPr>
          <w:rFonts w:eastAsiaTheme="minorEastAsia" w:hint="eastAsia"/>
          <w:color w:val="000000"/>
        </w:rPr>
        <w:t>．</w:t>
      </w:r>
      <w:r w:rsidRPr="00E54E45">
        <w:rPr>
          <w:rFonts w:eastAsiaTheme="minorEastAsia" w:hint="eastAsia"/>
          <w:color w:val="000000"/>
        </w:rPr>
        <w:t>肌酸激酶同工酶（</w:t>
      </w:r>
      <w:r w:rsidRPr="00E54E45">
        <w:rPr>
          <w:rFonts w:eastAsiaTheme="minorEastAsia"/>
          <w:color w:val="000000"/>
        </w:rPr>
        <w:t>CK-MB</w:t>
      </w:r>
      <w:r w:rsidRPr="00E54E45">
        <w:rPr>
          <w:rFonts w:eastAsiaTheme="minorEastAsia" w:hint="eastAsia"/>
          <w:color w:val="000000"/>
        </w:rPr>
        <w:t>）升高，至少一次检测结果达到该检验正常参考值上限的</w:t>
      </w:r>
      <w:r w:rsidRPr="00E54E45">
        <w:rPr>
          <w:rFonts w:eastAsiaTheme="minorEastAsia"/>
          <w:color w:val="000000"/>
        </w:rPr>
        <w:t>2</w:t>
      </w:r>
      <w:r w:rsidRPr="00E54E45">
        <w:rPr>
          <w:rFonts w:eastAsiaTheme="minorEastAsia" w:hint="eastAsia"/>
          <w:color w:val="000000"/>
        </w:rPr>
        <w:t>倍（含）以上；</w:t>
      </w:r>
    </w:p>
    <w:p w14:paraId="1789F543" w14:textId="77777777" w:rsidR="00CC42C8" w:rsidRPr="00E54E45" w:rsidRDefault="00CC42C8" w:rsidP="00CC42C8">
      <w:pPr>
        <w:autoSpaceDE w:val="0"/>
        <w:autoSpaceDN w:val="0"/>
        <w:adjustRightInd w:val="0"/>
        <w:ind w:firstLine="420"/>
        <w:rPr>
          <w:rFonts w:eastAsiaTheme="minorEastAsia"/>
          <w:color w:val="000000"/>
        </w:rPr>
      </w:pPr>
      <w:r w:rsidRPr="00E54E45">
        <w:rPr>
          <w:rFonts w:eastAsiaTheme="minorEastAsia"/>
          <w:color w:val="000000"/>
        </w:rPr>
        <w:t>3</w:t>
      </w:r>
      <w:r>
        <w:rPr>
          <w:rFonts w:eastAsiaTheme="minorEastAsia" w:hint="eastAsia"/>
          <w:color w:val="000000"/>
        </w:rPr>
        <w:t>．</w:t>
      </w:r>
      <w:r w:rsidRPr="00E54E45">
        <w:rPr>
          <w:rFonts w:eastAsiaTheme="minorEastAsia" w:hint="eastAsia"/>
          <w:color w:val="000000"/>
        </w:rPr>
        <w:t>出现左心室收缩功能下降，在确诊</w:t>
      </w:r>
      <w:r w:rsidRPr="00E54E45">
        <w:rPr>
          <w:rFonts w:eastAsiaTheme="minorEastAsia"/>
          <w:color w:val="000000"/>
        </w:rPr>
        <w:t>6</w:t>
      </w:r>
      <w:r w:rsidRPr="00E54E45">
        <w:rPr>
          <w:rFonts w:eastAsiaTheme="minorEastAsia" w:hint="eastAsia"/>
          <w:color w:val="000000"/>
        </w:rPr>
        <w:t>周以后，检测左室射血分数（</w:t>
      </w:r>
      <w:r w:rsidRPr="00E54E45">
        <w:rPr>
          <w:rFonts w:eastAsiaTheme="minorEastAsia"/>
          <w:color w:val="000000"/>
        </w:rPr>
        <w:t>LVEF</w:t>
      </w:r>
      <w:r w:rsidRPr="00E54E45">
        <w:rPr>
          <w:rFonts w:eastAsiaTheme="minorEastAsia" w:hint="eastAsia"/>
          <w:color w:val="000000"/>
        </w:rPr>
        <w:t>）低于</w:t>
      </w:r>
      <w:r w:rsidRPr="00E54E45">
        <w:rPr>
          <w:rFonts w:eastAsiaTheme="minorEastAsia"/>
          <w:color w:val="000000"/>
        </w:rPr>
        <w:t>50%</w:t>
      </w:r>
      <w:r w:rsidRPr="00E54E45">
        <w:rPr>
          <w:rFonts w:eastAsiaTheme="minorEastAsia" w:hint="eastAsia"/>
          <w:color w:val="000000"/>
        </w:rPr>
        <w:t>（不含）；</w:t>
      </w:r>
    </w:p>
    <w:p w14:paraId="2292BF31" w14:textId="77777777" w:rsidR="00CC42C8" w:rsidRPr="00E54E45" w:rsidRDefault="00CC42C8" w:rsidP="00CC42C8">
      <w:pPr>
        <w:autoSpaceDE w:val="0"/>
        <w:autoSpaceDN w:val="0"/>
        <w:adjustRightInd w:val="0"/>
        <w:ind w:firstLine="420"/>
        <w:rPr>
          <w:rFonts w:eastAsiaTheme="minorEastAsia"/>
          <w:color w:val="000000"/>
        </w:rPr>
      </w:pPr>
      <w:r w:rsidRPr="00E54E45">
        <w:rPr>
          <w:rFonts w:eastAsiaTheme="minorEastAsia"/>
          <w:color w:val="000000"/>
        </w:rPr>
        <w:t>4</w:t>
      </w:r>
      <w:r>
        <w:rPr>
          <w:rFonts w:eastAsiaTheme="minorEastAsia" w:hint="eastAsia"/>
          <w:color w:val="000000"/>
        </w:rPr>
        <w:t>．</w:t>
      </w:r>
      <w:r w:rsidRPr="00E54E45">
        <w:rPr>
          <w:rFonts w:eastAsiaTheme="minorEastAsia" w:hint="eastAsia"/>
          <w:color w:val="000000"/>
        </w:rPr>
        <w:t>影像学检查证实存在新发的乳头肌功能失调或断裂引起的中度（含）以上的二尖瓣反流；</w:t>
      </w:r>
    </w:p>
    <w:p w14:paraId="72BD88F3" w14:textId="77777777" w:rsidR="00CC42C8" w:rsidRPr="00E54E45" w:rsidRDefault="00CC42C8" w:rsidP="00CC42C8">
      <w:pPr>
        <w:autoSpaceDE w:val="0"/>
        <w:autoSpaceDN w:val="0"/>
        <w:adjustRightInd w:val="0"/>
        <w:ind w:firstLine="420"/>
        <w:rPr>
          <w:rFonts w:eastAsiaTheme="minorEastAsia"/>
          <w:color w:val="000000"/>
        </w:rPr>
      </w:pPr>
      <w:r w:rsidRPr="00E54E45">
        <w:rPr>
          <w:rFonts w:eastAsiaTheme="minorEastAsia"/>
          <w:color w:val="000000"/>
        </w:rPr>
        <w:t>5</w:t>
      </w:r>
      <w:r>
        <w:rPr>
          <w:rFonts w:eastAsiaTheme="minorEastAsia" w:hint="eastAsia"/>
          <w:color w:val="000000"/>
        </w:rPr>
        <w:t>．</w:t>
      </w:r>
      <w:r w:rsidRPr="00E54E45">
        <w:rPr>
          <w:rFonts w:eastAsiaTheme="minorEastAsia" w:hint="eastAsia"/>
          <w:color w:val="000000"/>
        </w:rPr>
        <w:t>影像学检查证实存在新出现的室壁瘤；</w:t>
      </w:r>
    </w:p>
    <w:p w14:paraId="6C3BBD6C" w14:textId="77777777" w:rsidR="00CC42C8" w:rsidRPr="00E54E45" w:rsidRDefault="00CC42C8" w:rsidP="00CC42C8">
      <w:pPr>
        <w:autoSpaceDE w:val="0"/>
        <w:autoSpaceDN w:val="0"/>
        <w:adjustRightInd w:val="0"/>
        <w:ind w:firstLine="419"/>
        <w:rPr>
          <w:rFonts w:eastAsiaTheme="minorEastAsia"/>
          <w:color w:val="000000"/>
        </w:rPr>
      </w:pPr>
      <w:r w:rsidRPr="00E54E45">
        <w:rPr>
          <w:rFonts w:eastAsiaTheme="minorEastAsia"/>
          <w:color w:val="000000"/>
        </w:rPr>
        <w:t>6</w:t>
      </w:r>
      <w:r>
        <w:rPr>
          <w:rFonts w:eastAsiaTheme="minorEastAsia" w:hint="eastAsia"/>
          <w:color w:val="000000"/>
        </w:rPr>
        <w:t>．</w:t>
      </w:r>
      <w:r w:rsidRPr="00E54E45">
        <w:rPr>
          <w:rFonts w:eastAsiaTheme="minorEastAsia" w:hint="eastAsia"/>
          <w:color w:val="000000"/>
        </w:rPr>
        <w:t>出现室性心动过速、心室颤动或心源性休克。</w:t>
      </w:r>
    </w:p>
    <w:p w14:paraId="4ADECED8" w14:textId="77777777" w:rsidR="00CC42C8" w:rsidRPr="00E54E45" w:rsidRDefault="00CC42C8" w:rsidP="00CC42C8">
      <w:pPr>
        <w:autoSpaceDE w:val="0"/>
        <w:autoSpaceDN w:val="0"/>
        <w:adjustRightInd w:val="0"/>
        <w:spacing w:beforeLines="50" w:before="156"/>
        <w:ind w:firstLine="419"/>
        <w:rPr>
          <w:rFonts w:eastAsiaTheme="minorEastAsia"/>
          <w:color w:val="000000"/>
          <w:shd w:val="pct10" w:color="auto" w:fill="FFFFFF"/>
        </w:rPr>
      </w:pPr>
      <w:r w:rsidRPr="00E54E45">
        <w:rPr>
          <w:rFonts w:eastAsiaTheme="minorEastAsia" w:hint="eastAsia"/>
          <w:color w:val="000000"/>
          <w:shd w:val="pct10" w:color="auto" w:fill="FFFFFF"/>
        </w:rPr>
        <w:t>其他非冠状动脉阻塞性疾病所引起的肌钙蛋白（</w:t>
      </w:r>
      <w:r w:rsidRPr="00E54E45">
        <w:rPr>
          <w:rFonts w:eastAsiaTheme="minorEastAsia"/>
          <w:color w:val="000000"/>
          <w:shd w:val="pct10" w:color="auto" w:fill="FFFFFF"/>
        </w:rPr>
        <w:t>cTn</w:t>
      </w:r>
      <w:r w:rsidRPr="00E54E45">
        <w:rPr>
          <w:rFonts w:eastAsiaTheme="minorEastAsia" w:hint="eastAsia"/>
          <w:color w:val="000000"/>
          <w:shd w:val="pct10" w:color="auto" w:fill="FFFFFF"/>
        </w:rPr>
        <w:t>）升高不在保障范围内。</w:t>
      </w:r>
    </w:p>
    <w:p w14:paraId="60B222FC" w14:textId="77777777" w:rsidR="00CC42C8" w:rsidRPr="00E54E45" w:rsidRDefault="00CC42C8" w:rsidP="00CC42C8">
      <w:pPr>
        <w:numPr>
          <w:ilvl w:val="0"/>
          <w:numId w:val="19"/>
        </w:numPr>
        <w:autoSpaceDE w:val="0"/>
        <w:autoSpaceDN w:val="0"/>
        <w:adjustRightInd w:val="0"/>
        <w:spacing w:beforeLines="50" w:before="156"/>
        <w:ind w:left="839"/>
        <w:rPr>
          <w:rFonts w:eastAsiaTheme="minorEastAsia" w:cs="Arial"/>
          <w:snapToGrid w:val="0"/>
          <w:color w:val="000000"/>
        </w:rPr>
      </w:pPr>
      <w:r w:rsidRPr="00E54E45">
        <w:rPr>
          <w:rFonts w:eastAsiaTheme="minorEastAsia" w:cs="Arial"/>
          <w:snapToGrid w:val="0"/>
          <w:color w:val="000000"/>
        </w:rPr>
        <w:t>严重脑中风后遗症</w:t>
      </w:r>
    </w:p>
    <w:p w14:paraId="2CF51AAE" w14:textId="77777777" w:rsidR="00CC42C8" w:rsidRPr="00E54E45" w:rsidRDefault="00CC42C8" w:rsidP="00CC42C8">
      <w:pPr>
        <w:autoSpaceDE w:val="0"/>
        <w:autoSpaceDN w:val="0"/>
        <w:adjustRightInd w:val="0"/>
        <w:spacing w:beforeLines="50" w:before="156"/>
        <w:rPr>
          <w:rFonts w:eastAsiaTheme="minorEastAsia"/>
          <w:color w:val="000000"/>
        </w:rPr>
      </w:pPr>
      <w:r w:rsidRPr="00E54E45">
        <w:rPr>
          <w:rFonts w:eastAsiaTheme="minorEastAsia"/>
          <w:color w:val="000000"/>
        </w:rPr>
        <w:t xml:space="preserve">    </w:t>
      </w:r>
      <w:r w:rsidRPr="00E54E45">
        <w:rPr>
          <w:rFonts w:eastAsiaTheme="minorEastAsia" w:hint="eastAsia"/>
          <w:color w:val="000000"/>
        </w:rPr>
        <w:t>指因脑血管的突发病变引起脑血管出血、栓塞或梗塞，须由头颅断层扫描（</w:t>
      </w:r>
      <w:r w:rsidRPr="00E54E45">
        <w:rPr>
          <w:rFonts w:eastAsiaTheme="minorEastAsia"/>
          <w:color w:val="000000"/>
        </w:rPr>
        <w:t>CT</w:t>
      </w:r>
      <w:r w:rsidRPr="00E54E45">
        <w:rPr>
          <w:rFonts w:eastAsiaTheme="minorEastAsia" w:hint="eastAsia"/>
          <w:color w:val="000000"/>
        </w:rPr>
        <w:t>）、核磁共振检查（</w:t>
      </w:r>
      <w:r w:rsidRPr="00E54E45">
        <w:rPr>
          <w:rFonts w:eastAsiaTheme="minorEastAsia"/>
          <w:color w:val="000000"/>
        </w:rPr>
        <w:t>MRI</w:t>
      </w:r>
      <w:r w:rsidRPr="00E54E45">
        <w:rPr>
          <w:rFonts w:eastAsiaTheme="minorEastAsia" w:hint="eastAsia"/>
          <w:color w:val="000000"/>
        </w:rPr>
        <w:t>）等影像学检查证实，并导致神经系统永久性的功能障碍。神经系统永久性的功能障碍，指疾病确诊</w:t>
      </w:r>
      <w:r w:rsidRPr="00E54E45">
        <w:rPr>
          <w:rFonts w:eastAsiaTheme="minorEastAsia"/>
          <w:color w:val="000000"/>
        </w:rPr>
        <w:t>180</w:t>
      </w:r>
      <w:r w:rsidRPr="00E54E45">
        <w:rPr>
          <w:rFonts w:eastAsiaTheme="minorEastAsia" w:hint="eastAsia"/>
          <w:color w:val="000000"/>
        </w:rPr>
        <w:t>天后，仍遗留下列至少一种障碍：</w:t>
      </w:r>
    </w:p>
    <w:p w14:paraId="520D45B9" w14:textId="77777777" w:rsidR="00CC42C8" w:rsidRPr="00E54E45" w:rsidRDefault="00CC42C8" w:rsidP="00CC42C8">
      <w:pPr>
        <w:autoSpaceDE w:val="0"/>
        <w:autoSpaceDN w:val="0"/>
        <w:adjustRightInd w:val="0"/>
        <w:rPr>
          <w:rFonts w:eastAsiaTheme="minorEastAsia"/>
          <w:color w:val="000000"/>
        </w:rPr>
      </w:pPr>
      <w:r w:rsidRPr="00E54E45">
        <w:rPr>
          <w:rFonts w:eastAsiaTheme="minorEastAsia"/>
          <w:color w:val="000000"/>
        </w:rPr>
        <w:t xml:space="preserve">    1</w:t>
      </w:r>
      <w:r>
        <w:rPr>
          <w:rFonts w:eastAsiaTheme="minorEastAsia" w:hint="eastAsia"/>
          <w:color w:val="000000"/>
        </w:rPr>
        <w:t>．</w:t>
      </w:r>
      <w:r w:rsidRPr="00E54E45">
        <w:rPr>
          <w:rFonts w:eastAsiaTheme="minorEastAsia" w:hint="eastAsia"/>
          <w:color w:val="000000"/>
        </w:rPr>
        <w:t>一肢（含）以上</w:t>
      </w:r>
      <w:r w:rsidRPr="004362D6">
        <w:rPr>
          <w:rFonts w:eastAsiaTheme="minorEastAsia" w:hint="eastAsia"/>
        </w:rPr>
        <w:t>肢体肌力</w:t>
      </w:r>
      <w:r w:rsidRPr="00E54E45">
        <w:rPr>
          <w:rFonts w:eastAsiaTheme="minorEastAsia"/>
        </w:rPr>
        <w:t>2</w:t>
      </w:r>
      <w:r w:rsidRPr="00E54E45">
        <w:rPr>
          <w:rFonts w:eastAsiaTheme="minorEastAsia" w:hint="eastAsia"/>
        </w:rPr>
        <w:t>级（含）以下</w:t>
      </w:r>
      <w:r w:rsidRPr="00E54E45">
        <w:rPr>
          <w:rFonts w:eastAsiaTheme="minorEastAsia" w:hint="eastAsia"/>
          <w:color w:val="000000"/>
        </w:rPr>
        <w:t>；</w:t>
      </w:r>
    </w:p>
    <w:p w14:paraId="6238B31B" w14:textId="77777777" w:rsidR="00CC42C8" w:rsidRPr="00E54E45" w:rsidRDefault="00CC42C8" w:rsidP="00CC42C8">
      <w:pPr>
        <w:autoSpaceDE w:val="0"/>
        <w:autoSpaceDN w:val="0"/>
        <w:adjustRightInd w:val="0"/>
        <w:rPr>
          <w:rFonts w:eastAsiaTheme="minorEastAsia"/>
          <w:color w:val="000000"/>
        </w:rPr>
      </w:pPr>
      <w:r w:rsidRPr="00E54E45">
        <w:rPr>
          <w:rFonts w:eastAsiaTheme="minorEastAsia"/>
          <w:color w:val="000000"/>
        </w:rPr>
        <w:t xml:space="preserve">    2</w:t>
      </w:r>
      <w:r>
        <w:rPr>
          <w:rFonts w:eastAsiaTheme="minorEastAsia" w:hint="eastAsia"/>
          <w:color w:val="000000"/>
        </w:rPr>
        <w:t>．</w:t>
      </w:r>
      <w:r w:rsidRPr="00E54E45">
        <w:rPr>
          <w:rFonts w:eastAsiaTheme="minorEastAsia" w:hint="eastAsia"/>
          <w:b/>
        </w:rPr>
        <w:t>语言能力完全丧失，或严重咀嚼吞咽功能障碍</w:t>
      </w:r>
      <w:r w:rsidRPr="00E54E45">
        <w:rPr>
          <w:rFonts w:eastAsiaTheme="minorEastAsia"/>
          <w:b/>
          <w:bCs/>
          <w:vertAlign w:val="superscript"/>
        </w:rPr>
        <w:footnoteReference w:id="27"/>
      </w:r>
      <w:r w:rsidRPr="00E54E45">
        <w:rPr>
          <w:rFonts w:eastAsiaTheme="minorEastAsia" w:hint="eastAsia"/>
          <w:color w:val="000000"/>
        </w:rPr>
        <w:t>；</w:t>
      </w:r>
    </w:p>
    <w:p w14:paraId="343BF80A" w14:textId="77777777" w:rsidR="00CC42C8" w:rsidRPr="00E54E45" w:rsidRDefault="00CC42C8" w:rsidP="00CC42C8">
      <w:pPr>
        <w:autoSpaceDE w:val="0"/>
        <w:autoSpaceDN w:val="0"/>
        <w:adjustRightInd w:val="0"/>
        <w:rPr>
          <w:rFonts w:eastAsiaTheme="minorEastAsia"/>
          <w:color w:val="000000"/>
        </w:rPr>
      </w:pPr>
      <w:r w:rsidRPr="00E54E45">
        <w:rPr>
          <w:rFonts w:eastAsiaTheme="minorEastAsia"/>
          <w:color w:val="000000"/>
        </w:rPr>
        <w:t xml:space="preserve">    3</w:t>
      </w:r>
      <w:r>
        <w:rPr>
          <w:rFonts w:eastAsiaTheme="minorEastAsia" w:hint="eastAsia"/>
          <w:color w:val="000000"/>
        </w:rPr>
        <w:t>．</w:t>
      </w:r>
      <w:r w:rsidRPr="00E54E45">
        <w:rPr>
          <w:rFonts w:eastAsiaTheme="minorEastAsia" w:hint="eastAsia"/>
          <w:color w:val="000000"/>
        </w:rPr>
        <w:t>自主生活能力完全丧失，无法独立完成</w:t>
      </w:r>
      <w:r w:rsidRPr="004362D6">
        <w:rPr>
          <w:rFonts w:eastAsiaTheme="minorEastAsia" w:hint="eastAsia"/>
        </w:rPr>
        <w:t>六项基本日常生活活动</w:t>
      </w:r>
      <w:r w:rsidRPr="00E54E45">
        <w:rPr>
          <w:rFonts w:eastAsiaTheme="minorEastAsia" w:hint="eastAsia"/>
          <w:color w:val="000000"/>
        </w:rPr>
        <w:t>中的三项或三项以上。</w:t>
      </w:r>
    </w:p>
    <w:p w14:paraId="7BA75A51" w14:textId="77777777" w:rsidR="00CC42C8" w:rsidRPr="00E54E45" w:rsidRDefault="00CC42C8" w:rsidP="00CC42C8">
      <w:pPr>
        <w:numPr>
          <w:ilvl w:val="0"/>
          <w:numId w:val="19"/>
        </w:numPr>
        <w:autoSpaceDE w:val="0"/>
        <w:autoSpaceDN w:val="0"/>
        <w:adjustRightInd w:val="0"/>
        <w:spacing w:beforeLines="50" w:before="156"/>
        <w:ind w:left="839"/>
        <w:rPr>
          <w:rFonts w:eastAsiaTheme="minorEastAsia" w:cs="Arial"/>
          <w:snapToGrid w:val="0"/>
          <w:color w:val="000000"/>
        </w:rPr>
      </w:pPr>
      <w:r w:rsidRPr="00E54E45">
        <w:rPr>
          <w:rFonts w:eastAsiaTheme="minorEastAsia" w:cs="Arial" w:hint="eastAsia"/>
          <w:snapToGrid w:val="0"/>
          <w:color w:val="000000"/>
        </w:rPr>
        <w:t>重大器官移植术或造血干细胞移植术</w:t>
      </w:r>
    </w:p>
    <w:p w14:paraId="5E40C897" w14:textId="77777777" w:rsidR="00CC42C8" w:rsidRPr="00E54E45" w:rsidRDefault="00CC42C8" w:rsidP="00CC42C8">
      <w:pPr>
        <w:autoSpaceDE w:val="0"/>
        <w:autoSpaceDN w:val="0"/>
        <w:adjustRightInd w:val="0"/>
        <w:spacing w:beforeLines="50" w:before="156"/>
        <w:ind w:firstLineChars="200" w:firstLine="420"/>
        <w:rPr>
          <w:rFonts w:eastAsiaTheme="minorEastAsia"/>
          <w:color w:val="000000"/>
        </w:rPr>
      </w:pPr>
      <w:r w:rsidRPr="00E54E45">
        <w:rPr>
          <w:rFonts w:eastAsiaTheme="minorEastAsia" w:hint="eastAsia"/>
          <w:color w:val="000000"/>
        </w:rPr>
        <w:t>重大器官移植术，指因相应器官功能衰竭，已经实施了肾脏、肝脏、心脏、肺脏或小肠的异体移植手术。</w:t>
      </w:r>
    </w:p>
    <w:p w14:paraId="765C29BC" w14:textId="77777777" w:rsidR="00CC42C8" w:rsidRPr="00E54E45" w:rsidRDefault="00CC42C8" w:rsidP="00CC42C8">
      <w:pPr>
        <w:autoSpaceDE w:val="0"/>
        <w:autoSpaceDN w:val="0"/>
        <w:adjustRightInd w:val="0"/>
        <w:spacing w:beforeLines="50" w:before="156"/>
        <w:ind w:firstLineChars="200" w:firstLine="420"/>
        <w:rPr>
          <w:rFonts w:eastAsiaTheme="minorEastAsia"/>
          <w:color w:val="000000"/>
        </w:rPr>
      </w:pPr>
      <w:r w:rsidRPr="00E54E45">
        <w:rPr>
          <w:rFonts w:eastAsiaTheme="minorEastAsia" w:hint="eastAsia"/>
          <w:color w:val="000000"/>
        </w:rPr>
        <w:t>造血干细胞移植术，指因造血功能损害或造血系统恶性肿瘤，已经实施了造血干细胞（包括骨髓造血干细胞、外周血造血干细胞和脐血造血干细胞）的移植手术。</w:t>
      </w:r>
    </w:p>
    <w:p w14:paraId="48BA0C2E" w14:textId="77777777" w:rsidR="00CC42C8" w:rsidRPr="00E54E45" w:rsidRDefault="00CC42C8" w:rsidP="00CC42C8">
      <w:pPr>
        <w:numPr>
          <w:ilvl w:val="0"/>
          <w:numId w:val="19"/>
        </w:numPr>
        <w:autoSpaceDE w:val="0"/>
        <w:autoSpaceDN w:val="0"/>
        <w:adjustRightInd w:val="0"/>
        <w:spacing w:beforeLines="50" w:before="156"/>
        <w:ind w:left="839"/>
        <w:rPr>
          <w:rFonts w:eastAsiaTheme="minorEastAsia" w:cs="Arial"/>
          <w:snapToGrid w:val="0"/>
          <w:color w:val="000000"/>
        </w:rPr>
      </w:pPr>
      <w:r w:rsidRPr="00E54E45">
        <w:rPr>
          <w:rFonts w:eastAsiaTheme="minorEastAsia" w:cs="Arial" w:hint="eastAsia"/>
          <w:snapToGrid w:val="0"/>
          <w:color w:val="000000"/>
        </w:rPr>
        <w:t>冠状动脉搭桥术（或称冠状动脉旁路移植术）</w:t>
      </w:r>
    </w:p>
    <w:p w14:paraId="2472165B" w14:textId="77777777" w:rsidR="00CC42C8" w:rsidRPr="00E54E45" w:rsidRDefault="00CC42C8" w:rsidP="00CC42C8">
      <w:pPr>
        <w:autoSpaceDE w:val="0"/>
        <w:autoSpaceDN w:val="0"/>
        <w:adjustRightInd w:val="0"/>
        <w:spacing w:beforeLines="50" w:before="156"/>
        <w:ind w:firstLineChars="200" w:firstLine="420"/>
        <w:rPr>
          <w:rFonts w:eastAsiaTheme="minorEastAsia"/>
          <w:color w:val="000000"/>
        </w:rPr>
      </w:pPr>
      <w:r w:rsidRPr="00E54E45">
        <w:rPr>
          <w:rFonts w:eastAsiaTheme="minorEastAsia" w:hint="eastAsia"/>
          <w:color w:val="000000"/>
        </w:rPr>
        <w:t>指为治疗严重的冠心病，已经实施了切开心包进行的冠状动脉血管旁路移植的手术。</w:t>
      </w:r>
    </w:p>
    <w:p w14:paraId="47D06C23" w14:textId="77777777" w:rsidR="00CC42C8" w:rsidRPr="00E54E45" w:rsidRDefault="00CC42C8" w:rsidP="00CC42C8">
      <w:pPr>
        <w:autoSpaceDE w:val="0"/>
        <w:autoSpaceDN w:val="0"/>
        <w:adjustRightInd w:val="0"/>
        <w:spacing w:beforeLines="50" w:before="156"/>
        <w:ind w:firstLineChars="200" w:firstLine="420"/>
        <w:rPr>
          <w:rFonts w:eastAsiaTheme="minorEastAsia"/>
          <w:color w:val="000000"/>
          <w:shd w:val="pct10" w:color="auto" w:fill="FFFFFF"/>
        </w:rPr>
      </w:pPr>
      <w:r w:rsidRPr="00E54E45">
        <w:rPr>
          <w:rFonts w:eastAsiaTheme="minorEastAsia" w:hint="eastAsia"/>
          <w:color w:val="000000"/>
          <w:shd w:val="pct10" w:color="auto" w:fill="FFFFFF"/>
        </w:rPr>
        <w:t>所有未切开心包的冠状动脉介入治疗不在保障范围内。</w:t>
      </w:r>
    </w:p>
    <w:p w14:paraId="21D154B5" w14:textId="77777777" w:rsidR="00CC42C8" w:rsidRPr="00E54E45" w:rsidRDefault="00CC42C8" w:rsidP="00CC42C8">
      <w:pPr>
        <w:numPr>
          <w:ilvl w:val="0"/>
          <w:numId w:val="19"/>
        </w:numPr>
        <w:autoSpaceDE w:val="0"/>
        <w:autoSpaceDN w:val="0"/>
        <w:adjustRightInd w:val="0"/>
        <w:spacing w:beforeLines="50" w:before="156"/>
        <w:ind w:left="839"/>
        <w:rPr>
          <w:rFonts w:eastAsiaTheme="minorEastAsia" w:cs="Arial"/>
          <w:snapToGrid w:val="0"/>
          <w:color w:val="000000"/>
        </w:rPr>
      </w:pPr>
      <w:r w:rsidRPr="00E54E45">
        <w:rPr>
          <w:rFonts w:eastAsiaTheme="minorEastAsia" w:cs="Arial" w:hint="eastAsia"/>
          <w:snapToGrid w:val="0"/>
          <w:color w:val="000000"/>
        </w:rPr>
        <w:t>严重慢性肾衰竭</w:t>
      </w:r>
    </w:p>
    <w:p w14:paraId="76AB5CFF" w14:textId="77777777" w:rsidR="00CC42C8" w:rsidRPr="00E54E45" w:rsidRDefault="00CC42C8" w:rsidP="00CC42C8">
      <w:pPr>
        <w:autoSpaceDE w:val="0"/>
        <w:autoSpaceDN w:val="0"/>
        <w:adjustRightInd w:val="0"/>
        <w:spacing w:beforeLines="50" w:before="156"/>
        <w:ind w:firstLineChars="200" w:firstLine="420"/>
        <w:rPr>
          <w:rFonts w:eastAsiaTheme="minorEastAsia"/>
          <w:color w:val="000000"/>
        </w:rPr>
      </w:pPr>
      <w:r w:rsidRPr="00E54E45">
        <w:rPr>
          <w:rFonts w:eastAsiaTheme="minorEastAsia" w:hint="eastAsia"/>
          <w:color w:val="000000"/>
        </w:rPr>
        <w:lastRenderedPageBreak/>
        <w:t>指双肾功能慢性不可逆性衰竭，依据肾脏病预后质量倡议（</w:t>
      </w:r>
      <w:r w:rsidRPr="00E54E45">
        <w:rPr>
          <w:rFonts w:eastAsiaTheme="minorEastAsia"/>
          <w:color w:val="000000"/>
        </w:rPr>
        <w:t>K/DOQI</w:t>
      </w:r>
      <w:r w:rsidRPr="00E54E45">
        <w:rPr>
          <w:rFonts w:eastAsiaTheme="minorEastAsia" w:hint="eastAsia"/>
          <w:color w:val="000000"/>
        </w:rPr>
        <w:t>）制定的指南，分期达到慢性肾脏病</w:t>
      </w:r>
      <w:r w:rsidRPr="00E54E45">
        <w:rPr>
          <w:rFonts w:eastAsiaTheme="minorEastAsia"/>
          <w:color w:val="000000"/>
        </w:rPr>
        <w:t>5</w:t>
      </w:r>
      <w:r w:rsidRPr="00E54E45">
        <w:rPr>
          <w:rFonts w:eastAsiaTheme="minorEastAsia" w:hint="eastAsia"/>
          <w:color w:val="000000"/>
        </w:rPr>
        <w:t>期，且经诊断后已经进行了至少</w:t>
      </w:r>
      <w:r w:rsidRPr="00E54E45">
        <w:rPr>
          <w:rFonts w:eastAsiaTheme="minorEastAsia"/>
          <w:color w:val="000000"/>
        </w:rPr>
        <w:t>90</w:t>
      </w:r>
      <w:r w:rsidRPr="00E54E45">
        <w:rPr>
          <w:rFonts w:eastAsiaTheme="minorEastAsia" w:hint="eastAsia"/>
          <w:color w:val="000000"/>
        </w:rPr>
        <w:t>天的规律性透析治疗。规律性透析是指每周进行血液透析或每天进行腹膜透析。</w:t>
      </w:r>
    </w:p>
    <w:p w14:paraId="271B9A26" w14:textId="77777777" w:rsidR="00CC42C8" w:rsidRPr="00E54E45" w:rsidRDefault="00CC42C8" w:rsidP="00CC42C8">
      <w:pPr>
        <w:numPr>
          <w:ilvl w:val="0"/>
          <w:numId w:val="19"/>
        </w:numPr>
        <w:autoSpaceDE w:val="0"/>
        <w:autoSpaceDN w:val="0"/>
        <w:adjustRightInd w:val="0"/>
        <w:spacing w:beforeLines="50" w:before="156"/>
        <w:ind w:left="839"/>
        <w:rPr>
          <w:rFonts w:eastAsiaTheme="minorEastAsia" w:cs="Arial"/>
          <w:snapToGrid w:val="0"/>
          <w:color w:val="000000"/>
        </w:rPr>
      </w:pPr>
      <w:r w:rsidRPr="00E54E45">
        <w:rPr>
          <w:rFonts w:eastAsiaTheme="minorEastAsia" w:cs="Arial" w:hint="eastAsia"/>
          <w:snapToGrid w:val="0"/>
          <w:color w:val="000000"/>
        </w:rPr>
        <w:t>多个肢体缺失</w:t>
      </w:r>
    </w:p>
    <w:p w14:paraId="68F572DA" w14:textId="77777777" w:rsidR="00CC42C8" w:rsidRPr="00E54E45" w:rsidRDefault="00CC42C8" w:rsidP="00CC42C8">
      <w:pPr>
        <w:autoSpaceDE w:val="0"/>
        <w:autoSpaceDN w:val="0"/>
        <w:adjustRightInd w:val="0"/>
        <w:spacing w:beforeLines="50" w:before="156"/>
        <w:ind w:firstLineChars="200" w:firstLine="420"/>
        <w:rPr>
          <w:rFonts w:eastAsiaTheme="minorEastAsia"/>
          <w:color w:val="000000"/>
        </w:rPr>
      </w:pPr>
      <w:r w:rsidRPr="00E54E45">
        <w:rPr>
          <w:rFonts w:eastAsiaTheme="minorEastAsia" w:hint="eastAsia"/>
          <w:color w:val="000000"/>
        </w:rPr>
        <w:t>指因疾病或意外伤害导致两个或两个以上肢体自腕关节或踝关节近端（靠近躯干端）以上完全性断离。</w:t>
      </w:r>
    </w:p>
    <w:p w14:paraId="2B44073D" w14:textId="77777777" w:rsidR="00CC42C8" w:rsidRPr="00E54E45" w:rsidRDefault="00CC42C8" w:rsidP="00CC42C8">
      <w:pPr>
        <w:numPr>
          <w:ilvl w:val="0"/>
          <w:numId w:val="19"/>
        </w:numPr>
        <w:autoSpaceDE w:val="0"/>
        <w:autoSpaceDN w:val="0"/>
        <w:adjustRightInd w:val="0"/>
        <w:spacing w:beforeLines="50" w:before="156"/>
        <w:ind w:left="839"/>
        <w:rPr>
          <w:rFonts w:eastAsiaTheme="minorEastAsia" w:cs="Arial"/>
          <w:snapToGrid w:val="0"/>
          <w:color w:val="000000"/>
        </w:rPr>
      </w:pPr>
      <w:r w:rsidRPr="00E54E45">
        <w:rPr>
          <w:rFonts w:eastAsiaTheme="minorEastAsia" w:cs="Arial" w:hint="eastAsia"/>
          <w:snapToGrid w:val="0"/>
          <w:color w:val="000000"/>
        </w:rPr>
        <w:t>急性重症肝炎或亚急性重症肝炎</w:t>
      </w:r>
    </w:p>
    <w:p w14:paraId="6BD6742B" w14:textId="77777777" w:rsidR="00CC42C8" w:rsidRPr="00E54E45" w:rsidRDefault="00CC42C8" w:rsidP="00CC42C8">
      <w:pPr>
        <w:autoSpaceDE w:val="0"/>
        <w:autoSpaceDN w:val="0"/>
        <w:adjustRightInd w:val="0"/>
        <w:spacing w:beforeLines="50" w:before="156"/>
        <w:ind w:firstLineChars="200" w:firstLine="420"/>
        <w:rPr>
          <w:rFonts w:eastAsiaTheme="minorEastAsia"/>
          <w:color w:val="000000"/>
        </w:rPr>
      </w:pPr>
      <w:r w:rsidRPr="00E54E45">
        <w:rPr>
          <w:rFonts w:eastAsiaTheme="minorEastAsia" w:hint="eastAsia"/>
          <w:color w:val="000000"/>
        </w:rPr>
        <w:t>指因肝炎病毒感染引起肝脏组织弥漫性坏死，导致急性肝功能衰竭，且经血清学或病毒学检查证实，并须满足下列全部条件：</w:t>
      </w:r>
    </w:p>
    <w:p w14:paraId="1D337AA0" w14:textId="77777777" w:rsidR="00CC42C8" w:rsidRPr="00E54E45" w:rsidRDefault="00CC42C8" w:rsidP="00CC42C8">
      <w:pPr>
        <w:autoSpaceDE w:val="0"/>
        <w:autoSpaceDN w:val="0"/>
        <w:adjustRightInd w:val="0"/>
        <w:ind w:firstLineChars="200" w:firstLine="420"/>
        <w:rPr>
          <w:rFonts w:eastAsiaTheme="minorEastAsia"/>
          <w:color w:val="000000"/>
        </w:rPr>
      </w:pPr>
      <w:r w:rsidRPr="00E54E45">
        <w:rPr>
          <w:rFonts w:eastAsiaTheme="minorEastAsia"/>
          <w:color w:val="000000"/>
        </w:rPr>
        <w:t>1</w:t>
      </w:r>
      <w:r>
        <w:rPr>
          <w:rFonts w:eastAsiaTheme="minorEastAsia" w:hint="eastAsia"/>
          <w:color w:val="000000"/>
        </w:rPr>
        <w:t>．</w:t>
      </w:r>
      <w:r w:rsidRPr="00E54E45">
        <w:rPr>
          <w:rFonts w:eastAsiaTheme="minorEastAsia" w:hint="eastAsia"/>
          <w:color w:val="000000"/>
        </w:rPr>
        <w:t>重度黄疸或黄疸迅速加重；</w:t>
      </w:r>
    </w:p>
    <w:p w14:paraId="5AF42045" w14:textId="77777777" w:rsidR="00CC42C8" w:rsidRPr="00E54E45" w:rsidRDefault="00CC42C8" w:rsidP="00CC42C8">
      <w:pPr>
        <w:autoSpaceDE w:val="0"/>
        <w:autoSpaceDN w:val="0"/>
        <w:adjustRightInd w:val="0"/>
        <w:ind w:firstLineChars="200" w:firstLine="420"/>
        <w:rPr>
          <w:rFonts w:eastAsiaTheme="minorEastAsia"/>
          <w:color w:val="000000"/>
        </w:rPr>
      </w:pPr>
      <w:r w:rsidRPr="00E54E45">
        <w:rPr>
          <w:rFonts w:eastAsiaTheme="minorEastAsia"/>
          <w:color w:val="000000"/>
        </w:rPr>
        <w:t>2</w:t>
      </w:r>
      <w:r>
        <w:rPr>
          <w:rFonts w:eastAsiaTheme="minorEastAsia" w:hint="eastAsia"/>
          <w:color w:val="000000"/>
        </w:rPr>
        <w:t>．</w:t>
      </w:r>
      <w:r w:rsidRPr="00E54E45">
        <w:rPr>
          <w:rFonts w:eastAsiaTheme="minorEastAsia" w:hint="eastAsia"/>
          <w:color w:val="000000"/>
        </w:rPr>
        <w:t>肝性脑病；</w:t>
      </w:r>
    </w:p>
    <w:p w14:paraId="6286D03B" w14:textId="77777777" w:rsidR="00CC42C8" w:rsidRPr="00E54E45" w:rsidRDefault="00CC42C8" w:rsidP="00CC42C8">
      <w:pPr>
        <w:autoSpaceDE w:val="0"/>
        <w:autoSpaceDN w:val="0"/>
        <w:adjustRightInd w:val="0"/>
        <w:ind w:firstLineChars="200" w:firstLine="420"/>
        <w:rPr>
          <w:rFonts w:eastAsiaTheme="minorEastAsia"/>
          <w:color w:val="000000"/>
        </w:rPr>
      </w:pPr>
      <w:r w:rsidRPr="00E54E45">
        <w:rPr>
          <w:rFonts w:eastAsiaTheme="minorEastAsia"/>
          <w:color w:val="000000"/>
        </w:rPr>
        <w:t>3</w:t>
      </w:r>
      <w:r>
        <w:rPr>
          <w:rFonts w:eastAsiaTheme="minorEastAsia" w:hint="eastAsia"/>
          <w:color w:val="000000"/>
        </w:rPr>
        <w:t>．</w:t>
      </w:r>
      <w:r w:rsidRPr="00E54E45">
        <w:rPr>
          <w:rFonts w:eastAsiaTheme="minorEastAsia"/>
          <w:color w:val="000000"/>
        </w:rPr>
        <w:t>B</w:t>
      </w:r>
      <w:r w:rsidRPr="00E54E45">
        <w:rPr>
          <w:rFonts w:eastAsiaTheme="minorEastAsia" w:hint="eastAsia"/>
          <w:color w:val="000000"/>
        </w:rPr>
        <w:t>超或其他影像学检查显示肝脏体积急速萎缩；</w:t>
      </w:r>
    </w:p>
    <w:p w14:paraId="68EF471D" w14:textId="77777777" w:rsidR="00CC42C8" w:rsidRPr="00E54E45" w:rsidRDefault="00CC42C8" w:rsidP="00CC42C8">
      <w:pPr>
        <w:autoSpaceDE w:val="0"/>
        <w:autoSpaceDN w:val="0"/>
        <w:adjustRightInd w:val="0"/>
        <w:ind w:firstLineChars="200" w:firstLine="420"/>
        <w:rPr>
          <w:rFonts w:eastAsiaTheme="minorEastAsia"/>
          <w:color w:val="000000"/>
        </w:rPr>
      </w:pPr>
      <w:r w:rsidRPr="00E54E45">
        <w:rPr>
          <w:rFonts w:eastAsiaTheme="minorEastAsia"/>
          <w:color w:val="000000"/>
        </w:rPr>
        <w:t>4</w:t>
      </w:r>
      <w:r>
        <w:rPr>
          <w:rFonts w:eastAsiaTheme="minorEastAsia" w:hint="eastAsia"/>
          <w:color w:val="000000"/>
        </w:rPr>
        <w:t>．</w:t>
      </w:r>
      <w:r w:rsidRPr="00E54E45">
        <w:rPr>
          <w:rFonts w:eastAsiaTheme="minorEastAsia" w:hint="eastAsia"/>
          <w:color w:val="000000"/>
        </w:rPr>
        <w:t>肝功能指标进行性恶化。</w:t>
      </w:r>
    </w:p>
    <w:p w14:paraId="3E882204" w14:textId="77777777" w:rsidR="00CC42C8" w:rsidRPr="00E54E45" w:rsidRDefault="00CC42C8" w:rsidP="00CC42C8">
      <w:pPr>
        <w:numPr>
          <w:ilvl w:val="0"/>
          <w:numId w:val="19"/>
        </w:numPr>
        <w:autoSpaceDE w:val="0"/>
        <w:autoSpaceDN w:val="0"/>
        <w:adjustRightInd w:val="0"/>
        <w:spacing w:beforeLines="50" w:before="156"/>
        <w:ind w:left="839"/>
        <w:rPr>
          <w:rFonts w:eastAsiaTheme="minorEastAsia" w:cs="Arial"/>
          <w:snapToGrid w:val="0"/>
          <w:color w:val="000000"/>
        </w:rPr>
      </w:pPr>
      <w:r w:rsidRPr="00E54E45">
        <w:rPr>
          <w:rFonts w:eastAsiaTheme="minorEastAsia" w:cs="Arial" w:hint="eastAsia"/>
          <w:snapToGrid w:val="0"/>
          <w:color w:val="000000"/>
        </w:rPr>
        <w:t>严重非恶性颅内肿瘤</w:t>
      </w:r>
    </w:p>
    <w:p w14:paraId="078DBE4F" w14:textId="77777777" w:rsidR="00CC42C8" w:rsidRPr="00E54E45" w:rsidRDefault="00CC42C8" w:rsidP="00CC42C8">
      <w:pPr>
        <w:autoSpaceDE w:val="0"/>
        <w:autoSpaceDN w:val="0"/>
        <w:adjustRightInd w:val="0"/>
        <w:spacing w:beforeLines="50" w:before="156"/>
        <w:ind w:firstLineChars="200" w:firstLine="420"/>
        <w:rPr>
          <w:rFonts w:eastAsiaTheme="minorEastAsia"/>
          <w:color w:val="000000"/>
        </w:rPr>
      </w:pPr>
      <w:r w:rsidRPr="00E54E45">
        <w:rPr>
          <w:rFonts w:eastAsiaTheme="minorEastAsia" w:hint="eastAsia"/>
          <w:color w:val="000000"/>
        </w:rPr>
        <w:t>指起源于脑、脑神经、脑被膜的非恶性肿瘤，</w:t>
      </w:r>
      <w:r w:rsidRPr="00E54E45">
        <w:rPr>
          <w:rFonts w:eastAsiaTheme="minorEastAsia"/>
          <w:color w:val="000000"/>
        </w:rPr>
        <w:t>ICD-O-3</w:t>
      </w:r>
      <w:r w:rsidRPr="00E54E45">
        <w:rPr>
          <w:rFonts w:eastAsiaTheme="minorEastAsia" w:hint="eastAsia"/>
          <w:color w:val="000000"/>
        </w:rPr>
        <w:t>肿瘤形态学编码属于</w:t>
      </w:r>
      <w:r w:rsidRPr="00E54E45">
        <w:rPr>
          <w:rFonts w:eastAsiaTheme="minorEastAsia"/>
          <w:color w:val="000000"/>
        </w:rPr>
        <w:t>0</w:t>
      </w:r>
      <w:r w:rsidRPr="00E54E45">
        <w:rPr>
          <w:rFonts w:eastAsiaTheme="minorEastAsia" w:hint="eastAsia"/>
          <w:color w:val="000000"/>
        </w:rPr>
        <w:t>（良性肿瘤）、</w:t>
      </w:r>
      <w:r w:rsidRPr="00E54E45">
        <w:rPr>
          <w:rFonts w:eastAsiaTheme="minorEastAsia"/>
          <w:color w:val="000000"/>
        </w:rPr>
        <w:t>1</w:t>
      </w:r>
      <w:r w:rsidRPr="00E54E45">
        <w:rPr>
          <w:rFonts w:eastAsiaTheme="minorEastAsia" w:hint="eastAsia"/>
          <w:color w:val="000000"/>
        </w:rPr>
        <w:t>（动态未定性肿瘤）范畴，并已经引起颅内压升高或神经系统功能损害，出现视乳头水肿或视觉受损、听觉受损、面部或肢体瘫痪、癫痫等，须由头颅断层扫描（</w:t>
      </w:r>
      <w:r w:rsidRPr="00E54E45">
        <w:rPr>
          <w:rFonts w:eastAsiaTheme="minorEastAsia"/>
          <w:color w:val="000000"/>
        </w:rPr>
        <w:t>CT</w:t>
      </w:r>
      <w:r w:rsidRPr="00E54E45">
        <w:rPr>
          <w:rFonts w:eastAsiaTheme="minorEastAsia" w:hint="eastAsia"/>
          <w:color w:val="000000"/>
        </w:rPr>
        <w:t>）、核磁共振检查（</w:t>
      </w:r>
      <w:r w:rsidRPr="00E54E45">
        <w:rPr>
          <w:rFonts w:eastAsiaTheme="minorEastAsia"/>
          <w:color w:val="000000"/>
        </w:rPr>
        <w:t>MRI</w:t>
      </w:r>
      <w:r w:rsidRPr="00E54E45">
        <w:rPr>
          <w:rFonts w:eastAsiaTheme="minorEastAsia" w:hint="eastAsia"/>
          <w:color w:val="000000"/>
        </w:rPr>
        <w:t>）或正电子发射断层扫描（</w:t>
      </w:r>
      <w:r w:rsidRPr="00E54E45">
        <w:rPr>
          <w:rFonts w:eastAsiaTheme="minorEastAsia"/>
          <w:color w:val="000000"/>
        </w:rPr>
        <w:t>PET</w:t>
      </w:r>
      <w:r w:rsidRPr="00E54E45">
        <w:rPr>
          <w:rFonts w:eastAsiaTheme="minorEastAsia" w:hint="eastAsia"/>
          <w:color w:val="000000"/>
        </w:rPr>
        <w:t>）等影像学检查证实，且须满足下列至少一项条件：</w:t>
      </w:r>
    </w:p>
    <w:p w14:paraId="63CAA1C8" w14:textId="77777777" w:rsidR="00CC42C8" w:rsidRPr="00E54E45" w:rsidRDefault="00CC42C8" w:rsidP="00CC42C8">
      <w:pPr>
        <w:autoSpaceDE w:val="0"/>
        <w:autoSpaceDN w:val="0"/>
        <w:adjustRightInd w:val="0"/>
        <w:ind w:firstLineChars="200" w:firstLine="420"/>
        <w:rPr>
          <w:rFonts w:eastAsiaTheme="minorEastAsia"/>
          <w:color w:val="000000"/>
        </w:rPr>
      </w:pPr>
      <w:r w:rsidRPr="00E54E45">
        <w:rPr>
          <w:rFonts w:eastAsiaTheme="minorEastAsia"/>
          <w:color w:val="000000"/>
        </w:rPr>
        <w:t>1</w:t>
      </w:r>
      <w:r>
        <w:rPr>
          <w:rFonts w:eastAsiaTheme="minorEastAsia" w:hint="eastAsia"/>
          <w:color w:val="000000"/>
        </w:rPr>
        <w:t>．</w:t>
      </w:r>
      <w:r w:rsidRPr="00E54E45">
        <w:rPr>
          <w:rFonts w:eastAsiaTheme="minorEastAsia" w:hint="eastAsia"/>
          <w:color w:val="000000"/>
        </w:rPr>
        <w:t>已经实施了开颅进行的颅内肿瘤完全或部分切除手术；</w:t>
      </w:r>
    </w:p>
    <w:p w14:paraId="6FAD61A0" w14:textId="77777777" w:rsidR="00CC42C8" w:rsidRPr="00E54E45" w:rsidRDefault="00CC42C8" w:rsidP="00CC42C8">
      <w:pPr>
        <w:autoSpaceDE w:val="0"/>
        <w:autoSpaceDN w:val="0"/>
        <w:adjustRightInd w:val="0"/>
        <w:ind w:firstLineChars="200" w:firstLine="420"/>
        <w:rPr>
          <w:rFonts w:eastAsiaTheme="minorEastAsia"/>
          <w:color w:val="000000"/>
        </w:rPr>
      </w:pPr>
      <w:r w:rsidRPr="00E54E45">
        <w:rPr>
          <w:rFonts w:eastAsiaTheme="minorEastAsia"/>
          <w:color w:val="000000"/>
        </w:rPr>
        <w:t>2</w:t>
      </w:r>
      <w:r>
        <w:rPr>
          <w:rFonts w:eastAsiaTheme="minorEastAsia" w:hint="eastAsia"/>
          <w:color w:val="000000"/>
        </w:rPr>
        <w:t>．</w:t>
      </w:r>
      <w:r w:rsidRPr="00E54E45">
        <w:rPr>
          <w:rFonts w:eastAsiaTheme="minorEastAsia" w:hint="eastAsia"/>
          <w:color w:val="000000"/>
        </w:rPr>
        <w:t>已经实施了针对颅内肿瘤的放射治疗，如γ刀、质子重离子治疗等。</w:t>
      </w:r>
    </w:p>
    <w:p w14:paraId="69872D82" w14:textId="77777777" w:rsidR="00CC42C8" w:rsidRPr="00E54E45" w:rsidRDefault="00CC42C8" w:rsidP="00CC42C8">
      <w:pPr>
        <w:autoSpaceDE w:val="0"/>
        <w:autoSpaceDN w:val="0"/>
        <w:adjustRightInd w:val="0"/>
        <w:spacing w:beforeLines="50" w:before="156"/>
        <w:ind w:firstLineChars="200" w:firstLine="420"/>
        <w:rPr>
          <w:rFonts w:eastAsiaTheme="minorEastAsia"/>
          <w:color w:val="000000"/>
          <w:shd w:val="pct10" w:color="auto" w:fill="FFFFFF"/>
        </w:rPr>
      </w:pPr>
      <w:r w:rsidRPr="00E54E45">
        <w:rPr>
          <w:rFonts w:eastAsiaTheme="minorEastAsia" w:hint="eastAsia"/>
          <w:color w:val="000000"/>
          <w:shd w:val="pct10" w:color="auto" w:fill="FFFFFF"/>
        </w:rPr>
        <w:t>下列疾病不在保障范围内：</w:t>
      </w:r>
    </w:p>
    <w:p w14:paraId="01E9D422" w14:textId="77777777" w:rsidR="00CC42C8" w:rsidRPr="00E54E45" w:rsidRDefault="00CC42C8" w:rsidP="00CC42C8">
      <w:pPr>
        <w:autoSpaceDE w:val="0"/>
        <w:autoSpaceDN w:val="0"/>
        <w:adjustRightInd w:val="0"/>
        <w:ind w:firstLineChars="200" w:firstLine="420"/>
        <w:rPr>
          <w:rFonts w:eastAsiaTheme="minorEastAsia"/>
          <w:color w:val="000000"/>
          <w:shd w:val="pct10" w:color="auto" w:fill="FFFFFF"/>
        </w:rPr>
      </w:pPr>
      <w:r w:rsidRPr="00E54E45">
        <w:rPr>
          <w:rFonts w:eastAsiaTheme="minorEastAsia"/>
          <w:color w:val="000000"/>
          <w:shd w:val="pct10" w:color="auto" w:fill="FFFFFF"/>
        </w:rPr>
        <w:t>1</w:t>
      </w:r>
      <w:r>
        <w:rPr>
          <w:rFonts w:eastAsiaTheme="minorEastAsia" w:hint="eastAsia"/>
          <w:color w:val="000000"/>
          <w:shd w:val="pct10" w:color="auto" w:fill="FFFFFF"/>
        </w:rPr>
        <w:t>．</w:t>
      </w:r>
      <w:r w:rsidRPr="00E54E45">
        <w:rPr>
          <w:rFonts w:eastAsiaTheme="minorEastAsia" w:hint="eastAsia"/>
          <w:color w:val="000000"/>
          <w:shd w:val="pct10" w:color="auto" w:fill="FFFFFF"/>
        </w:rPr>
        <w:t>脑垂体瘤；</w:t>
      </w:r>
    </w:p>
    <w:p w14:paraId="027BD227" w14:textId="77777777" w:rsidR="00CC42C8" w:rsidRPr="00E54E45" w:rsidRDefault="00CC42C8" w:rsidP="00CC42C8">
      <w:pPr>
        <w:autoSpaceDE w:val="0"/>
        <w:autoSpaceDN w:val="0"/>
        <w:adjustRightInd w:val="0"/>
        <w:ind w:firstLineChars="200" w:firstLine="420"/>
        <w:rPr>
          <w:rFonts w:eastAsiaTheme="minorEastAsia"/>
          <w:color w:val="000000"/>
          <w:shd w:val="pct10" w:color="auto" w:fill="FFFFFF"/>
        </w:rPr>
      </w:pPr>
      <w:r w:rsidRPr="00E54E45">
        <w:rPr>
          <w:rFonts w:eastAsiaTheme="minorEastAsia"/>
          <w:color w:val="000000"/>
          <w:shd w:val="pct10" w:color="auto" w:fill="FFFFFF"/>
        </w:rPr>
        <w:t>2</w:t>
      </w:r>
      <w:r w:rsidRPr="00E54E45">
        <w:rPr>
          <w:rFonts w:eastAsiaTheme="minorEastAsia" w:hint="eastAsia"/>
          <w:color w:val="000000"/>
          <w:shd w:val="pct10" w:color="auto" w:fill="FFFFFF"/>
        </w:rPr>
        <w:t>．脑囊肿；</w:t>
      </w:r>
    </w:p>
    <w:p w14:paraId="6339E5AE" w14:textId="77777777" w:rsidR="00CC42C8" w:rsidRPr="00E54E45" w:rsidRDefault="00CC42C8" w:rsidP="00CC42C8">
      <w:pPr>
        <w:autoSpaceDE w:val="0"/>
        <w:autoSpaceDN w:val="0"/>
        <w:adjustRightInd w:val="0"/>
        <w:ind w:firstLineChars="200" w:firstLine="420"/>
        <w:rPr>
          <w:rFonts w:eastAsiaTheme="minorEastAsia"/>
          <w:color w:val="000000"/>
          <w:shd w:val="pct10" w:color="auto" w:fill="FFFFFF"/>
        </w:rPr>
      </w:pPr>
      <w:r w:rsidRPr="00E54E45">
        <w:rPr>
          <w:rFonts w:eastAsiaTheme="minorEastAsia"/>
          <w:color w:val="000000"/>
          <w:shd w:val="pct10" w:color="auto" w:fill="FFFFFF"/>
        </w:rPr>
        <w:t>3</w:t>
      </w:r>
      <w:r w:rsidRPr="00E54E45">
        <w:rPr>
          <w:rFonts w:eastAsiaTheme="minorEastAsia" w:hint="eastAsia"/>
          <w:color w:val="000000"/>
          <w:shd w:val="pct10" w:color="auto" w:fill="FFFFFF"/>
        </w:rPr>
        <w:t>．颅内血管性疾病（如脑动脉瘤、脑动静脉畸形、海绵状血管瘤、毛细血管扩张症等）。</w:t>
      </w:r>
    </w:p>
    <w:p w14:paraId="3F2D27F0" w14:textId="77777777" w:rsidR="00CC42C8" w:rsidRPr="00E54E45" w:rsidRDefault="00CC42C8" w:rsidP="00CC42C8">
      <w:pPr>
        <w:numPr>
          <w:ilvl w:val="0"/>
          <w:numId w:val="19"/>
        </w:numPr>
        <w:autoSpaceDE w:val="0"/>
        <w:autoSpaceDN w:val="0"/>
        <w:adjustRightInd w:val="0"/>
        <w:spacing w:beforeLines="50" w:before="156"/>
        <w:ind w:left="839"/>
        <w:rPr>
          <w:rFonts w:eastAsiaTheme="minorEastAsia" w:cs="Arial"/>
          <w:snapToGrid w:val="0"/>
          <w:color w:val="000000"/>
        </w:rPr>
      </w:pPr>
      <w:r w:rsidRPr="00E54E45">
        <w:rPr>
          <w:rFonts w:eastAsiaTheme="minorEastAsia" w:cs="Arial" w:hint="eastAsia"/>
          <w:snapToGrid w:val="0"/>
          <w:color w:val="000000"/>
        </w:rPr>
        <w:t>严重慢性肝衰竭</w:t>
      </w:r>
    </w:p>
    <w:p w14:paraId="4261EB51" w14:textId="77777777" w:rsidR="00CC42C8" w:rsidRPr="00E54E45" w:rsidRDefault="00CC42C8" w:rsidP="00CC42C8">
      <w:pPr>
        <w:tabs>
          <w:tab w:val="left" w:pos="900"/>
        </w:tabs>
        <w:autoSpaceDE w:val="0"/>
        <w:autoSpaceDN w:val="0"/>
        <w:adjustRightInd w:val="0"/>
        <w:spacing w:beforeLines="50" w:before="156"/>
        <w:ind w:firstLineChars="200" w:firstLine="420"/>
        <w:rPr>
          <w:rFonts w:eastAsiaTheme="minorEastAsia"/>
          <w:color w:val="000000"/>
        </w:rPr>
      </w:pPr>
      <w:r w:rsidRPr="00E54E45">
        <w:rPr>
          <w:rFonts w:eastAsiaTheme="minorEastAsia" w:hint="eastAsia"/>
          <w:color w:val="000000"/>
        </w:rPr>
        <w:t>指因慢性肝脏疾病导致的肝衰竭，且须满足下列全部条件：</w:t>
      </w:r>
    </w:p>
    <w:p w14:paraId="418D670E" w14:textId="77777777" w:rsidR="00CC42C8" w:rsidRPr="00E54E45" w:rsidRDefault="00CC42C8" w:rsidP="00CC42C8">
      <w:pPr>
        <w:tabs>
          <w:tab w:val="left" w:pos="900"/>
          <w:tab w:val="left" w:pos="1080"/>
          <w:tab w:val="left" w:pos="1260"/>
        </w:tabs>
        <w:autoSpaceDE w:val="0"/>
        <w:autoSpaceDN w:val="0"/>
        <w:adjustRightInd w:val="0"/>
        <w:ind w:firstLineChars="200" w:firstLine="420"/>
        <w:rPr>
          <w:rFonts w:eastAsiaTheme="minorEastAsia"/>
          <w:color w:val="000000"/>
        </w:rPr>
      </w:pPr>
      <w:r w:rsidRPr="00E54E45">
        <w:rPr>
          <w:rFonts w:eastAsiaTheme="minorEastAsia"/>
          <w:color w:val="000000"/>
        </w:rPr>
        <w:t>1</w:t>
      </w:r>
      <w:r>
        <w:rPr>
          <w:rFonts w:eastAsiaTheme="minorEastAsia" w:hint="eastAsia"/>
          <w:color w:val="000000"/>
        </w:rPr>
        <w:t>．</w:t>
      </w:r>
      <w:r w:rsidRPr="00E54E45">
        <w:rPr>
          <w:rFonts w:eastAsiaTheme="minorEastAsia" w:hint="eastAsia"/>
          <w:color w:val="000000"/>
        </w:rPr>
        <w:t>持续性黄疸；</w:t>
      </w:r>
    </w:p>
    <w:p w14:paraId="68B75BC0" w14:textId="77777777" w:rsidR="00CC42C8" w:rsidRPr="00E54E45" w:rsidRDefault="00CC42C8" w:rsidP="00CC42C8">
      <w:pPr>
        <w:autoSpaceDE w:val="0"/>
        <w:autoSpaceDN w:val="0"/>
        <w:adjustRightInd w:val="0"/>
        <w:ind w:firstLineChars="200" w:firstLine="420"/>
        <w:rPr>
          <w:rFonts w:eastAsiaTheme="minorEastAsia"/>
          <w:color w:val="000000"/>
        </w:rPr>
      </w:pPr>
      <w:r w:rsidRPr="00E54E45">
        <w:rPr>
          <w:rFonts w:eastAsiaTheme="minorEastAsia"/>
          <w:color w:val="000000"/>
        </w:rPr>
        <w:t>2</w:t>
      </w:r>
      <w:r>
        <w:rPr>
          <w:rFonts w:eastAsiaTheme="minorEastAsia" w:hint="eastAsia"/>
          <w:color w:val="000000"/>
        </w:rPr>
        <w:t>．</w:t>
      </w:r>
      <w:r w:rsidRPr="00E54E45">
        <w:rPr>
          <w:rFonts w:eastAsiaTheme="minorEastAsia" w:hint="eastAsia"/>
          <w:color w:val="000000"/>
        </w:rPr>
        <w:t>腹水；</w:t>
      </w:r>
    </w:p>
    <w:p w14:paraId="5D47C285" w14:textId="77777777" w:rsidR="00CC42C8" w:rsidRPr="00E54E45" w:rsidRDefault="00CC42C8" w:rsidP="00CC42C8">
      <w:pPr>
        <w:autoSpaceDE w:val="0"/>
        <w:autoSpaceDN w:val="0"/>
        <w:adjustRightInd w:val="0"/>
        <w:ind w:firstLineChars="200" w:firstLine="420"/>
        <w:rPr>
          <w:rFonts w:eastAsiaTheme="minorEastAsia"/>
          <w:color w:val="000000"/>
        </w:rPr>
      </w:pPr>
      <w:r w:rsidRPr="00E54E45">
        <w:rPr>
          <w:rFonts w:eastAsiaTheme="minorEastAsia"/>
          <w:color w:val="000000"/>
        </w:rPr>
        <w:t>3</w:t>
      </w:r>
      <w:r>
        <w:rPr>
          <w:rFonts w:eastAsiaTheme="minorEastAsia" w:hint="eastAsia"/>
          <w:color w:val="000000"/>
        </w:rPr>
        <w:t>．</w:t>
      </w:r>
      <w:r w:rsidRPr="00E54E45">
        <w:rPr>
          <w:rFonts w:eastAsiaTheme="minorEastAsia" w:hint="eastAsia"/>
          <w:color w:val="000000"/>
        </w:rPr>
        <w:t>肝性脑病；</w:t>
      </w:r>
    </w:p>
    <w:p w14:paraId="24FE4621" w14:textId="77777777" w:rsidR="00CC42C8" w:rsidRPr="00E54E45" w:rsidRDefault="00CC42C8" w:rsidP="00CC42C8">
      <w:pPr>
        <w:autoSpaceDE w:val="0"/>
        <w:autoSpaceDN w:val="0"/>
        <w:adjustRightInd w:val="0"/>
        <w:ind w:firstLineChars="200" w:firstLine="420"/>
        <w:rPr>
          <w:rFonts w:eastAsiaTheme="minorEastAsia"/>
          <w:color w:val="000000"/>
        </w:rPr>
      </w:pPr>
      <w:r w:rsidRPr="00E54E45">
        <w:rPr>
          <w:rFonts w:eastAsiaTheme="minorEastAsia"/>
          <w:color w:val="000000"/>
        </w:rPr>
        <w:t>4</w:t>
      </w:r>
      <w:r>
        <w:rPr>
          <w:rFonts w:eastAsiaTheme="minorEastAsia" w:hint="eastAsia"/>
          <w:color w:val="000000"/>
        </w:rPr>
        <w:t>．</w:t>
      </w:r>
      <w:r w:rsidRPr="00E54E45">
        <w:rPr>
          <w:rFonts w:eastAsiaTheme="minorEastAsia" w:hint="eastAsia"/>
          <w:color w:val="000000"/>
        </w:rPr>
        <w:t>充血性脾肿大伴脾功能亢进或食管胃底静脉曲张。</w:t>
      </w:r>
    </w:p>
    <w:p w14:paraId="49D52359" w14:textId="77777777" w:rsidR="00CC42C8" w:rsidRPr="00E54E45" w:rsidRDefault="00CC42C8" w:rsidP="00CC42C8">
      <w:pPr>
        <w:autoSpaceDE w:val="0"/>
        <w:autoSpaceDN w:val="0"/>
        <w:adjustRightInd w:val="0"/>
        <w:spacing w:beforeLines="50" w:before="156"/>
        <w:ind w:firstLineChars="200" w:firstLine="420"/>
        <w:rPr>
          <w:rFonts w:eastAsiaTheme="minorEastAsia"/>
          <w:color w:val="000000"/>
          <w:shd w:val="pct10" w:color="auto" w:fill="FFFFFF"/>
        </w:rPr>
      </w:pPr>
      <w:r w:rsidRPr="00E54E45">
        <w:rPr>
          <w:rFonts w:eastAsiaTheme="minorEastAsia" w:hint="eastAsia"/>
          <w:color w:val="000000"/>
          <w:shd w:val="pct10" w:color="auto" w:fill="FFFFFF"/>
        </w:rPr>
        <w:t>因酗酒或药物滥用导致的肝衰竭不在保障范围内。</w:t>
      </w:r>
    </w:p>
    <w:p w14:paraId="10B9F27D" w14:textId="77777777" w:rsidR="00CC42C8" w:rsidRPr="00E54E45" w:rsidRDefault="00CC42C8" w:rsidP="00CC42C8">
      <w:pPr>
        <w:numPr>
          <w:ilvl w:val="0"/>
          <w:numId w:val="19"/>
        </w:numPr>
        <w:autoSpaceDE w:val="0"/>
        <w:autoSpaceDN w:val="0"/>
        <w:adjustRightInd w:val="0"/>
        <w:spacing w:beforeLines="50" w:before="156"/>
        <w:ind w:left="839"/>
        <w:rPr>
          <w:rFonts w:eastAsiaTheme="minorEastAsia" w:cs="Arial"/>
          <w:snapToGrid w:val="0"/>
          <w:color w:val="000000"/>
        </w:rPr>
      </w:pPr>
      <w:r w:rsidRPr="00E54E45">
        <w:rPr>
          <w:rFonts w:eastAsiaTheme="minorEastAsia" w:cs="Arial" w:hint="eastAsia"/>
          <w:snapToGrid w:val="0"/>
          <w:color w:val="000000"/>
        </w:rPr>
        <w:t>严重脑炎后遗症或严重脑膜炎后遗症</w:t>
      </w:r>
    </w:p>
    <w:p w14:paraId="48986121" w14:textId="77777777" w:rsidR="00CC42C8" w:rsidRPr="00E54E45" w:rsidRDefault="00CC42C8" w:rsidP="00CC42C8">
      <w:pPr>
        <w:autoSpaceDE w:val="0"/>
        <w:autoSpaceDN w:val="0"/>
        <w:adjustRightInd w:val="0"/>
        <w:spacing w:beforeLines="50" w:before="156"/>
        <w:ind w:firstLineChars="200" w:firstLine="420"/>
        <w:rPr>
          <w:rFonts w:eastAsiaTheme="minorEastAsia"/>
          <w:color w:val="000000"/>
        </w:rPr>
      </w:pPr>
      <w:r w:rsidRPr="00E54E45">
        <w:rPr>
          <w:rFonts w:eastAsiaTheme="minorEastAsia" w:hint="eastAsia"/>
          <w:color w:val="000000"/>
        </w:rPr>
        <w:t>指因患脑炎或脑膜炎导致的神经系统永久性的功能障碍。神经系统永久性的功能障碍，指经相关专科医生确诊疾病</w:t>
      </w:r>
      <w:r w:rsidRPr="00E54E45">
        <w:rPr>
          <w:rFonts w:eastAsiaTheme="minorEastAsia"/>
          <w:color w:val="000000"/>
        </w:rPr>
        <w:t>180</w:t>
      </w:r>
      <w:r w:rsidRPr="00E54E45">
        <w:rPr>
          <w:rFonts w:eastAsiaTheme="minorEastAsia" w:hint="eastAsia"/>
          <w:color w:val="000000"/>
        </w:rPr>
        <w:t>天后，仍遗留下列至少一种障碍：</w:t>
      </w:r>
      <w:r w:rsidRPr="00E54E45">
        <w:rPr>
          <w:rFonts w:eastAsiaTheme="minorEastAsia"/>
          <w:color w:val="000000"/>
        </w:rPr>
        <w:t xml:space="preserve"> </w:t>
      </w:r>
    </w:p>
    <w:p w14:paraId="18D2FFEA" w14:textId="77777777" w:rsidR="00CC42C8" w:rsidRPr="00E54E45" w:rsidRDefault="00CC42C8" w:rsidP="00CC42C8">
      <w:pPr>
        <w:tabs>
          <w:tab w:val="left" w:pos="1260"/>
        </w:tabs>
        <w:autoSpaceDE w:val="0"/>
        <w:autoSpaceDN w:val="0"/>
        <w:adjustRightInd w:val="0"/>
        <w:ind w:firstLineChars="200" w:firstLine="420"/>
        <w:rPr>
          <w:rFonts w:eastAsiaTheme="minorEastAsia"/>
          <w:color w:val="000000"/>
        </w:rPr>
      </w:pPr>
      <w:r w:rsidRPr="00E54E45">
        <w:rPr>
          <w:rFonts w:eastAsiaTheme="minorEastAsia"/>
          <w:color w:val="000000"/>
        </w:rPr>
        <w:t>1</w:t>
      </w:r>
      <w:r>
        <w:rPr>
          <w:rFonts w:eastAsiaTheme="minorEastAsia" w:hint="eastAsia"/>
          <w:color w:val="000000"/>
        </w:rPr>
        <w:t>．</w:t>
      </w:r>
      <w:r w:rsidRPr="00E54E45">
        <w:rPr>
          <w:rFonts w:eastAsiaTheme="minorEastAsia" w:hint="eastAsia"/>
          <w:color w:val="000000"/>
        </w:rPr>
        <w:t>一肢（含）以上肢体肌力</w:t>
      </w:r>
      <w:r w:rsidRPr="00E54E45">
        <w:rPr>
          <w:rFonts w:eastAsiaTheme="minorEastAsia"/>
          <w:color w:val="000000"/>
        </w:rPr>
        <w:t>2</w:t>
      </w:r>
      <w:r w:rsidRPr="00E54E45">
        <w:rPr>
          <w:rFonts w:eastAsiaTheme="minorEastAsia" w:hint="eastAsia"/>
          <w:color w:val="000000"/>
        </w:rPr>
        <w:t>级（含）以下；</w:t>
      </w:r>
    </w:p>
    <w:p w14:paraId="71B06E13" w14:textId="77777777" w:rsidR="00CC42C8" w:rsidRPr="00E54E45" w:rsidRDefault="00CC42C8" w:rsidP="00CC42C8">
      <w:pPr>
        <w:tabs>
          <w:tab w:val="left" w:pos="1260"/>
        </w:tabs>
        <w:autoSpaceDE w:val="0"/>
        <w:autoSpaceDN w:val="0"/>
        <w:adjustRightInd w:val="0"/>
        <w:ind w:firstLineChars="200" w:firstLine="420"/>
        <w:rPr>
          <w:rFonts w:eastAsiaTheme="minorEastAsia"/>
          <w:color w:val="000000"/>
        </w:rPr>
      </w:pPr>
      <w:r w:rsidRPr="00E54E45">
        <w:rPr>
          <w:rFonts w:eastAsiaTheme="minorEastAsia"/>
          <w:color w:val="000000"/>
        </w:rPr>
        <w:t>2</w:t>
      </w:r>
      <w:r w:rsidRPr="00E54E45">
        <w:rPr>
          <w:rFonts w:eastAsiaTheme="minorEastAsia" w:hint="eastAsia"/>
          <w:color w:val="000000"/>
        </w:rPr>
        <w:t>．语言能力完全丧失，或严重咀嚼吞咽功能障碍；</w:t>
      </w:r>
    </w:p>
    <w:p w14:paraId="187BC657" w14:textId="77777777" w:rsidR="00CC42C8" w:rsidRPr="00E54E45" w:rsidRDefault="00CC42C8" w:rsidP="00CC42C8">
      <w:pPr>
        <w:tabs>
          <w:tab w:val="left" w:pos="1260"/>
        </w:tabs>
        <w:autoSpaceDE w:val="0"/>
        <w:autoSpaceDN w:val="0"/>
        <w:adjustRightInd w:val="0"/>
        <w:ind w:firstLineChars="200" w:firstLine="420"/>
        <w:rPr>
          <w:rFonts w:eastAsiaTheme="minorEastAsia"/>
          <w:color w:val="000000"/>
        </w:rPr>
      </w:pPr>
      <w:r w:rsidRPr="00E54E45">
        <w:rPr>
          <w:rFonts w:eastAsiaTheme="minorEastAsia"/>
          <w:color w:val="000000"/>
        </w:rPr>
        <w:t>3</w:t>
      </w:r>
      <w:r w:rsidRPr="00E54E45">
        <w:rPr>
          <w:rFonts w:eastAsiaTheme="minorEastAsia" w:hint="eastAsia"/>
          <w:color w:val="000000"/>
        </w:rPr>
        <w:t>．由具有评估资格的专科医生根据临床痴呆评定量表（</w:t>
      </w:r>
      <w:r w:rsidRPr="00E54E45">
        <w:rPr>
          <w:rFonts w:eastAsiaTheme="minorEastAsia"/>
          <w:color w:val="000000"/>
        </w:rPr>
        <w:t>CDR</w:t>
      </w:r>
      <w:r w:rsidRPr="00E54E45">
        <w:rPr>
          <w:rFonts w:eastAsiaTheme="minorEastAsia" w:hint="eastAsia"/>
          <w:color w:val="000000"/>
        </w:rPr>
        <w:t>，</w:t>
      </w:r>
      <w:r w:rsidRPr="00E54E45">
        <w:rPr>
          <w:rFonts w:eastAsiaTheme="minorEastAsia"/>
          <w:color w:val="000000"/>
        </w:rPr>
        <w:t>Clinical Dementia Rating</w:t>
      </w:r>
      <w:r w:rsidRPr="00E54E45">
        <w:rPr>
          <w:rFonts w:eastAsiaTheme="minorEastAsia" w:hint="eastAsia"/>
          <w:color w:val="000000"/>
        </w:rPr>
        <w:t>）评估结果为</w:t>
      </w:r>
      <w:r w:rsidRPr="00E54E45">
        <w:rPr>
          <w:rFonts w:eastAsiaTheme="minorEastAsia"/>
          <w:color w:val="000000"/>
        </w:rPr>
        <w:t>3</w:t>
      </w:r>
      <w:r w:rsidRPr="00E54E45">
        <w:rPr>
          <w:rFonts w:eastAsiaTheme="minorEastAsia" w:hint="eastAsia"/>
          <w:color w:val="000000"/>
        </w:rPr>
        <w:t>分；</w:t>
      </w:r>
    </w:p>
    <w:p w14:paraId="5F74BFC3" w14:textId="77777777" w:rsidR="00CC42C8" w:rsidRPr="00E54E45" w:rsidRDefault="00CC42C8" w:rsidP="00CC42C8">
      <w:pPr>
        <w:tabs>
          <w:tab w:val="left" w:pos="1260"/>
        </w:tabs>
        <w:autoSpaceDE w:val="0"/>
        <w:autoSpaceDN w:val="0"/>
        <w:adjustRightInd w:val="0"/>
        <w:ind w:firstLineChars="200" w:firstLine="420"/>
        <w:rPr>
          <w:rFonts w:eastAsiaTheme="minorEastAsia"/>
          <w:color w:val="000000"/>
        </w:rPr>
      </w:pPr>
      <w:r w:rsidRPr="00E54E45">
        <w:rPr>
          <w:rFonts w:eastAsiaTheme="minorEastAsia"/>
          <w:color w:val="000000"/>
        </w:rPr>
        <w:t>4</w:t>
      </w:r>
      <w:r w:rsidRPr="00E54E45">
        <w:rPr>
          <w:rFonts w:eastAsiaTheme="minorEastAsia" w:hint="eastAsia"/>
          <w:color w:val="000000"/>
        </w:rPr>
        <w:t>．自主生活能力完全丧失，无法独立完成六项基本日常生活活动中的三项或三项以上。</w:t>
      </w:r>
    </w:p>
    <w:p w14:paraId="1CED729C" w14:textId="77777777" w:rsidR="00CC42C8" w:rsidRPr="00E54E45" w:rsidRDefault="00CC42C8" w:rsidP="00CC42C8">
      <w:pPr>
        <w:numPr>
          <w:ilvl w:val="0"/>
          <w:numId w:val="19"/>
        </w:numPr>
        <w:autoSpaceDE w:val="0"/>
        <w:autoSpaceDN w:val="0"/>
        <w:adjustRightInd w:val="0"/>
        <w:spacing w:beforeLines="50" w:before="156"/>
        <w:ind w:left="839"/>
        <w:rPr>
          <w:rFonts w:eastAsiaTheme="minorEastAsia" w:cs="Arial"/>
          <w:snapToGrid w:val="0"/>
          <w:color w:val="000000"/>
        </w:rPr>
      </w:pPr>
      <w:r w:rsidRPr="00E54E45">
        <w:rPr>
          <w:rFonts w:eastAsiaTheme="minorEastAsia" w:cs="Arial" w:hint="eastAsia"/>
          <w:snapToGrid w:val="0"/>
          <w:color w:val="000000"/>
        </w:rPr>
        <w:lastRenderedPageBreak/>
        <w:t>深度昏迷</w:t>
      </w:r>
    </w:p>
    <w:p w14:paraId="5C528B2F" w14:textId="77777777" w:rsidR="00CC42C8" w:rsidRPr="00E54E45" w:rsidRDefault="00CC42C8" w:rsidP="00CC42C8">
      <w:pPr>
        <w:autoSpaceDE w:val="0"/>
        <w:autoSpaceDN w:val="0"/>
        <w:adjustRightInd w:val="0"/>
        <w:spacing w:beforeLines="50" w:before="156"/>
        <w:ind w:firstLineChars="200" w:firstLine="420"/>
        <w:rPr>
          <w:rFonts w:eastAsiaTheme="minorEastAsia"/>
          <w:color w:val="000000"/>
        </w:rPr>
      </w:pPr>
      <w:r w:rsidRPr="00E54E45">
        <w:rPr>
          <w:rFonts w:eastAsiaTheme="minorEastAsia" w:hint="eastAsia"/>
          <w:color w:val="000000"/>
        </w:rPr>
        <w:t>指因疾病或意外伤害导致意识丧失，对外界刺激和体内需求均无反应，昏迷程度按照格拉斯哥昏迷分级（</w:t>
      </w:r>
      <w:r w:rsidRPr="00E54E45">
        <w:rPr>
          <w:rFonts w:eastAsiaTheme="minorEastAsia"/>
          <w:color w:val="000000"/>
        </w:rPr>
        <w:t>GCS</w:t>
      </w:r>
      <w:r w:rsidRPr="00E54E45">
        <w:rPr>
          <w:rFonts w:eastAsiaTheme="minorEastAsia" w:hint="eastAsia"/>
          <w:color w:val="000000"/>
        </w:rPr>
        <w:t>，</w:t>
      </w:r>
      <w:r w:rsidRPr="00E54E45">
        <w:rPr>
          <w:rFonts w:eastAsiaTheme="minorEastAsia"/>
          <w:color w:val="000000"/>
        </w:rPr>
        <w:t>Glasgow Coma Scale</w:t>
      </w:r>
      <w:r w:rsidRPr="00E54E45">
        <w:rPr>
          <w:rFonts w:eastAsiaTheme="minorEastAsia" w:hint="eastAsia"/>
          <w:color w:val="000000"/>
        </w:rPr>
        <w:t>）结果为</w:t>
      </w:r>
      <w:r w:rsidRPr="00E54E45">
        <w:rPr>
          <w:rFonts w:eastAsiaTheme="minorEastAsia"/>
          <w:color w:val="000000"/>
        </w:rPr>
        <w:t>5</w:t>
      </w:r>
      <w:r w:rsidRPr="00E54E45">
        <w:rPr>
          <w:rFonts w:eastAsiaTheme="minorEastAsia" w:hint="eastAsia"/>
          <w:color w:val="000000"/>
        </w:rPr>
        <w:t>分或</w:t>
      </w:r>
      <w:r w:rsidRPr="00E54E45">
        <w:rPr>
          <w:rFonts w:eastAsiaTheme="minorEastAsia"/>
          <w:color w:val="000000"/>
        </w:rPr>
        <w:t>5</w:t>
      </w:r>
      <w:r w:rsidRPr="00E54E45">
        <w:rPr>
          <w:rFonts w:eastAsiaTheme="minorEastAsia" w:hint="eastAsia"/>
          <w:color w:val="000000"/>
        </w:rPr>
        <w:t>分以下，且已经持续使用呼吸机及其他生命维持系统</w:t>
      </w:r>
      <w:r w:rsidRPr="00E54E45">
        <w:rPr>
          <w:rFonts w:eastAsiaTheme="minorEastAsia"/>
          <w:color w:val="000000"/>
        </w:rPr>
        <w:t>96</w:t>
      </w:r>
      <w:r w:rsidRPr="00E54E45">
        <w:rPr>
          <w:rFonts w:eastAsiaTheme="minorEastAsia" w:hint="eastAsia"/>
          <w:color w:val="000000"/>
        </w:rPr>
        <w:t>小时以上。</w:t>
      </w:r>
    </w:p>
    <w:p w14:paraId="65B272F9" w14:textId="77777777" w:rsidR="00CC42C8" w:rsidRPr="00E54E45" w:rsidRDefault="00CC42C8" w:rsidP="00CC42C8">
      <w:pPr>
        <w:autoSpaceDE w:val="0"/>
        <w:autoSpaceDN w:val="0"/>
        <w:adjustRightInd w:val="0"/>
        <w:spacing w:beforeLines="50" w:before="156"/>
        <w:ind w:firstLineChars="200" w:firstLine="420"/>
        <w:rPr>
          <w:rFonts w:eastAsiaTheme="minorEastAsia"/>
          <w:color w:val="000000"/>
          <w:shd w:val="pct10" w:color="auto" w:fill="FFFFFF"/>
        </w:rPr>
      </w:pPr>
      <w:r w:rsidRPr="00E54E45">
        <w:rPr>
          <w:rFonts w:eastAsiaTheme="minorEastAsia" w:hint="eastAsia"/>
          <w:color w:val="000000"/>
          <w:shd w:val="pct10" w:color="auto" w:fill="FFFFFF"/>
        </w:rPr>
        <w:t>因酗酒或药物滥用导致的深度昏迷不在保障范围内。</w:t>
      </w:r>
    </w:p>
    <w:p w14:paraId="09F19FB0" w14:textId="77777777" w:rsidR="00CC42C8" w:rsidRPr="00D738A3" w:rsidRDefault="00CC42C8" w:rsidP="00CC42C8">
      <w:pPr>
        <w:numPr>
          <w:ilvl w:val="0"/>
          <w:numId w:val="19"/>
        </w:numPr>
        <w:autoSpaceDE w:val="0"/>
        <w:autoSpaceDN w:val="0"/>
        <w:adjustRightInd w:val="0"/>
        <w:spacing w:beforeLines="50" w:before="156"/>
        <w:ind w:left="839"/>
        <w:rPr>
          <w:rFonts w:eastAsiaTheme="minorEastAsia" w:cs="Arial"/>
          <w:snapToGrid w:val="0"/>
          <w:color w:val="000000"/>
        </w:rPr>
      </w:pPr>
      <w:r w:rsidRPr="00E54E45">
        <w:rPr>
          <w:rFonts w:eastAsiaTheme="minorEastAsia" w:cs="Arial" w:hint="eastAsia"/>
          <w:snapToGrid w:val="0"/>
          <w:color w:val="000000"/>
        </w:rPr>
        <w:t>双耳失聪——</w:t>
      </w:r>
      <w:r w:rsidRPr="00E54E45">
        <w:rPr>
          <w:rFonts w:eastAsiaTheme="minorEastAsia" w:cs="Arial" w:hint="eastAsia"/>
          <w:snapToGrid w:val="0"/>
          <w:color w:val="000000"/>
          <w:shd w:val="pct10" w:color="auto" w:fill="FFFFFF"/>
        </w:rPr>
        <w:t>三周岁后始理赔</w:t>
      </w:r>
    </w:p>
    <w:p w14:paraId="1587E5A0" w14:textId="29F36850" w:rsidR="00CC42C8" w:rsidRPr="00E54E45" w:rsidRDefault="00CC42C8" w:rsidP="00CC42C8">
      <w:pPr>
        <w:autoSpaceDE w:val="0"/>
        <w:autoSpaceDN w:val="0"/>
        <w:adjustRightInd w:val="0"/>
        <w:spacing w:beforeLines="50" w:before="156"/>
        <w:ind w:firstLineChars="200" w:firstLine="420"/>
        <w:rPr>
          <w:rFonts w:eastAsiaTheme="minorEastAsia"/>
          <w:color w:val="000000"/>
        </w:rPr>
      </w:pPr>
      <w:r w:rsidRPr="00E54E45">
        <w:rPr>
          <w:rFonts w:eastAsiaTheme="minorEastAsia" w:hint="eastAsia"/>
          <w:color w:val="000000"/>
        </w:rPr>
        <w:t>指因疾病或意外伤害导致双耳听力</w:t>
      </w:r>
      <w:r w:rsidRPr="002B128C">
        <w:rPr>
          <w:rFonts w:eastAsiaTheme="minorEastAsia" w:hint="eastAsia"/>
          <w:color w:val="000000"/>
        </w:rPr>
        <w:t>永久不可逆</w:t>
      </w:r>
      <w:r w:rsidRPr="00E54E45">
        <w:rPr>
          <w:rFonts w:eastAsiaTheme="minorEastAsia" w:hint="eastAsia"/>
          <w:color w:val="000000"/>
        </w:rPr>
        <w:t>性丧失，在</w:t>
      </w:r>
      <w:r w:rsidRPr="00E54E45">
        <w:rPr>
          <w:rFonts w:eastAsiaTheme="minorEastAsia"/>
          <w:color w:val="000000"/>
        </w:rPr>
        <w:t>500</w:t>
      </w:r>
      <w:r w:rsidRPr="00E54E45">
        <w:rPr>
          <w:rFonts w:eastAsiaTheme="minorEastAsia" w:hint="eastAsia"/>
          <w:color w:val="000000"/>
        </w:rPr>
        <w:t>赫兹、</w:t>
      </w:r>
      <w:r w:rsidRPr="00E54E45">
        <w:rPr>
          <w:rFonts w:eastAsiaTheme="minorEastAsia"/>
          <w:color w:val="000000"/>
        </w:rPr>
        <w:t>1000</w:t>
      </w:r>
      <w:r w:rsidRPr="00E54E45">
        <w:rPr>
          <w:rFonts w:eastAsiaTheme="minorEastAsia" w:hint="eastAsia"/>
          <w:color w:val="000000"/>
        </w:rPr>
        <w:t>赫兹和</w:t>
      </w:r>
      <w:r w:rsidRPr="00E54E45">
        <w:rPr>
          <w:rFonts w:eastAsiaTheme="minorEastAsia"/>
          <w:color w:val="000000"/>
        </w:rPr>
        <w:t>2000</w:t>
      </w:r>
      <w:r w:rsidRPr="00E54E45">
        <w:rPr>
          <w:rFonts w:eastAsiaTheme="minorEastAsia" w:hint="eastAsia"/>
          <w:color w:val="000000"/>
        </w:rPr>
        <w:t>赫兹语音频率下，平均听阈大于等于</w:t>
      </w:r>
      <w:r w:rsidRPr="00E54E45">
        <w:rPr>
          <w:rFonts w:eastAsiaTheme="minorEastAsia"/>
          <w:color w:val="000000"/>
        </w:rPr>
        <w:t>91</w:t>
      </w:r>
      <w:r w:rsidRPr="00E54E45">
        <w:rPr>
          <w:rFonts w:eastAsiaTheme="minorEastAsia" w:hint="eastAsia"/>
          <w:color w:val="000000"/>
        </w:rPr>
        <w:t>分贝，且经纯音听力测试、声导抗检测或听觉诱发电位检测等证实。</w:t>
      </w:r>
    </w:p>
    <w:p w14:paraId="1980F7EE" w14:textId="77777777" w:rsidR="00CC42C8" w:rsidRPr="00E54E45" w:rsidRDefault="00CC42C8" w:rsidP="00CC42C8">
      <w:pPr>
        <w:autoSpaceDE w:val="0"/>
        <w:autoSpaceDN w:val="0"/>
        <w:adjustRightInd w:val="0"/>
        <w:spacing w:beforeLines="50" w:before="156"/>
        <w:ind w:firstLineChars="200" w:firstLine="420"/>
        <w:rPr>
          <w:rFonts w:eastAsiaTheme="minorEastAsia"/>
          <w:color w:val="000000"/>
          <w:shd w:val="pct10" w:color="auto" w:fill="FFFFFF"/>
        </w:rPr>
      </w:pPr>
      <w:r w:rsidRPr="00E54E45">
        <w:rPr>
          <w:rFonts w:eastAsiaTheme="minorEastAsia" w:hint="eastAsia"/>
          <w:color w:val="000000"/>
          <w:shd w:val="pct10" w:color="auto" w:fill="FFFFFF"/>
        </w:rPr>
        <w:t>申请理赔时，被保险人年龄须在三周岁以上，并且须提供理赔当时的听力丧失诊断及检查证据。</w:t>
      </w:r>
    </w:p>
    <w:p w14:paraId="03B41FE9" w14:textId="77777777" w:rsidR="00CC42C8" w:rsidRPr="00E54E45" w:rsidRDefault="00CC42C8" w:rsidP="00CC42C8">
      <w:pPr>
        <w:numPr>
          <w:ilvl w:val="0"/>
          <w:numId w:val="19"/>
        </w:numPr>
        <w:autoSpaceDE w:val="0"/>
        <w:autoSpaceDN w:val="0"/>
        <w:adjustRightInd w:val="0"/>
        <w:spacing w:beforeLines="50" w:before="156"/>
        <w:ind w:left="839"/>
        <w:rPr>
          <w:rFonts w:eastAsiaTheme="minorEastAsia" w:cs="Arial"/>
          <w:snapToGrid w:val="0"/>
          <w:color w:val="000000"/>
        </w:rPr>
      </w:pPr>
      <w:r w:rsidRPr="00E54E45">
        <w:rPr>
          <w:rFonts w:eastAsiaTheme="minorEastAsia" w:cs="Arial" w:hint="eastAsia"/>
          <w:snapToGrid w:val="0"/>
          <w:color w:val="000000"/>
        </w:rPr>
        <w:t>双目失明——</w:t>
      </w:r>
      <w:r w:rsidRPr="00E54E45">
        <w:rPr>
          <w:rFonts w:eastAsiaTheme="minorEastAsia" w:cs="Arial" w:hint="eastAsia"/>
          <w:snapToGrid w:val="0"/>
          <w:color w:val="000000"/>
          <w:shd w:val="pct10" w:color="auto" w:fill="FFFFFF"/>
        </w:rPr>
        <w:t>三周岁后始理赔</w:t>
      </w:r>
    </w:p>
    <w:p w14:paraId="3038D4D5" w14:textId="77777777" w:rsidR="00CC42C8" w:rsidRPr="00E54E45" w:rsidRDefault="00CC42C8" w:rsidP="00CC42C8">
      <w:pPr>
        <w:autoSpaceDE w:val="0"/>
        <w:autoSpaceDN w:val="0"/>
        <w:adjustRightInd w:val="0"/>
        <w:spacing w:beforeLines="50" w:before="156"/>
        <w:ind w:left="420"/>
        <w:rPr>
          <w:rFonts w:eastAsiaTheme="minorEastAsia"/>
          <w:color w:val="000000"/>
        </w:rPr>
      </w:pPr>
      <w:r w:rsidRPr="00E54E45">
        <w:rPr>
          <w:rFonts w:eastAsiaTheme="minorEastAsia" w:hint="eastAsia"/>
          <w:color w:val="000000"/>
        </w:rPr>
        <w:t>指因疾病或意外伤害导致双眼视力永久不可逆性丧失，双眼中较好眼须满足下列至少一项条件：</w:t>
      </w:r>
      <w:r>
        <w:rPr>
          <w:rFonts w:eastAsiaTheme="minorEastAsia"/>
          <w:color w:val="000000"/>
        </w:rPr>
        <w:t>1</w:t>
      </w:r>
      <w:r>
        <w:rPr>
          <w:rFonts w:eastAsiaTheme="minorEastAsia" w:hint="eastAsia"/>
          <w:color w:val="000000"/>
        </w:rPr>
        <w:t>．</w:t>
      </w:r>
      <w:r w:rsidRPr="00E54E45">
        <w:rPr>
          <w:rFonts w:eastAsiaTheme="minorEastAsia" w:hint="eastAsia"/>
          <w:color w:val="000000"/>
        </w:rPr>
        <w:t>眼球缺失或摘除；</w:t>
      </w:r>
    </w:p>
    <w:p w14:paraId="0F49C925" w14:textId="77777777" w:rsidR="00CC42C8" w:rsidRPr="00E54E45" w:rsidRDefault="00CC42C8" w:rsidP="00CC42C8">
      <w:pPr>
        <w:autoSpaceDE w:val="0"/>
        <w:autoSpaceDN w:val="0"/>
        <w:adjustRightInd w:val="0"/>
        <w:ind w:firstLineChars="200" w:firstLine="420"/>
        <w:rPr>
          <w:rFonts w:eastAsiaTheme="minorEastAsia"/>
          <w:color w:val="000000"/>
        </w:rPr>
      </w:pPr>
      <w:r w:rsidRPr="00E54E45">
        <w:rPr>
          <w:rFonts w:eastAsiaTheme="minorEastAsia"/>
          <w:color w:val="000000"/>
        </w:rPr>
        <w:t>2</w:t>
      </w:r>
      <w:r>
        <w:rPr>
          <w:rFonts w:eastAsiaTheme="minorEastAsia" w:hint="eastAsia"/>
          <w:color w:val="000000"/>
        </w:rPr>
        <w:t>．</w:t>
      </w:r>
      <w:r w:rsidRPr="00E54E45">
        <w:rPr>
          <w:rFonts w:eastAsiaTheme="minorEastAsia" w:hint="eastAsia"/>
          <w:color w:val="000000"/>
        </w:rPr>
        <w:t>矫正视力低于</w:t>
      </w:r>
      <w:r w:rsidRPr="00E54E45">
        <w:rPr>
          <w:rFonts w:eastAsiaTheme="minorEastAsia"/>
          <w:color w:val="000000"/>
        </w:rPr>
        <w:t>0.02</w:t>
      </w:r>
      <w:r w:rsidRPr="00E54E45">
        <w:rPr>
          <w:rFonts w:eastAsiaTheme="minorEastAsia" w:hint="eastAsia"/>
          <w:color w:val="000000"/>
        </w:rPr>
        <w:t>（采用国际标准视力表，如果使用其他视力表应进行换算）；</w:t>
      </w:r>
    </w:p>
    <w:p w14:paraId="1CB65B26" w14:textId="77777777" w:rsidR="00CC42C8" w:rsidRPr="00E54E45" w:rsidRDefault="00CC42C8" w:rsidP="00CC42C8">
      <w:pPr>
        <w:autoSpaceDE w:val="0"/>
        <w:autoSpaceDN w:val="0"/>
        <w:adjustRightInd w:val="0"/>
        <w:ind w:firstLineChars="200" w:firstLine="420"/>
        <w:rPr>
          <w:rFonts w:eastAsiaTheme="minorEastAsia"/>
          <w:color w:val="000000"/>
        </w:rPr>
      </w:pPr>
      <w:r w:rsidRPr="00E54E45">
        <w:rPr>
          <w:rFonts w:eastAsiaTheme="minorEastAsia"/>
          <w:color w:val="000000"/>
        </w:rPr>
        <w:t>3</w:t>
      </w:r>
      <w:r>
        <w:rPr>
          <w:rFonts w:eastAsiaTheme="minorEastAsia" w:hint="eastAsia"/>
          <w:color w:val="000000"/>
        </w:rPr>
        <w:t>．</w:t>
      </w:r>
      <w:r w:rsidRPr="00E54E45">
        <w:rPr>
          <w:rFonts w:eastAsiaTheme="minorEastAsia" w:hint="eastAsia"/>
          <w:color w:val="000000"/>
        </w:rPr>
        <w:t>视野半径小于</w:t>
      </w:r>
      <w:r w:rsidRPr="00E54E45">
        <w:rPr>
          <w:rFonts w:eastAsiaTheme="minorEastAsia"/>
          <w:color w:val="000000"/>
        </w:rPr>
        <w:t>5</w:t>
      </w:r>
      <w:r w:rsidRPr="00E54E45">
        <w:rPr>
          <w:rFonts w:eastAsiaTheme="minorEastAsia" w:hint="eastAsia"/>
          <w:color w:val="000000"/>
        </w:rPr>
        <w:t>度。</w:t>
      </w:r>
    </w:p>
    <w:p w14:paraId="1AD377F4" w14:textId="77777777" w:rsidR="00CC42C8" w:rsidRPr="00E54E45" w:rsidRDefault="00CC42C8" w:rsidP="00CC42C8">
      <w:pPr>
        <w:tabs>
          <w:tab w:val="left" w:pos="900"/>
        </w:tabs>
        <w:autoSpaceDE w:val="0"/>
        <w:autoSpaceDN w:val="0"/>
        <w:adjustRightInd w:val="0"/>
        <w:spacing w:beforeLines="50" w:before="156"/>
        <w:ind w:firstLineChars="200" w:firstLine="420"/>
        <w:rPr>
          <w:rFonts w:eastAsiaTheme="minorEastAsia"/>
          <w:color w:val="000000"/>
          <w:shd w:val="pct10" w:color="auto" w:fill="FFFFFF"/>
        </w:rPr>
      </w:pPr>
      <w:r w:rsidRPr="00E54E45">
        <w:rPr>
          <w:rFonts w:eastAsiaTheme="minorEastAsia" w:hint="eastAsia"/>
          <w:color w:val="000000"/>
          <w:shd w:val="pct10" w:color="auto" w:fill="FFFFFF"/>
        </w:rPr>
        <w:t>申请理赔时，被保险人年龄须在三周岁以上，并且须提供理赔当时的视力丧失诊断及检查证据。</w:t>
      </w:r>
    </w:p>
    <w:p w14:paraId="3DAD997E" w14:textId="77777777" w:rsidR="00CC42C8" w:rsidRPr="00E54E45" w:rsidRDefault="00CC42C8" w:rsidP="00CC42C8">
      <w:pPr>
        <w:numPr>
          <w:ilvl w:val="0"/>
          <w:numId w:val="19"/>
        </w:numPr>
        <w:autoSpaceDE w:val="0"/>
        <w:autoSpaceDN w:val="0"/>
        <w:adjustRightInd w:val="0"/>
        <w:spacing w:beforeLines="50" w:before="156"/>
        <w:ind w:left="839"/>
        <w:rPr>
          <w:rFonts w:eastAsiaTheme="minorEastAsia" w:cs="Arial"/>
          <w:snapToGrid w:val="0"/>
          <w:color w:val="000000"/>
        </w:rPr>
      </w:pPr>
      <w:r w:rsidRPr="00E54E45">
        <w:rPr>
          <w:rFonts w:eastAsiaTheme="minorEastAsia" w:cs="Arial" w:hint="eastAsia"/>
          <w:snapToGrid w:val="0"/>
          <w:color w:val="000000"/>
        </w:rPr>
        <w:t>瘫痪</w:t>
      </w:r>
    </w:p>
    <w:p w14:paraId="47E6460C" w14:textId="77777777" w:rsidR="00CC42C8" w:rsidRPr="00E54E45" w:rsidRDefault="00CC42C8" w:rsidP="00CC42C8">
      <w:pPr>
        <w:autoSpaceDE w:val="0"/>
        <w:autoSpaceDN w:val="0"/>
        <w:adjustRightInd w:val="0"/>
        <w:spacing w:beforeLines="50" w:before="156"/>
        <w:ind w:firstLineChars="200" w:firstLine="420"/>
        <w:rPr>
          <w:rFonts w:eastAsiaTheme="minorEastAsia"/>
          <w:color w:val="000000"/>
        </w:rPr>
      </w:pPr>
      <w:r w:rsidRPr="00E54E45">
        <w:rPr>
          <w:rFonts w:eastAsiaTheme="minorEastAsia" w:hint="eastAsia"/>
          <w:color w:val="000000"/>
        </w:rPr>
        <w:t>指因疾病或意外伤害导致两肢或两肢以上肢体随意运动功能永久完全丧失。肢体随意运动功能永久完全丧失，指疾病确诊</w:t>
      </w:r>
      <w:r w:rsidRPr="00E54E45">
        <w:rPr>
          <w:rFonts w:eastAsiaTheme="minorEastAsia"/>
          <w:color w:val="000000"/>
        </w:rPr>
        <w:t>180</w:t>
      </w:r>
      <w:r w:rsidRPr="00E54E45">
        <w:rPr>
          <w:rFonts w:eastAsiaTheme="minorEastAsia" w:hint="eastAsia"/>
          <w:color w:val="000000"/>
        </w:rPr>
        <w:t>天后或意外伤害发生</w:t>
      </w:r>
      <w:r w:rsidRPr="00E54E45">
        <w:rPr>
          <w:rFonts w:eastAsiaTheme="minorEastAsia"/>
          <w:color w:val="000000"/>
        </w:rPr>
        <w:t>180</w:t>
      </w:r>
      <w:r w:rsidRPr="00E54E45">
        <w:rPr>
          <w:rFonts w:eastAsiaTheme="minorEastAsia" w:hint="eastAsia"/>
          <w:color w:val="000000"/>
        </w:rPr>
        <w:t>天后，每肢三大关节中的两大关节仍然完全僵硬，或肢体肌力在</w:t>
      </w:r>
      <w:r w:rsidRPr="00E54E45">
        <w:rPr>
          <w:rFonts w:eastAsiaTheme="minorEastAsia"/>
          <w:color w:val="000000"/>
        </w:rPr>
        <w:t>2</w:t>
      </w:r>
      <w:r w:rsidRPr="00E54E45">
        <w:rPr>
          <w:rFonts w:eastAsiaTheme="minorEastAsia" w:hint="eastAsia"/>
          <w:color w:val="000000"/>
        </w:rPr>
        <w:t>级（含）以下。</w:t>
      </w:r>
    </w:p>
    <w:p w14:paraId="681A1AF1" w14:textId="77777777" w:rsidR="00CC42C8" w:rsidRPr="00E54E45" w:rsidRDefault="00CC42C8" w:rsidP="00CC42C8">
      <w:pPr>
        <w:numPr>
          <w:ilvl w:val="0"/>
          <w:numId w:val="19"/>
        </w:numPr>
        <w:autoSpaceDE w:val="0"/>
        <w:autoSpaceDN w:val="0"/>
        <w:adjustRightInd w:val="0"/>
        <w:spacing w:beforeLines="50" w:before="156"/>
        <w:ind w:left="839"/>
        <w:rPr>
          <w:rFonts w:eastAsiaTheme="minorEastAsia" w:cs="Arial"/>
          <w:snapToGrid w:val="0"/>
          <w:color w:val="000000"/>
        </w:rPr>
      </w:pPr>
      <w:r w:rsidRPr="00E54E45">
        <w:rPr>
          <w:rFonts w:eastAsiaTheme="minorEastAsia" w:cs="Arial" w:hint="eastAsia"/>
          <w:snapToGrid w:val="0"/>
          <w:color w:val="000000"/>
        </w:rPr>
        <w:t>心脏瓣膜手术</w:t>
      </w:r>
    </w:p>
    <w:p w14:paraId="4C886E8F" w14:textId="77777777" w:rsidR="00CC42C8" w:rsidRPr="00E54E45" w:rsidRDefault="00CC42C8" w:rsidP="00CC42C8">
      <w:pPr>
        <w:autoSpaceDE w:val="0"/>
        <w:autoSpaceDN w:val="0"/>
        <w:adjustRightInd w:val="0"/>
        <w:spacing w:beforeLines="50" w:before="156"/>
        <w:ind w:firstLineChars="200" w:firstLine="420"/>
        <w:rPr>
          <w:rFonts w:eastAsiaTheme="minorEastAsia"/>
          <w:color w:val="000000"/>
        </w:rPr>
      </w:pPr>
      <w:r w:rsidRPr="00E54E45">
        <w:rPr>
          <w:rFonts w:eastAsiaTheme="minorEastAsia" w:hint="eastAsia"/>
          <w:color w:val="000000"/>
        </w:rPr>
        <w:t>指为治疗心脏瓣膜疾病，已经实施了切开心脏进行的心脏瓣膜置换或修复的手术。</w:t>
      </w:r>
    </w:p>
    <w:p w14:paraId="29064A14" w14:textId="77777777" w:rsidR="00CC42C8" w:rsidRPr="00E54E45" w:rsidRDefault="00CC42C8" w:rsidP="00CC42C8">
      <w:pPr>
        <w:autoSpaceDE w:val="0"/>
        <w:autoSpaceDN w:val="0"/>
        <w:adjustRightInd w:val="0"/>
        <w:spacing w:beforeLines="50" w:before="156"/>
        <w:ind w:firstLineChars="200" w:firstLine="420"/>
        <w:rPr>
          <w:rFonts w:eastAsiaTheme="minorEastAsia"/>
          <w:color w:val="000000"/>
          <w:shd w:val="pct10" w:color="auto" w:fill="FFFFFF"/>
        </w:rPr>
      </w:pPr>
      <w:r w:rsidRPr="00E54E45">
        <w:rPr>
          <w:rFonts w:eastAsiaTheme="minorEastAsia" w:hint="eastAsia"/>
          <w:color w:val="000000"/>
          <w:shd w:val="pct10" w:color="auto" w:fill="FFFFFF"/>
        </w:rPr>
        <w:t>所有未切开心脏的心脏瓣膜介入手术不在保障范围内。</w:t>
      </w:r>
    </w:p>
    <w:p w14:paraId="7154AAD8" w14:textId="77777777" w:rsidR="00CC42C8" w:rsidRPr="00E54E45" w:rsidRDefault="00CC42C8" w:rsidP="00CC42C8">
      <w:pPr>
        <w:numPr>
          <w:ilvl w:val="0"/>
          <w:numId w:val="19"/>
        </w:numPr>
        <w:autoSpaceDE w:val="0"/>
        <w:autoSpaceDN w:val="0"/>
        <w:adjustRightInd w:val="0"/>
        <w:spacing w:beforeLines="50" w:before="156"/>
        <w:ind w:left="839"/>
        <w:rPr>
          <w:rFonts w:eastAsiaTheme="minorEastAsia" w:cs="Arial"/>
          <w:snapToGrid w:val="0"/>
          <w:color w:val="000000"/>
        </w:rPr>
      </w:pPr>
      <w:r w:rsidRPr="00E54E45">
        <w:rPr>
          <w:rFonts w:eastAsiaTheme="minorEastAsia" w:cs="Arial" w:hint="eastAsia"/>
          <w:snapToGrid w:val="0"/>
          <w:color w:val="000000"/>
        </w:rPr>
        <w:t>严重阿尔茨海默病</w:t>
      </w:r>
    </w:p>
    <w:p w14:paraId="582B088B" w14:textId="77777777" w:rsidR="00CC42C8" w:rsidRPr="00E54E45" w:rsidRDefault="00CC42C8" w:rsidP="00CC42C8">
      <w:pPr>
        <w:autoSpaceDE w:val="0"/>
        <w:autoSpaceDN w:val="0"/>
        <w:adjustRightInd w:val="0"/>
        <w:spacing w:beforeLines="50" w:before="156"/>
        <w:ind w:firstLineChars="200" w:firstLine="420"/>
        <w:rPr>
          <w:rFonts w:eastAsiaTheme="minorEastAsia"/>
          <w:color w:val="000000"/>
        </w:rPr>
      </w:pPr>
      <w:r w:rsidRPr="00E54E45">
        <w:rPr>
          <w:rFonts w:eastAsiaTheme="minorEastAsia" w:hint="eastAsia"/>
          <w:color w:val="000000"/>
        </w:rPr>
        <w:t>指因大脑进行性、不可逆性改变导致智能严重衰退或丧失，临床表现为严重的认知功能障碍、精神行为异常和社交能力减退等，其日常生活必须持续受到他人监护。须由头颅断层扫描（</w:t>
      </w:r>
      <w:r w:rsidRPr="00E54E45">
        <w:rPr>
          <w:rFonts w:eastAsiaTheme="minorEastAsia"/>
          <w:color w:val="000000"/>
        </w:rPr>
        <w:t>CT</w:t>
      </w:r>
      <w:r w:rsidRPr="00E54E45">
        <w:rPr>
          <w:rFonts w:eastAsiaTheme="minorEastAsia" w:hint="eastAsia"/>
          <w:color w:val="000000"/>
        </w:rPr>
        <w:t>）、核磁共振检查（</w:t>
      </w:r>
      <w:r w:rsidRPr="00E54E45">
        <w:rPr>
          <w:rFonts w:eastAsiaTheme="minorEastAsia"/>
          <w:color w:val="000000"/>
        </w:rPr>
        <w:t>MRI</w:t>
      </w:r>
      <w:r w:rsidRPr="00E54E45">
        <w:rPr>
          <w:rFonts w:eastAsiaTheme="minorEastAsia" w:hint="eastAsia"/>
          <w:color w:val="000000"/>
        </w:rPr>
        <w:t>）或正电子发射断层扫描（</w:t>
      </w:r>
      <w:r w:rsidRPr="00E54E45">
        <w:rPr>
          <w:rFonts w:eastAsiaTheme="minorEastAsia"/>
          <w:color w:val="000000"/>
        </w:rPr>
        <w:t>PET</w:t>
      </w:r>
      <w:r w:rsidRPr="00E54E45">
        <w:rPr>
          <w:rFonts w:eastAsiaTheme="minorEastAsia" w:hint="eastAsia"/>
          <w:color w:val="000000"/>
        </w:rPr>
        <w:t>）等影像学检查证实，并经相关专科医生确诊，且须满足下列至少一项条件：</w:t>
      </w:r>
    </w:p>
    <w:p w14:paraId="05F3A1E1" w14:textId="77777777" w:rsidR="00CC42C8" w:rsidRPr="00E54E45" w:rsidRDefault="00CC42C8" w:rsidP="00CC42C8">
      <w:pPr>
        <w:autoSpaceDE w:val="0"/>
        <w:autoSpaceDN w:val="0"/>
        <w:adjustRightInd w:val="0"/>
        <w:ind w:firstLineChars="200" w:firstLine="420"/>
        <w:rPr>
          <w:rFonts w:eastAsiaTheme="minorEastAsia"/>
          <w:color w:val="000000"/>
        </w:rPr>
      </w:pPr>
      <w:r w:rsidRPr="00E54E45">
        <w:rPr>
          <w:rFonts w:eastAsiaTheme="minorEastAsia"/>
          <w:color w:val="000000"/>
        </w:rPr>
        <w:t>1</w:t>
      </w:r>
      <w:r w:rsidRPr="00E54E45">
        <w:rPr>
          <w:rFonts w:eastAsiaTheme="minorEastAsia" w:hint="eastAsia"/>
          <w:color w:val="000000"/>
        </w:rPr>
        <w:t>．由具有评估资格的专科医生根据临床痴呆评定量表（</w:t>
      </w:r>
      <w:r w:rsidRPr="00E54E45">
        <w:rPr>
          <w:rFonts w:eastAsiaTheme="minorEastAsia"/>
          <w:color w:val="000000"/>
        </w:rPr>
        <w:t>CDR</w:t>
      </w:r>
      <w:r w:rsidRPr="00E54E45">
        <w:rPr>
          <w:rFonts w:eastAsiaTheme="minorEastAsia" w:hint="eastAsia"/>
          <w:color w:val="000000"/>
        </w:rPr>
        <w:t>，</w:t>
      </w:r>
      <w:r w:rsidRPr="00E54E45">
        <w:rPr>
          <w:rFonts w:eastAsiaTheme="minorEastAsia"/>
          <w:color w:val="000000"/>
        </w:rPr>
        <w:t>Clinical Dementia Rating</w:t>
      </w:r>
      <w:r w:rsidRPr="00E54E45">
        <w:rPr>
          <w:rFonts w:eastAsiaTheme="minorEastAsia" w:hint="eastAsia"/>
          <w:color w:val="000000"/>
        </w:rPr>
        <w:t>）评估结果为</w:t>
      </w:r>
      <w:r w:rsidRPr="00E54E45">
        <w:rPr>
          <w:rFonts w:eastAsiaTheme="minorEastAsia"/>
          <w:color w:val="000000"/>
        </w:rPr>
        <w:t>3</w:t>
      </w:r>
      <w:r w:rsidRPr="00E54E45">
        <w:rPr>
          <w:rFonts w:eastAsiaTheme="minorEastAsia" w:hint="eastAsia"/>
          <w:color w:val="000000"/>
        </w:rPr>
        <w:t>分；</w:t>
      </w:r>
    </w:p>
    <w:p w14:paraId="6E95DEFF" w14:textId="77777777" w:rsidR="00CC42C8" w:rsidRPr="00E54E45" w:rsidRDefault="00CC42C8" w:rsidP="00CC42C8">
      <w:pPr>
        <w:autoSpaceDE w:val="0"/>
        <w:autoSpaceDN w:val="0"/>
        <w:adjustRightInd w:val="0"/>
        <w:ind w:firstLineChars="200" w:firstLine="420"/>
        <w:rPr>
          <w:rFonts w:eastAsiaTheme="minorEastAsia"/>
          <w:color w:val="000000"/>
        </w:rPr>
      </w:pPr>
      <w:r w:rsidRPr="00E54E45">
        <w:rPr>
          <w:rFonts w:eastAsiaTheme="minorEastAsia"/>
          <w:color w:val="000000"/>
        </w:rPr>
        <w:t>2</w:t>
      </w:r>
      <w:r w:rsidRPr="00E54E45">
        <w:rPr>
          <w:rFonts w:eastAsiaTheme="minorEastAsia" w:hint="eastAsia"/>
          <w:color w:val="000000"/>
        </w:rPr>
        <w:t>．自主生活能力完全丧失，无法独立完成六项基本日常生活活动中的三项或三项以上。</w:t>
      </w:r>
    </w:p>
    <w:p w14:paraId="0698C790" w14:textId="77777777" w:rsidR="00CC42C8" w:rsidRPr="00E54E45" w:rsidRDefault="00CC42C8" w:rsidP="00CC42C8">
      <w:pPr>
        <w:autoSpaceDE w:val="0"/>
        <w:autoSpaceDN w:val="0"/>
        <w:adjustRightInd w:val="0"/>
        <w:spacing w:beforeLines="50" w:before="156"/>
        <w:ind w:firstLineChars="200" w:firstLine="420"/>
        <w:rPr>
          <w:rFonts w:eastAsiaTheme="minorEastAsia"/>
          <w:color w:val="000000"/>
          <w:shd w:val="pct10" w:color="auto" w:fill="FFFFFF"/>
        </w:rPr>
      </w:pPr>
      <w:r w:rsidRPr="00E54E45">
        <w:rPr>
          <w:rFonts w:eastAsiaTheme="minorEastAsia" w:hint="eastAsia"/>
          <w:color w:val="000000"/>
          <w:shd w:val="pct10" w:color="auto" w:fill="FFFFFF"/>
        </w:rPr>
        <w:t>阿尔茨海默病之外的其他类型痴呆不在保障范围内。</w:t>
      </w:r>
    </w:p>
    <w:p w14:paraId="2E2C9A95" w14:textId="77777777" w:rsidR="00CC42C8" w:rsidRPr="00E54E45" w:rsidRDefault="00CC42C8" w:rsidP="00CC42C8">
      <w:pPr>
        <w:numPr>
          <w:ilvl w:val="0"/>
          <w:numId w:val="19"/>
        </w:numPr>
        <w:autoSpaceDE w:val="0"/>
        <w:autoSpaceDN w:val="0"/>
        <w:adjustRightInd w:val="0"/>
        <w:spacing w:beforeLines="50" w:before="156"/>
        <w:ind w:left="839"/>
        <w:rPr>
          <w:rFonts w:eastAsiaTheme="minorEastAsia" w:cs="Arial"/>
          <w:snapToGrid w:val="0"/>
          <w:color w:val="000000"/>
        </w:rPr>
      </w:pPr>
      <w:r w:rsidRPr="00E54E45">
        <w:rPr>
          <w:rFonts w:eastAsiaTheme="minorEastAsia" w:cs="Arial" w:hint="eastAsia"/>
          <w:snapToGrid w:val="0"/>
          <w:color w:val="000000"/>
        </w:rPr>
        <w:t>严重脑损伤</w:t>
      </w:r>
    </w:p>
    <w:p w14:paraId="0033139C" w14:textId="77777777" w:rsidR="00CC42C8" w:rsidRPr="00E54E45" w:rsidRDefault="00CC42C8" w:rsidP="00CC42C8">
      <w:pPr>
        <w:autoSpaceDE w:val="0"/>
        <w:autoSpaceDN w:val="0"/>
        <w:adjustRightInd w:val="0"/>
        <w:spacing w:beforeLines="50" w:before="156"/>
        <w:ind w:firstLineChars="200" w:firstLine="420"/>
        <w:rPr>
          <w:rFonts w:eastAsiaTheme="minorEastAsia"/>
          <w:color w:val="000000"/>
        </w:rPr>
      </w:pPr>
      <w:r w:rsidRPr="00E54E45">
        <w:rPr>
          <w:rFonts w:eastAsiaTheme="minorEastAsia" w:hint="eastAsia"/>
          <w:color w:val="000000"/>
        </w:rPr>
        <w:t>指因头部遭受机械性外力，引起脑重要部位损伤，导致神经系统永久性的功能障碍。须由头颅断层扫描（</w:t>
      </w:r>
      <w:r w:rsidRPr="00E54E45">
        <w:rPr>
          <w:rFonts w:eastAsiaTheme="minorEastAsia"/>
          <w:color w:val="000000"/>
        </w:rPr>
        <w:t>CT</w:t>
      </w:r>
      <w:r w:rsidRPr="00E54E45">
        <w:rPr>
          <w:rFonts w:eastAsiaTheme="minorEastAsia" w:hint="eastAsia"/>
          <w:color w:val="000000"/>
        </w:rPr>
        <w:t>）、核磁共振检查（</w:t>
      </w:r>
      <w:r w:rsidRPr="00E54E45">
        <w:rPr>
          <w:rFonts w:eastAsiaTheme="minorEastAsia"/>
          <w:color w:val="000000"/>
        </w:rPr>
        <w:t>MRI</w:t>
      </w:r>
      <w:r w:rsidRPr="00E54E45">
        <w:rPr>
          <w:rFonts w:eastAsiaTheme="minorEastAsia" w:hint="eastAsia"/>
          <w:color w:val="000000"/>
        </w:rPr>
        <w:t>）或正电子发射断层扫描（</w:t>
      </w:r>
      <w:r w:rsidRPr="00E54E45">
        <w:rPr>
          <w:rFonts w:eastAsiaTheme="minorEastAsia"/>
          <w:color w:val="000000"/>
        </w:rPr>
        <w:t>PET</w:t>
      </w:r>
      <w:r w:rsidRPr="00E54E45">
        <w:rPr>
          <w:rFonts w:eastAsiaTheme="minorEastAsia" w:hint="eastAsia"/>
          <w:color w:val="000000"/>
        </w:rPr>
        <w:t>）等影像学检查证实。神经系统永久性的功能障碍，指脑损伤</w:t>
      </w:r>
      <w:r w:rsidRPr="00E54E45">
        <w:rPr>
          <w:rFonts w:eastAsiaTheme="minorEastAsia"/>
          <w:color w:val="000000"/>
        </w:rPr>
        <w:t>180</w:t>
      </w:r>
      <w:r w:rsidRPr="00E54E45">
        <w:rPr>
          <w:rFonts w:eastAsiaTheme="minorEastAsia" w:hint="eastAsia"/>
          <w:color w:val="000000"/>
        </w:rPr>
        <w:t>天后，仍遗留下列至少一种障碍：</w:t>
      </w:r>
    </w:p>
    <w:p w14:paraId="4283F41B" w14:textId="77777777" w:rsidR="00CC42C8" w:rsidRPr="00E54E45" w:rsidRDefault="00CC42C8" w:rsidP="00CC42C8">
      <w:pPr>
        <w:autoSpaceDE w:val="0"/>
        <w:autoSpaceDN w:val="0"/>
        <w:adjustRightInd w:val="0"/>
        <w:ind w:firstLineChars="200" w:firstLine="420"/>
        <w:rPr>
          <w:rFonts w:eastAsiaTheme="minorEastAsia"/>
          <w:color w:val="000000"/>
        </w:rPr>
      </w:pPr>
      <w:r w:rsidRPr="00E54E45">
        <w:rPr>
          <w:rFonts w:eastAsiaTheme="minorEastAsia"/>
          <w:color w:val="000000"/>
        </w:rPr>
        <w:t>1</w:t>
      </w:r>
      <w:r>
        <w:rPr>
          <w:rFonts w:eastAsiaTheme="minorEastAsia" w:hint="eastAsia"/>
          <w:color w:val="000000"/>
        </w:rPr>
        <w:t>．</w:t>
      </w:r>
      <w:r w:rsidRPr="00E54E45">
        <w:rPr>
          <w:rFonts w:eastAsiaTheme="minorEastAsia" w:hint="eastAsia"/>
          <w:color w:val="000000"/>
        </w:rPr>
        <w:t>一肢（含）以上肢体肌力</w:t>
      </w:r>
      <w:r w:rsidRPr="00E54E45">
        <w:rPr>
          <w:rFonts w:eastAsiaTheme="minorEastAsia"/>
          <w:color w:val="000000"/>
        </w:rPr>
        <w:t>2</w:t>
      </w:r>
      <w:r w:rsidRPr="00E54E45">
        <w:rPr>
          <w:rFonts w:eastAsiaTheme="minorEastAsia" w:hint="eastAsia"/>
          <w:color w:val="000000"/>
        </w:rPr>
        <w:t>级（含）以下；</w:t>
      </w:r>
    </w:p>
    <w:p w14:paraId="5B387EA2" w14:textId="77777777" w:rsidR="00CC42C8" w:rsidRPr="00E54E45" w:rsidRDefault="00CC42C8" w:rsidP="00CC42C8">
      <w:pPr>
        <w:autoSpaceDE w:val="0"/>
        <w:autoSpaceDN w:val="0"/>
        <w:adjustRightInd w:val="0"/>
        <w:ind w:firstLineChars="200" w:firstLine="420"/>
        <w:rPr>
          <w:rFonts w:eastAsiaTheme="minorEastAsia"/>
          <w:color w:val="000000"/>
        </w:rPr>
      </w:pPr>
      <w:r w:rsidRPr="00E54E45">
        <w:rPr>
          <w:rFonts w:eastAsiaTheme="minorEastAsia"/>
          <w:color w:val="000000"/>
        </w:rPr>
        <w:t>2</w:t>
      </w:r>
      <w:r w:rsidRPr="00E54E45">
        <w:rPr>
          <w:rFonts w:eastAsiaTheme="minorEastAsia" w:hint="eastAsia"/>
          <w:color w:val="000000"/>
        </w:rPr>
        <w:t>．语言能力完全丧失，或严重咀嚼吞咽功能障碍；</w:t>
      </w:r>
    </w:p>
    <w:p w14:paraId="215EF860" w14:textId="77777777" w:rsidR="00CC42C8" w:rsidRPr="00E54E45" w:rsidRDefault="00CC42C8" w:rsidP="00CC42C8">
      <w:pPr>
        <w:autoSpaceDE w:val="0"/>
        <w:autoSpaceDN w:val="0"/>
        <w:adjustRightInd w:val="0"/>
        <w:ind w:firstLineChars="200" w:firstLine="420"/>
        <w:rPr>
          <w:rFonts w:eastAsiaTheme="minorEastAsia"/>
          <w:color w:val="000000"/>
        </w:rPr>
      </w:pPr>
      <w:r w:rsidRPr="00E54E45">
        <w:rPr>
          <w:rFonts w:eastAsiaTheme="minorEastAsia"/>
          <w:color w:val="000000"/>
        </w:rPr>
        <w:lastRenderedPageBreak/>
        <w:t>3</w:t>
      </w:r>
      <w:r w:rsidRPr="00E54E45">
        <w:rPr>
          <w:rFonts w:eastAsiaTheme="minorEastAsia" w:hint="eastAsia"/>
          <w:color w:val="000000"/>
        </w:rPr>
        <w:t>．自主生活能力完全丧失，无法独立完成六项基本日常生活活动中的三项或三项以上。</w:t>
      </w:r>
    </w:p>
    <w:p w14:paraId="536B4773" w14:textId="77777777" w:rsidR="00CC42C8" w:rsidRPr="00E54E45" w:rsidRDefault="00CC42C8" w:rsidP="00CC42C8">
      <w:pPr>
        <w:numPr>
          <w:ilvl w:val="0"/>
          <w:numId w:val="19"/>
        </w:numPr>
        <w:autoSpaceDE w:val="0"/>
        <w:autoSpaceDN w:val="0"/>
        <w:adjustRightInd w:val="0"/>
        <w:spacing w:beforeLines="50" w:before="156"/>
        <w:ind w:left="839"/>
        <w:rPr>
          <w:rFonts w:eastAsiaTheme="minorEastAsia" w:cs="Arial"/>
          <w:snapToGrid w:val="0"/>
          <w:color w:val="000000"/>
        </w:rPr>
      </w:pPr>
      <w:r w:rsidRPr="00E54E45">
        <w:rPr>
          <w:rFonts w:eastAsiaTheme="minorEastAsia" w:cs="Arial" w:hint="eastAsia"/>
          <w:snapToGrid w:val="0"/>
          <w:color w:val="000000"/>
        </w:rPr>
        <w:t>严重原发性帕金森病</w:t>
      </w:r>
    </w:p>
    <w:p w14:paraId="55A0F90B" w14:textId="77777777" w:rsidR="00CC42C8" w:rsidRPr="00E54E45" w:rsidRDefault="00CC42C8" w:rsidP="00CC42C8">
      <w:pPr>
        <w:autoSpaceDE w:val="0"/>
        <w:autoSpaceDN w:val="0"/>
        <w:adjustRightInd w:val="0"/>
        <w:spacing w:beforeLines="50" w:before="156"/>
        <w:ind w:firstLineChars="200" w:firstLine="420"/>
        <w:rPr>
          <w:rFonts w:eastAsiaTheme="minorEastAsia"/>
          <w:color w:val="000000"/>
        </w:rPr>
      </w:pPr>
      <w:r w:rsidRPr="00E54E45">
        <w:rPr>
          <w:rFonts w:eastAsiaTheme="minorEastAsia" w:hint="eastAsia"/>
          <w:color w:val="000000"/>
        </w:rPr>
        <w:t>是一种中枢神经系统的退行性疾病，临床表现为运动迟缓、静止性震颤或肌强直等，经相关专科医生确诊，且须满足自主生活能力完全丧失，无法独立完成六项基本日常生活活动中的三项或三项以上。</w:t>
      </w:r>
    </w:p>
    <w:p w14:paraId="1B7EF4EA" w14:textId="77777777" w:rsidR="00CC42C8" w:rsidRPr="00E54E45" w:rsidRDefault="00CC42C8" w:rsidP="00CC42C8">
      <w:pPr>
        <w:autoSpaceDE w:val="0"/>
        <w:autoSpaceDN w:val="0"/>
        <w:adjustRightInd w:val="0"/>
        <w:spacing w:beforeLines="50" w:before="156"/>
        <w:ind w:firstLineChars="200" w:firstLine="420"/>
        <w:rPr>
          <w:rFonts w:eastAsiaTheme="minorEastAsia"/>
          <w:color w:val="000000"/>
          <w:shd w:val="pct10" w:color="auto" w:fill="FFFFFF"/>
        </w:rPr>
      </w:pPr>
      <w:r w:rsidRPr="00E54E45">
        <w:rPr>
          <w:rFonts w:eastAsiaTheme="minorEastAsia" w:hint="eastAsia"/>
          <w:color w:val="000000"/>
          <w:shd w:val="pct10" w:color="auto" w:fill="FFFFFF"/>
        </w:rPr>
        <w:t>继发性帕金森综合征、帕金森叠加综合征不在保障范围内。</w:t>
      </w:r>
    </w:p>
    <w:p w14:paraId="70866748" w14:textId="77777777" w:rsidR="00CC42C8" w:rsidRPr="00E54E45" w:rsidRDefault="00CC42C8" w:rsidP="00CC42C8">
      <w:pPr>
        <w:numPr>
          <w:ilvl w:val="0"/>
          <w:numId w:val="19"/>
        </w:numPr>
        <w:autoSpaceDE w:val="0"/>
        <w:autoSpaceDN w:val="0"/>
        <w:adjustRightInd w:val="0"/>
        <w:spacing w:beforeLines="50" w:before="156"/>
        <w:ind w:left="839"/>
        <w:rPr>
          <w:rFonts w:eastAsiaTheme="minorEastAsia" w:cs="Arial"/>
          <w:snapToGrid w:val="0"/>
          <w:color w:val="000000"/>
        </w:rPr>
      </w:pPr>
      <w:r w:rsidRPr="00E54E45">
        <w:rPr>
          <w:rFonts w:eastAsiaTheme="minorEastAsia" w:cs="Arial" w:hint="eastAsia"/>
          <w:snapToGrid w:val="0"/>
          <w:color w:val="000000"/>
        </w:rPr>
        <w:t>严重</w:t>
      </w:r>
      <w:r w:rsidRPr="00E54E45">
        <w:rPr>
          <w:rFonts w:eastAsiaTheme="minorEastAsia" w:hint="eastAsia"/>
          <w:snapToGrid w:val="0"/>
          <w:color w:val="000000"/>
        </w:rPr>
        <w:t>Ⅲ</w:t>
      </w:r>
      <w:r w:rsidRPr="00E54E45">
        <w:rPr>
          <w:rFonts w:eastAsiaTheme="minorEastAsia" w:cs="Arial" w:hint="eastAsia"/>
          <w:snapToGrid w:val="0"/>
          <w:color w:val="000000"/>
        </w:rPr>
        <w:t>度烧伤</w:t>
      </w:r>
    </w:p>
    <w:p w14:paraId="6F3530C9" w14:textId="77777777" w:rsidR="00CC42C8" w:rsidRPr="00E54E45" w:rsidRDefault="00CC42C8" w:rsidP="00CC42C8">
      <w:pPr>
        <w:autoSpaceDE w:val="0"/>
        <w:autoSpaceDN w:val="0"/>
        <w:adjustRightInd w:val="0"/>
        <w:spacing w:beforeLines="50" w:before="156"/>
        <w:ind w:firstLineChars="200" w:firstLine="420"/>
        <w:rPr>
          <w:rFonts w:eastAsiaTheme="minorEastAsia"/>
          <w:color w:val="000000"/>
        </w:rPr>
      </w:pPr>
      <w:r w:rsidRPr="00E54E45">
        <w:rPr>
          <w:rFonts w:eastAsiaTheme="minorEastAsia" w:hint="eastAsia"/>
          <w:color w:val="000000"/>
        </w:rPr>
        <w:t>指烧伤程度为Ⅲ度，且Ⅲ度烧伤的面积达到全身体表面积的</w:t>
      </w:r>
      <w:r w:rsidRPr="00E54E45">
        <w:rPr>
          <w:rFonts w:eastAsiaTheme="minorEastAsia"/>
          <w:color w:val="000000"/>
        </w:rPr>
        <w:t>20</w:t>
      </w:r>
      <w:r w:rsidRPr="00E54E45">
        <w:rPr>
          <w:rFonts w:eastAsiaTheme="minorEastAsia" w:hint="eastAsia"/>
          <w:color w:val="000000"/>
        </w:rPr>
        <w:t>％或</w:t>
      </w:r>
      <w:r w:rsidRPr="00E54E45">
        <w:rPr>
          <w:rFonts w:eastAsiaTheme="minorEastAsia"/>
          <w:color w:val="000000"/>
        </w:rPr>
        <w:t>20</w:t>
      </w:r>
      <w:r w:rsidRPr="00E54E45">
        <w:rPr>
          <w:rFonts w:eastAsiaTheme="minorEastAsia" w:hint="eastAsia"/>
          <w:color w:val="000000"/>
        </w:rPr>
        <w:t>％以上。体表面积根据《中国新九分法》计算。</w:t>
      </w:r>
    </w:p>
    <w:p w14:paraId="669D8421" w14:textId="77777777" w:rsidR="00CC42C8" w:rsidRPr="00E54E45" w:rsidRDefault="00CC42C8" w:rsidP="00CC42C8">
      <w:pPr>
        <w:numPr>
          <w:ilvl w:val="0"/>
          <w:numId w:val="19"/>
        </w:numPr>
        <w:autoSpaceDE w:val="0"/>
        <w:autoSpaceDN w:val="0"/>
        <w:adjustRightInd w:val="0"/>
        <w:spacing w:beforeLines="50" w:before="156"/>
        <w:ind w:left="839"/>
        <w:rPr>
          <w:rFonts w:eastAsiaTheme="minorEastAsia" w:cs="Arial"/>
          <w:snapToGrid w:val="0"/>
          <w:color w:val="000000"/>
        </w:rPr>
      </w:pPr>
      <w:r w:rsidRPr="00E54E45">
        <w:rPr>
          <w:rFonts w:eastAsiaTheme="minorEastAsia" w:cs="Arial" w:hint="eastAsia"/>
          <w:snapToGrid w:val="0"/>
          <w:color w:val="000000"/>
        </w:rPr>
        <w:t>严重</w:t>
      </w:r>
      <w:r>
        <w:rPr>
          <w:rFonts w:eastAsiaTheme="minorEastAsia" w:cs="Arial"/>
          <w:snapToGrid w:val="0"/>
          <w:color w:val="000000"/>
        </w:rPr>
        <w:t>特</w:t>
      </w:r>
      <w:r w:rsidRPr="00E54E45">
        <w:rPr>
          <w:rFonts w:eastAsiaTheme="minorEastAsia" w:cs="Arial" w:hint="eastAsia"/>
          <w:snapToGrid w:val="0"/>
          <w:color w:val="000000"/>
        </w:rPr>
        <w:t>发性肺动脉高压</w:t>
      </w:r>
    </w:p>
    <w:p w14:paraId="43E2E298" w14:textId="28A2A9D2" w:rsidR="00CC42C8" w:rsidRPr="00E54E45" w:rsidRDefault="00CC42C8" w:rsidP="00CC42C8">
      <w:pPr>
        <w:autoSpaceDE w:val="0"/>
        <w:autoSpaceDN w:val="0"/>
        <w:adjustRightInd w:val="0"/>
        <w:spacing w:beforeLines="50" w:before="156"/>
        <w:ind w:firstLineChars="200" w:firstLine="420"/>
        <w:rPr>
          <w:rFonts w:eastAsiaTheme="minorEastAsia"/>
          <w:color w:val="000000"/>
        </w:rPr>
      </w:pPr>
      <w:r w:rsidRPr="00E54E45">
        <w:rPr>
          <w:rFonts w:eastAsiaTheme="minorEastAsia" w:hint="eastAsia"/>
          <w:color w:val="000000"/>
        </w:rPr>
        <w:t>指不明原因的肺动脉压力持续性增高，进行性发展而导致的慢性疾病，已经造成永久不可逆性的体力活动能力受限，达到</w:t>
      </w:r>
      <w:r w:rsidRPr="004362D6">
        <w:rPr>
          <w:rFonts w:eastAsiaTheme="minorEastAsia" w:hint="eastAsia"/>
          <w:color w:val="000000"/>
        </w:rPr>
        <w:t>美国纽约心脏病学会（</w:t>
      </w:r>
      <w:r w:rsidRPr="004362D6">
        <w:rPr>
          <w:rFonts w:eastAsiaTheme="minorEastAsia"/>
          <w:color w:val="000000"/>
        </w:rPr>
        <w:t>New York Heart Association</w:t>
      </w:r>
      <w:r w:rsidRPr="004362D6">
        <w:rPr>
          <w:rFonts w:eastAsiaTheme="minorEastAsia" w:hint="eastAsia"/>
          <w:color w:val="000000"/>
        </w:rPr>
        <w:t>，</w:t>
      </w:r>
      <w:r w:rsidRPr="004362D6">
        <w:rPr>
          <w:rFonts w:eastAsiaTheme="minorEastAsia"/>
          <w:color w:val="000000"/>
        </w:rPr>
        <w:t>NYHA</w:t>
      </w:r>
      <w:r w:rsidRPr="004362D6">
        <w:rPr>
          <w:rFonts w:eastAsiaTheme="minorEastAsia" w:hint="eastAsia"/>
          <w:color w:val="000000"/>
        </w:rPr>
        <w:t>）心功能状态分级</w:t>
      </w:r>
      <w:r w:rsidR="005D0C29" w:rsidRPr="00CF58C2">
        <w:rPr>
          <w:rFonts w:ascii="宋体" w:hAnsi="宋体" w:hint="eastAsia"/>
        </w:rPr>
        <w:t>Ⅳ</w:t>
      </w:r>
      <w:r w:rsidR="005D0C29" w:rsidRPr="009665BB">
        <w:rPr>
          <w:rFonts w:ascii="宋体" w:hAnsi="宋体" w:hint="eastAsia"/>
          <w:color w:val="000000"/>
        </w:rPr>
        <w:t>级</w:t>
      </w:r>
      <w:r w:rsidRPr="004362D6">
        <w:rPr>
          <w:rFonts w:eastAsiaTheme="minorEastAsia" w:hint="eastAsia"/>
          <w:color w:val="000000"/>
        </w:rPr>
        <w:t>，且静</w:t>
      </w:r>
      <w:r w:rsidRPr="00E54E45">
        <w:rPr>
          <w:rFonts w:eastAsiaTheme="minorEastAsia" w:hint="eastAsia"/>
          <w:color w:val="000000"/>
        </w:rPr>
        <w:t>息状态下肺动脉平均压在</w:t>
      </w:r>
      <w:r w:rsidRPr="00E54E45">
        <w:rPr>
          <w:rFonts w:eastAsiaTheme="minorEastAsia"/>
          <w:color w:val="000000"/>
        </w:rPr>
        <w:t>36mmHg</w:t>
      </w:r>
      <w:r w:rsidRPr="00E54E45">
        <w:rPr>
          <w:rFonts w:eastAsiaTheme="minorEastAsia" w:hint="eastAsia"/>
          <w:color w:val="000000"/>
        </w:rPr>
        <w:t>（含）以上。</w:t>
      </w:r>
    </w:p>
    <w:p w14:paraId="721BBDAD" w14:textId="77777777" w:rsidR="00CC42C8" w:rsidRPr="00E54E45" w:rsidRDefault="00CC42C8" w:rsidP="00CC42C8">
      <w:pPr>
        <w:numPr>
          <w:ilvl w:val="0"/>
          <w:numId w:val="19"/>
        </w:numPr>
        <w:autoSpaceDE w:val="0"/>
        <w:autoSpaceDN w:val="0"/>
        <w:adjustRightInd w:val="0"/>
        <w:spacing w:beforeLines="50" w:before="156"/>
        <w:ind w:left="839"/>
        <w:rPr>
          <w:rFonts w:cs="Arial"/>
          <w:snapToGrid w:val="0"/>
          <w:color w:val="000000"/>
        </w:rPr>
      </w:pPr>
      <w:r w:rsidRPr="00E54E45">
        <w:rPr>
          <w:rFonts w:cs="Arial" w:hint="eastAsia"/>
          <w:snapToGrid w:val="0"/>
          <w:color w:val="000000"/>
        </w:rPr>
        <w:t>严重运动神经元病</w:t>
      </w:r>
    </w:p>
    <w:p w14:paraId="2D489B99" w14:textId="52F4F3A1" w:rsidR="00CC42C8" w:rsidRPr="00E54E45" w:rsidRDefault="00CC42C8" w:rsidP="00CC42C8">
      <w:pPr>
        <w:autoSpaceDE w:val="0"/>
        <w:autoSpaceDN w:val="0"/>
        <w:adjustRightInd w:val="0"/>
        <w:spacing w:beforeLines="50" w:before="156"/>
        <w:ind w:firstLineChars="200" w:firstLine="420"/>
        <w:rPr>
          <w:rFonts w:eastAsiaTheme="minorEastAsia"/>
          <w:color w:val="000000"/>
        </w:rPr>
      </w:pPr>
      <w:r w:rsidRPr="00E54E45">
        <w:rPr>
          <w:rFonts w:eastAsiaTheme="minorEastAsia" w:hint="eastAsia"/>
          <w:color w:val="000000"/>
        </w:rPr>
        <w:t>是一组中枢神经系统运动神经元的进行性变性疾病，包括进行性脊肌萎缩症、进行性延髓麻痹症、原发性侧索硬化症、肌萎缩性侧索硬化症</w:t>
      </w:r>
      <w:r w:rsidR="00F31D06">
        <w:rPr>
          <w:rFonts w:eastAsiaTheme="minorEastAsia" w:hint="eastAsia"/>
          <w:color w:val="000000"/>
        </w:rPr>
        <w:t>，</w:t>
      </w:r>
      <w:r w:rsidRPr="00E54E45">
        <w:rPr>
          <w:rFonts w:eastAsiaTheme="minorEastAsia" w:hint="eastAsia"/>
          <w:color w:val="000000"/>
        </w:rPr>
        <w:t>经相关专科医生确诊，且须满足下列至少一项条件：</w:t>
      </w:r>
    </w:p>
    <w:p w14:paraId="5585F8E6" w14:textId="77777777" w:rsidR="00CC42C8" w:rsidRPr="00E54E45" w:rsidRDefault="00CC42C8" w:rsidP="00CC42C8">
      <w:pPr>
        <w:autoSpaceDE w:val="0"/>
        <w:autoSpaceDN w:val="0"/>
        <w:adjustRightInd w:val="0"/>
        <w:ind w:firstLine="420"/>
        <w:rPr>
          <w:rFonts w:eastAsiaTheme="minorEastAsia"/>
          <w:color w:val="000000"/>
        </w:rPr>
      </w:pPr>
      <w:r w:rsidRPr="00E54E45">
        <w:rPr>
          <w:rFonts w:eastAsiaTheme="minorEastAsia"/>
          <w:color w:val="000000"/>
        </w:rPr>
        <w:t>1</w:t>
      </w:r>
      <w:r>
        <w:rPr>
          <w:rFonts w:eastAsiaTheme="minorEastAsia" w:hint="eastAsia"/>
          <w:color w:val="000000"/>
        </w:rPr>
        <w:t>．</w:t>
      </w:r>
      <w:r w:rsidRPr="00E54E45">
        <w:rPr>
          <w:rFonts w:eastAsiaTheme="minorEastAsia" w:hint="eastAsia"/>
          <w:color w:val="000000"/>
        </w:rPr>
        <w:t>严重咀嚼吞咽功能障碍；</w:t>
      </w:r>
    </w:p>
    <w:p w14:paraId="0FAA71DD" w14:textId="77777777" w:rsidR="00CC42C8" w:rsidRPr="00E54E45" w:rsidRDefault="00CC42C8" w:rsidP="00CC42C8">
      <w:pPr>
        <w:autoSpaceDE w:val="0"/>
        <w:autoSpaceDN w:val="0"/>
        <w:adjustRightInd w:val="0"/>
        <w:ind w:firstLineChars="200" w:firstLine="420"/>
        <w:rPr>
          <w:rFonts w:eastAsiaTheme="minorEastAsia"/>
          <w:color w:val="000000"/>
        </w:rPr>
      </w:pPr>
      <w:r w:rsidRPr="00E54E45">
        <w:rPr>
          <w:rFonts w:eastAsiaTheme="minorEastAsia"/>
          <w:color w:val="000000"/>
        </w:rPr>
        <w:t>2</w:t>
      </w:r>
      <w:r>
        <w:rPr>
          <w:rFonts w:eastAsiaTheme="minorEastAsia" w:hint="eastAsia"/>
          <w:color w:val="000000"/>
        </w:rPr>
        <w:t>．</w:t>
      </w:r>
      <w:r w:rsidRPr="00E54E45">
        <w:rPr>
          <w:rFonts w:eastAsiaTheme="minorEastAsia" w:hint="eastAsia"/>
          <w:color w:val="000000"/>
        </w:rPr>
        <w:t>呼吸肌麻痹导致严重呼吸困难，且已经持续使用呼吸机</w:t>
      </w:r>
      <w:r w:rsidRPr="00E54E45">
        <w:rPr>
          <w:rFonts w:eastAsiaTheme="minorEastAsia"/>
          <w:color w:val="000000"/>
        </w:rPr>
        <w:t>7</w:t>
      </w:r>
      <w:r w:rsidRPr="00E54E45">
        <w:rPr>
          <w:rFonts w:eastAsiaTheme="minorEastAsia" w:hint="eastAsia"/>
          <w:color w:val="000000"/>
        </w:rPr>
        <w:t>天（含）以上；</w:t>
      </w:r>
    </w:p>
    <w:p w14:paraId="18DEEAC1" w14:textId="77777777" w:rsidR="00CC42C8" w:rsidRPr="00E54E45" w:rsidRDefault="00CC42C8" w:rsidP="00CC42C8">
      <w:pPr>
        <w:autoSpaceDE w:val="0"/>
        <w:autoSpaceDN w:val="0"/>
        <w:adjustRightInd w:val="0"/>
        <w:ind w:firstLineChars="200" w:firstLine="420"/>
        <w:rPr>
          <w:rFonts w:eastAsiaTheme="minorEastAsia"/>
          <w:color w:val="000000"/>
        </w:rPr>
      </w:pPr>
      <w:r w:rsidRPr="00E54E45">
        <w:rPr>
          <w:rFonts w:eastAsiaTheme="minorEastAsia"/>
          <w:color w:val="000000"/>
        </w:rPr>
        <w:t>3</w:t>
      </w:r>
      <w:r w:rsidRPr="00E54E45">
        <w:rPr>
          <w:rFonts w:eastAsiaTheme="minorEastAsia" w:hint="eastAsia"/>
          <w:color w:val="000000"/>
        </w:rPr>
        <w:t>．自主生活能力完全丧失，无法独立完成六项基本日常生活活动中的三项或三项以上。</w:t>
      </w:r>
    </w:p>
    <w:p w14:paraId="3AE09BD2" w14:textId="77777777" w:rsidR="00CC42C8" w:rsidRPr="00E54E45" w:rsidRDefault="00CC42C8" w:rsidP="00CC42C8">
      <w:pPr>
        <w:numPr>
          <w:ilvl w:val="0"/>
          <w:numId w:val="19"/>
        </w:numPr>
        <w:autoSpaceDE w:val="0"/>
        <w:autoSpaceDN w:val="0"/>
        <w:adjustRightInd w:val="0"/>
        <w:spacing w:beforeLines="50" w:before="156"/>
        <w:ind w:left="839"/>
        <w:rPr>
          <w:rFonts w:eastAsiaTheme="minorEastAsia" w:cs="Arial"/>
          <w:snapToGrid w:val="0"/>
          <w:color w:val="000000"/>
        </w:rPr>
      </w:pPr>
      <w:r w:rsidRPr="00E54E45">
        <w:rPr>
          <w:rFonts w:eastAsiaTheme="minorEastAsia" w:cs="Arial" w:hint="eastAsia"/>
          <w:snapToGrid w:val="0"/>
          <w:color w:val="000000"/>
        </w:rPr>
        <w:t>语言能力丧失——</w:t>
      </w:r>
      <w:r w:rsidRPr="00E54E45">
        <w:rPr>
          <w:rFonts w:eastAsiaTheme="minorEastAsia" w:cs="Arial" w:hint="eastAsia"/>
          <w:snapToGrid w:val="0"/>
          <w:color w:val="000000"/>
          <w:shd w:val="pct10" w:color="auto" w:fill="FFFFFF"/>
        </w:rPr>
        <w:t>三周岁后始理赔</w:t>
      </w:r>
    </w:p>
    <w:p w14:paraId="55C6997C" w14:textId="77777777" w:rsidR="00CC42C8" w:rsidRPr="00E54E45" w:rsidRDefault="00CC42C8" w:rsidP="00CC42C8">
      <w:pPr>
        <w:autoSpaceDE w:val="0"/>
        <w:autoSpaceDN w:val="0"/>
        <w:adjustRightInd w:val="0"/>
        <w:spacing w:beforeLines="50" w:before="156"/>
        <w:ind w:firstLineChars="200" w:firstLine="420"/>
        <w:rPr>
          <w:rFonts w:eastAsiaTheme="minorEastAsia"/>
          <w:color w:val="000000"/>
        </w:rPr>
      </w:pPr>
      <w:r w:rsidRPr="00E54E45">
        <w:rPr>
          <w:rFonts w:eastAsiaTheme="minorEastAsia" w:hint="eastAsia"/>
          <w:color w:val="000000"/>
        </w:rPr>
        <w:t>指因疾病或意外伤害导致语言能力完全丧失，经过积极治疗至少</w:t>
      </w:r>
      <w:r w:rsidRPr="00E54E45">
        <w:rPr>
          <w:rFonts w:eastAsiaTheme="minorEastAsia"/>
          <w:color w:val="000000"/>
        </w:rPr>
        <w:t>12</w:t>
      </w:r>
      <w:r w:rsidRPr="00E54E45">
        <w:rPr>
          <w:rFonts w:eastAsiaTheme="minorEastAsia" w:hint="eastAsia"/>
          <w:color w:val="000000"/>
        </w:rPr>
        <w:t>个月（声带完全切除不受此时间限制），仍无法通过现有医疗手段恢复。</w:t>
      </w:r>
    </w:p>
    <w:p w14:paraId="3EFB0DDA" w14:textId="77777777" w:rsidR="00CC42C8" w:rsidRPr="00E54E45" w:rsidRDefault="00CC42C8" w:rsidP="00CC42C8">
      <w:pPr>
        <w:autoSpaceDE w:val="0"/>
        <w:autoSpaceDN w:val="0"/>
        <w:adjustRightInd w:val="0"/>
        <w:spacing w:beforeLines="50" w:before="156"/>
        <w:ind w:firstLineChars="200" w:firstLine="420"/>
        <w:rPr>
          <w:rFonts w:eastAsiaTheme="minorEastAsia"/>
          <w:color w:val="000000"/>
          <w:shd w:val="pct10" w:color="auto" w:fill="FFFFFF"/>
        </w:rPr>
      </w:pPr>
      <w:r w:rsidRPr="00E54E45">
        <w:rPr>
          <w:rFonts w:eastAsiaTheme="minorEastAsia" w:hint="eastAsia"/>
          <w:color w:val="000000"/>
          <w:shd w:val="pct10" w:color="auto" w:fill="FFFFFF"/>
        </w:rPr>
        <w:t>精神心理因素所致的语言能力丧失不在保障范围内。</w:t>
      </w:r>
    </w:p>
    <w:p w14:paraId="404F3BF0" w14:textId="77777777" w:rsidR="00CC42C8" w:rsidRPr="00E54E45" w:rsidRDefault="00CC42C8" w:rsidP="00CC42C8">
      <w:pPr>
        <w:autoSpaceDE w:val="0"/>
        <w:autoSpaceDN w:val="0"/>
        <w:adjustRightInd w:val="0"/>
        <w:spacing w:beforeLines="50" w:before="156"/>
        <w:ind w:firstLineChars="200" w:firstLine="420"/>
        <w:rPr>
          <w:rFonts w:eastAsiaTheme="minorEastAsia"/>
          <w:color w:val="000000"/>
          <w:shd w:val="pct10" w:color="auto" w:fill="FFFFFF"/>
        </w:rPr>
      </w:pPr>
      <w:r w:rsidRPr="00E54E45">
        <w:rPr>
          <w:rFonts w:eastAsiaTheme="minorEastAsia" w:hint="eastAsia"/>
          <w:color w:val="000000"/>
          <w:shd w:val="pct10" w:color="auto" w:fill="FFFFFF"/>
        </w:rPr>
        <w:t>申请理赔时，被保险人年龄须在三周岁以上，并且须提供理赔当时的语言能力丧失诊断及检查证据。</w:t>
      </w:r>
    </w:p>
    <w:p w14:paraId="3ABB3490" w14:textId="77777777" w:rsidR="00CC42C8" w:rsidRPr="00E54E45" w:rsidRDefault="00CC42C8" w:rsidP="00CC42C8">
      <w:pPr>
        <w:numPr>
          <w:ilvl w:val="0"/>
          <w:numId w:val="19"/>
        </w:numPr>
        <w:autoSpaceDE w:val="0"/>
        <w:autoSpaceDN w:val="0"/>
        <w:adjustRightInd w:val="0"/>
        <w:spacing w:beforeLines="50" w:before="156"/>
        <w:ind w:left="839"/>
        <w:rPr>
          <w:rFonts w:eastAsiaTheme="minorEastAsia" w:cs="Arial"/>
          <w:snapToGrid w:val="0"/>
          <w:color w:val="000000"/>
        </w:rPr>
      </w:pPr>
      <w:r w:rsidRPr="00E54E45">
        <w:rPr>
          <w:rFonts w:eastAsiaTheme="minorEastAsia" w:cs="Arial" w:hint="eastAsia"/>
          <w:snapToGrid w:val="0"/>
          <w:color w:val="000000"/>
        </w:rPr>
        <w:t>重型再生障碍性贫血</w:t>
      </w:r>
    </w:p>
    <w:p w14:paraId="3ADC5201" w14:textId="77777777" w:rsidR="00CC42C8" w:rsidRPr="00E54E45" w:rsidRDefault="00CC42C8" w:rsidP="00CC42C8">
      <w:pPr>
        <w:autoSpaceDE w:val="0"/>
        <w:autoSpaceDN w:val="0"/>
        <w:adjustRightInd w:val="0"/>
        <w:spacing w:beforeLines="50" w:before="156"/>
        <w:ind w:firstLineChars="200" w:firstLine="420"/>
        <w:rPr>
          <w:rFonts w:eastAsiaTheme="minorEastAsia"/>
          <w:color w:val="000000"/>
        </w:rPr>
      </w:pPr>
      <w:r w:rsidRPr="00E54E45">
        <w:rPr>
          <w:rFonts w:eastAsiaTheme="minorEastAsia" w:hint="eastAsia"/>
          <w:color w:val="000000"/>
        </w:rPr>
        <w:t>指因骨髓造血功能慢性持续性衰竭导致的贫血、中性粒细胞减少及血小板减少，且须满足下列全部条件：</w:t>
      </w:r>
    </w:p>
    <w:p w14:paraId="3142B41A" w14:textId="34F0E7B0" w:rsidR="00CC42C8" w:rsidRPr="00E54E45" w:rsidRDefault="00CC42C8" w:rsidP="00CC42C8">
      <w:pPr>
        <w:autoSpaceDE w:val="0"/>
        <w:autoSpaceDN w:val="0"/>
        <w:adjustRightInd w:val="0"/>
        <w:ind w:firstLineChars="200" w:firstLine="420"/>
        <w:rPr>
          <w:rFonts w:eastAsiaTheme="minorEastAsia"/>
          <w:color w:val="000000"/>
        </w:rPr>
      </w:pPr>
      <w:r w:rsidRPr="00E54E45">
        <w:rPr>
          <w:rFonts w:eastAsiaTheme="minorEastAsia"/>
          <w:color w:val="000000"/>
        </w:rPr>
        <w:t>1</w:t>
      </w:r>
      <w:r w:rsidRPr="00E54E45">
        <w:rPr>
          <w:rFonts w:eastAsiaTheme="minorEastAsia" w:hint="eastAsia"/>
          <w:color w:val="000000"/>
        </w:rPr>
        <w:t>．骨髓穿刺检查或骨髓活检结果支持诊断：骨髓细胞增生程度</w:t>
      </w:r>
      <w:r w:rsidR="00D74680" w:rsidRPr="009665BB">
        <w:rPr>
          <w:rFonts w:ascii="宋体" w:hAnsi="宋体" w:hint="eastAsia"/>
          <w:color w:val="000000"/>
        </w:rPr>
        <w:t>＜</w:t>
      </w:r>
      <w:r w:rsidRPr="00E54E45">
        <w:rPr>
          <w:rFonts w:eastAsiaTheme="minorEastAsia" w:hint="eastAsia"/>
          <w:color w:val="000000"/>
        </w:rPr>
        <w:t>正常的</w:t>
      </w:r>
      <w:r w:rsidRPr="00E54E45">
        <w:rPr>
          <w:rFonts w:eastAsiaTheme="minorEastAsia"/>
          <w:color w:val="000000"/>
        </w:rPr>
        <w:t>25%</w:t>
      </w:r>
      <w:r w:rsidRPr="00E54E45">
        <w:rPr>
          <w:rFonts w:eastAsiaTheme="minorEastAsia" w:hint="eastAsia"/>
          <w:color w:val="000000"/>
        </w:rPr>
        <w:t>；如≥正常的</w:t>
      </w:r>
      <w:r w:rsidRPr="00E54E45">
        <w:rPr>
          <w:rFonts w:eastAsiaTheme="minorEastAsia"/>
          <w:color w:val="000000"/>
        </w:rPr>
        <w:t>25%</w:t>
      </w:r>
      <w:r w:rsidRPr="00E54E45">
        <w:rPr>
          <w:rFonts w:eastAsiaTheme="minorEastAsia" w:hint="eastAsia"/>
          <w:color w:val="000000"/>
        </w:rPr>
        <w:t>但</w:t>
      </w:r>
      <w:r w:rsidR="00D74680" w:rsidRPr="009665BB">
        <w:rPr>
          <w:rFonts w:ascii="宋体" w:hAnsi="宋体" w:hint="eastAsia"/>
          <w:color w:val="000000"/>
        </w:rPr>
        <w:t>＜</w:t>
      </w:r>
      <w:r w:rsidRPr="00E54E45">
        <w:rPr>
          <w:rFonts w:eastAsiaTheme="minorEastAsia"/>
          <w:color w:val="000000"/>
        </w:rPr>
        <w:t>50%</w:t>
      </w:r>
      <w:r w:rsidRPr="00E54E45">
        <w:rPr>
          <w:rFonts w:eastAsiaTheme="minorEastAsia" w:hint="eastAsia"/>
          <w:color w:val="000000"/>
        </w:rPr>
        <w:t>，则残存的造血细胞应</w:t>
      </w:r>
      <w:r w:rsidR="00D74680" w:rsidRPr="009665BB">
        <w:rPr>
          <w:rFonts w:ascii="宋体" w:hAnsi="宋体" w:hint="eastAsia"/>
          <w:color w:val="000000"/>
        </w:rPr>
        <w:t>＜</w:t>
      </w:r>
      <w:r w:rsidRPr="00E54E45">
        <w:rPr>
          <w:rFonts w:eastAsiaTheme="minorEastAsia"/>
          <w:color w:val="000000"/>
        </w:rPr>
        <w:t>30%</w:t>
      </w:r>
      <w:r w:rsidRPr="00E54E45">
        <w:rPr>
          <w:rFonts w:eastAsiaTheme="minorEastAsia" w:hint="eastAsia"/>
          <w:color w:val="000000"/>
        </w:rPr>
        <w:t>；</w:t>
      </w:r>
    </w:p>
    <w:p w14:paraId="670404B6" w14:textId="77777777" w:rsidR="00CC42C8" w:rsidRPr="00E54E45" w:rsidRDefault="00CC42C8" w:rsidP="00CC42C8">
      <w:pPr>
        <w:autoSpaceDE w:val="0"/>
        <w:autoSpaceDN w:val="0"/>
        <w:adjustRightInd w:val="0"/>
        <w:ind w:firstLineChars="200" w:firstLine="420"/>
        <w:rPr>
          <w:rFonts w:eastAsiaTheme="minorEastAsia"/>
          <w:color w:val="000000"/>
        </w:rPr>
      </w:pPr>
      <w:r w:rsidRPr="00E54E45">
        <w:rPr>
          <w:rFonts w:eastAsiaTheme="minorEastAsia"/>
          <w:color w:val="000000"/>
        </w:rPr>
        <w:t>2</w:t>
      </w:r>
      <w:r w:rsidRPr="00E54E45">
        <w:rPr>
          <w:rFonts w:eastAsiaTheme="minorEastAsia" w:hint="eastAsia"/>
          <w:color w:val="000000"/>
        </w:rPr>
        <w:t>．外周血象须具备以下三项条件中的两项：</w:t>
      </w:r>
    </w:p>
    <w:p w14:paraId="2035ADF5" w14:textId="18F509E1" w:rsidR="00CC42C8" w:rsidRPr="00E54E45" w:rsidRDefault="00CC42C8" w:rsidP="00CC42C8">
      <w:pPr>
        <w:autoSpaceDE w:val="0"/>
        <w:autoSpaceDN w:val="0"/>
        <w:adjustRightInd w:val="0"/>
        <w:ind w:firstLineChars="202" w:firstLine="424"/>
        <w:rPr>
          <w:rFonts w:eastAsiaTheme="minorEastAsia"/>
          <w:color w:val="000000"/>
        </w:rPr>
      </w:pPr>
      <w:r w:rsidRPr="00E54E45">
        <w:rPr>
          <w:rFonts w:eastAsiaTheme="minorEastAsia" w:hint="eastAsia"/>
          <w:color w:val="000000"/>
        </w:rPr>
        <w:t>（</w:t>
      </w:r>
      <w:r w:rsidRPr="00E54E45">
        <w:rPr>
          <w:rFonts w:eastAsiaTheme="minorEastAsia"/>
          <w:color w:val="000000"/>
        </w:rPr>
        <w:t>1</w:t>
      </w:r>
      <w:r w:rsidRPr="00E54E45">
        <w:rPr>
          <w:rFonts w:eastAsiaTheme="minorEastAsia" w:hint="eastAsia"/>
          <w:color w:val="000000"/>
        </w:rPr>
        <w:t>）中性粒细胞绝对值</w:t>
      </w:r>
      <w:r w:rsidR="00D74680" w:rsidRPr="009665BB">
        <w:rPr>
          <w:rFonts w:ascii="宋体" w:hAnsi="宋体" w:hint="eastAsia"/>
          <w:color w:val="000000"/>
        </w:rPr>
        <w:t>＜</w:t>
      </w:r>
      <w:r w:rsidRPr="00E54E45">
        <w:rPr>
          <w:rFonts w:eastAsiaTheme="minorEastAsia"/>
          <w:color w:val="000000"/>
        </w:rPr>
        <w:t>0.5</w:t>
      </w:r>
      <w:r w:rsidRPr="00E54E45">
        <w:rPr>
          <w:rFonts w:eastAsiaTheme="minorEastAsia" w:hint="eastAsia"/>
          <w:color w:val="000000"/>
        </w:rPr>
        <w:t>×</w:t>
      </w:r>
      <w:r w:rsidRPr="00E54E45">
        <w:rPr>
          <w:rFonts w:eastAsiaTheme="minorEastAsia"/>
          <w:color w:val="000000"/>
        </w:rPr>
        <w:t>10</w:t>
      </w:r>
      <w:r w:rsidRPr="00E54E45">
        <w:rPr>
          <w:rFonts w:eastAsiaTheme="minorEastAsia"/>
          <w:color w:val="000000"/>
          <w:vertAlign w:val="superscript"/>
        </w:rPr>
        <w:t>9</w:t>
      </w:r>
      <w:r w:rsidRPr="00E54E45">
        <w:rPr>
          <w:rFonts w:eastAsiaTheme="minorEastAsia"/>
          <w:color w:val="000000"/>
        </w:rPr>
        <w:t>/L</w:t>
      </w:r>
      <w:r w:rsidRPr="00E54E45">
        <w:rPr>
          <w:rFonts w:eastAsiaTheme="minorEastAsia" w:hint="eastAsia"/>
          <w:color w:val="000000"/>
        </w:rPr>
        <w:t>；</w:t>
      </w:r>
    </w:p>
    <w:p w14:paraId="465F62CD" w14:textId="0B88C665" w:rsidR="00CC42C8" w:rsidRPr="00E54E45" w:rsidRDefault="00CC42C8" w:rsidP="00CC42C8">
      <w:pPr>
        <w:autoSpaceDE w:val="0"/>
        <w:autoSpaceDN w:val="0"/>
        <w:adjustRightInd w:val="0"/>
        <w:ind w:firstLineChars="202" w:firstLine="424"/>
        <w:rPr>
          <w:rFonts w:eastAsiaTheme="minorEastAsia"/>
          <w:color w:val="000000"/>
        </w:rPr>
      </w:pPr>
      <w:r w:rsidRPr="00E54E45">
        <w:rPr>
          <w:rFonts w:eastAsiaTheme="minorEastAsia" w:hint="eastAsia"/>
          <w:color w:val="000000"/>
        </w:rPr>
        <w:t>（</w:t>
      </w:r>
      <w:r w:rsidRPr="00E54E45">
        <w:rPr>
          <w:rFonts w:eastAsiaTheme="minorEastAsia"/>
          <w:color w:val="000000"/>
        </w:rPr>
        <w:t>2</w:t>
      </w:r>
      <w:r w:rsidRPr="00E54E45">
        <w:rPr>
          <w:rFonts w:eastAsiaTheme="minorEastAsia" w:hint="eastAsia"/>
          <w:color w:val="000000"/>
        </w:rPr>
        <w:t>）网织红细胞计数</w:t>
      </w:r>
      <w:r w:rsidR="00D74680" w:rsidRPr="009665BB">
        <w:rPr>
          <w:rFonts w:ascii="宋体" w:hAnsi="宋体" w:hint="eastAsia"/>
          <w:color w:val="000000"/>
        </w:rPr>
        <w:t>＜</w:t>
      </w:r>
      <w:r w:rsidRPr="00E54E45">
        <w:rPr>
          <w:rFonts w:eastAsiaTheme="minorEastAsia"/>
          <w:color w:val="000000"/>
        </w:rPr>
        <w:t>20</w:t>
      </w:r>
      <w:r w:rsidRPr="00E54E45">
        <w:rPr>
          <w:rFonts w:eastAsiaTheme="minorEastAsia" w:hint="eastAsia"/>
          <w:color w:val="000000"/>
        </w:rPr>
        <w:t>×</w:t>
      </w:r>
      <w:r w:rsidRPr="00E54E45">
        <w:rPr>
          <w:rFonts w:eastAsiaTheme="minorEastAsia"/>
          <w:color w:val="000000"/>
        </w:rPr>
        <w:t>10</w:t>
      </w:r>
      <w:r w:rsidRPr="00E54E45">
        <w:rPr>
          <w:rFonts w:eastAsiaTheme="minorEastAsia"/>
          <w:color w:val="000000"/>
          <w:vertAlign w:val="superscript"/>
        </w:rPr>
        <w:t>9</w:t>
      </w:r>
      <w:r w:rsidRPr="00E54E45">
        <w:rPr>
          <w:rFonts w:eastAsiaTheme="minorEastAsia"/>
          <w:color w:val="000000"/>
        </w:rPr>
        <w:t>/L</w:t>
      </w:r>
      <w:r w:rsidRPr="00E54E45">
        <w:rPr>
          <w:rFonts w:eastAsiaTheme="minorEastAsia" w:hint="eastAsia"/>
          <w:color w:val="000000"/>
        </w:rPr>
        <w:t>；</w:t>
      </w:r>
    </w:p>
    <w:p w14:paraId="545E214C" w14:textId="192FD960" w:rsidR="00CC42C8" w:rsidRPr="00E54E45" w:rsidRDefault="00CC42C8" w:rsidP="00CC42C8">
      <w:pPr>
        <w:autoSpaceDE w:val="0"/>
        <w:autoSpaceDN w:val="0"/>
        <w:adjustRightInd w:val="0"/>
        <w:ind w:firstLineChars="202" w:firstLine="424"/>
        <w:rPr>
          <w:rFonts w:eastAsiaTheme="minorEastAsia"/>
          <w:color w:val="000000"/>
        </w:rPr>
      </w:pPr>
      <w:r w:rsidRPr="00E54E45">
        <w:rPr>
          <w:rFonts w:eastAsiaTheme="minorEastAsia" w:hint="eastAsia"/>
          <w:color w:val="000000"/>
        </w:rPr>
        <w:t>（</w:t>
      </w:r>
      <w:r w:rsidRPr="00E54E45">
        <w:rPr>
          <w:rFonts w:eastAsiaTheme="minorEastAsia"/>
          <w:color w:val="000000"/>
        </w:rPr>
        <w:t>3</w:t>
      </w:r>
      <w:r w:rsidRPr="00E54E45">
        <w:rPr>
          <w:rFonts w:eastAsiaTheme="minorEastAsia" w:hint="eastAsia"/>
          <w:color w:val="000000"/>
        </w:rPr>
        <w:t>）血小板绝对值</w:t>
      </w:r>
      <w:r w:rsidR="00D74680" w:rsidRPr="009665BB">
        <w:rPr>
          <w:rFonts w:ascii="宋体" w:hAnsi="宋体" w:hint="eastAsia"/>
          <w:color w:val="000000"/>
        </w:rPr>
        <w:t>＜</w:t>
      </w:r>
      <w:r w:rsidRPr="00E54E45">
        <w:rPr>
          <w:rFonts w:eastAsiaTheme="minorEastAsia"/>
          <w:color w:val="000000"/>
        </w:rPr>
        <w:t>20</w:t>
      </w:r>
      <w:r w:rsidRPr="00E54E45">
        <w:rPr>
          <w:rFonts w:eastAsiaTheme="minorEastAsia" w:hint="eastAsia"/>
          <w:color w:val="000000"/>
        </w:rPr>
        <w:t>×</w:t>
      </w:r>
      <w:r w:rsidRPr="00E54E45">
        <w:rPr>
          <w:rFonts w:eastAsiaTheme="minorEastAsia"/>
          <w:color w:val="000000"/>
        </w:rPr>
        <w:t>10</w:t>
      </w:r>
      <w:r w:rsidRPr="00E54E45">
        <w:rPr>
          <w:rFonts w:eastAsiaTheme="minorEastAsia"/>
          <w:color w:val="000000"/>
          <w:vertAlign w:val="superscript"/>
        </w:rPr>
        <w:t>9</w:t>
      </w:r>
      <w:r w:rsidRPr="00E54E45">
        <w:rPr>
          <w:rFonts w:eastAsiaTheme="minorEastAsia"/>
          <w:color w:val="000000"/>
        </w:rPr>
        <w:t>/L</w:t>
      </w:r>
      <w:r w:rsidRPr="00E54E45">
        <w:rPr>
          <w:rFonts w:eastAsiaTheme="minorEastAsia" w:hint="eastAsia"/>
          <w:color w:val="000000"/>
        </w:rPr>
        <w:t>。</w:t>
      </w:r>
    </w:p>
    <w:p w14:paraId="3A303DBF" w14:textId="77777777" w:rsidR="00CC42C8" w:rsidRPr="00E54E45" w:rsidRDefault="00CC42C8" w:rsidP="00CC42C8">
      <w:pPr>
        <w:numPr>
          <w:ilvl w:val="0"/>
          <w:numId w:val="19"/>
        </w:numPr>
        <w:autoSpaceDE w:val="0"/>
        <w:autoSpaceDN w:val="0"/>
        <w:adjustRightInd w:val="0"/>
        <w:spacing w:beforeLines="50" w:before="156"/>
        <w:ind w:left="839"/>
        <w:rPr>
          <w:rFonts w:eastAsiaTheme="minorEastAsia" w:cs="Arial"/>
          <w:snapToGrid w:val="0"/>
          <w:color w:val="000000"/>
        </w:rPr>
      </w:pPr>
      <w:r w:rsidRPr="00E54E45">
        <w:rPr>
          <w:rFonts w:eastAsiaTheme="minorEastAsia" w:cs="Arial" w:hint="eastAsia"/>
          <w:snapToGrid w:val="0"/>
          <w:color w:val="000000"/>
        </w:rPr>
        <w:t>主动脉手术</w:t>
      </w:r>
    </w:p>
    <w:p w14:paraId="67BD99C2" w14:textId="77777777" w:rsidR="00CC42C8" w:rsidRPr="00E54E45" w:rsidRDefault="00CC42C8" w:rsidP="00CC42C8">
      <w:pPr>
        <w:autoSpaceDE w:val="0"/>
        <w:autoSpaceDN w:val="0"/>
        <w:adjustRightInd w:val="0"/>
        <w:spacing w:beforeLines="50" w:before="156"/>
        <w:ind w:firstLineChars="200" w:firstLine="420"/>
        <w:rPr>
          <w:rFonts w:eastAsiaTheme="minorEastAsia" w:cs="Arial"/>
          <w:snapToGrid w:val="0"/>
          <w:color w:val="000000"/>
        </w:rPr>
      </w:pPr>
      <w:r w:rsidRPr="00E54E45">
        <w:rPr>
          <w:rFonts w:eastAsiaTheme="minorEastAsia" w:hint="eastAsia"/>
          <w:color w:val="000000"/>
        </w:rPr>
        <w:t>指为治疗主动脉疾病或主动脉创伤，已经实施了开胸（含胸腔镜下）或开腹（含腹腔镜下）进行的切除、置换、修补病损主动脉血管、主动脉创伤后修复的手术。主动脉指升主动脉、主动脉弓和</w:t>
      </w:r>
      <w:r w:rsidRPr="00E54E45">
        <w:rPr>
          <w:rFonts w:eastAsiaTheme="minorEastAsia" w:hint="eastAsia"/>
          <w:color w:val="000000"/>
        </w:rPr>
        <w:lastRenderedPageBreak/>
        <w:t>降主动脉（含胸主动脉和腹主动脉），</w:t>
      </w:r>
      <w:r w:rsidRPr="0032014B">
        <w:rPr>
          <w:rFonts w:eastAsiaTheme="minorEastAsia" w:hint="eastAsia"/>
          <w:color w:val="000000"/>
          <w:shd w:val="pct15" w:color="auto" w:fill="FFFFFF"/>
        </w:rPr>
        <w:t>不包括升主动脉、主动脉弓和降主动脉的分支血管。</w:t>
      </w:r>
    </w:p>
    <w:p w14:paraId="6FC08B5A" w14:textId="77777777" w:rsidR="00CC42C8" w:rsidRPr="00E54E45" w:rsidRDefault="00CC42C8" w:rsidP="00CC42C8">
      <w:pPr>
        <w:autoSpaceDE w:val="0"/>
        <w:autoSpaceDN w:val="0"/>
        <w:adjustRightInd w:val="0"/>
        <w:spacing w:beforeLines="50" w:before="156"/>
        <w:ind w:firstLineChars="200" w:firstLine="420"/>
        <w:rPr>
          <w:rFonts w:eastAsiaTheme="minorEastAsia"/>
          <w:color w:val="000000"/>
          <w:shd w:val="pct10" w:color="auto" w:fill="FFFFFF"/>
        </w:rPr>
      </w:pPr>
      <w:r w:rsidRPr="00E54E45">
        <w:rPr>
          <w:rFonts w:eastAsiaTheme="minorEastAsia" w:hint="eastAsia"/>
          <w:color w:val="000000"/>
          <w:shd w:val="pct10" w:color="auto" w:fill="FFFFFF"/>
        </w:rPr>
        <w:t>所有未实施开胸或开腹的动脉内介入治疗不在保障范围内。</w:t>
      </w:r>
    </w:p>
    <w:p w14:paraId="48AF00C5" w14:textId="77777777" w:rsidR="00CC42C8" w:rsidRPr="00E54E45" w:rsidRDefault="00CC42C8" w:rsidP="00CC42C8">
      <w:pPr>
        <w:numPr>
          <w:ilvl w:val="0"/>
          <w:numId w:val="19"/>
        </w:numPr>
        <w:autoSpaceDE w:val="0"/>
        <w:autoSpaceDN w:val="0"/>
        <w:adjustRightInd w:val="0"/>
        <w:spacing w:beforeLines="50" w:before="156"/>
        <w:ind w:left="839"/>
        <w:rPr>
          <w:rFonts w:eastAsiaTheme="minorEastAsia" w:cs="Arial"/>
          <w:snapToGrid w:val="0"/>
          <w:color w:val="000000"/>
        </w:rPr>
      </w:pPr>
      <w:r w:rsidRPr="00E54E45">
        <w:rPr>
          <w:rFonts w:eastAsiaTheme="minorEastAsia" w:cs="Arial" w:hint="eastAsia"/>
          <w:snapToGrid w:val="0"/>
          <w:color w:val="000000"/>
        </w:rPr>
        <w:t>严重慢性呼吸衰竭</w:t>
      </w:r>
    </w:p>
    <w:p w14:paraId="7CBD4FD1" w14:textId="77777777" w:rsidR="00CC42C8" w:rsidRPr="00E54E45" w:rsidRDefault="00CC42C8" w:rsidP="00CC42C8">
      <w:pPr>
        <w:autoSpaceDE w:val="0"/>
        <w:autoSpaceDN w:val="0"/>
        <w:adjustRightInd w:val="0"/>
        <w:spacing w:beforeLines="50" w:before="156"/>
        <w:ind w:firstLineChars="200" w:firstLine="420"/>
        <w:rPr>
          <w:rFonts w:eastAsiaTheme="minorEastAsia" w:cs="Arial"/>
          <w:snapToGrid w:val="0"/>
          <w:color w:val="000000"/>
        </w:rPr>
      </w:pPr>
      <w:r w:rsidRPr="00E54E45">
        <w:rPr>
          <w:rFonts w:eastAsiaTheme="minorEastAsia" w:cs="Arial" w:hint="eastAsia"/>
          <w:snapToGrid w:val="0"/>
          <w:color w:val="000000"/>
        </w:rPr>
        <w:t>指因慢性呼吸系统疾病导致永久不可逆性的呼吸衰竭，经过积极治疗</w:t>
      </w:r>
      <w:r w:rsidRPr="00E54E45">
        <w:rPr>
          <w:rFonts w:eastAsiaTheme="minorEastAsia" w:cs="Arial"/>
          <w:snapToGrid w:val="0"/>
          <w:color w:val="000000"/>
        </w:rPr>
        <w:t>180</w:t>
      </w:r>
      <w:r w:rsidRPr="00E54E45">
        <w:rPr>
          <w:rFonts w:eastAsiaTheme="minorEastAsia" w:cs="Arial" w:hint="eastAsia"/>
          <w:snapToGrid w:val="0"/>
          <w:color w:val="000000"/>
        </w:rPr>
        <w:t>天后满足以下所有条件：</w:t>
      </w:r>
    </w:p>
    <w:p w14:paraId="05AC055B" w14:textId="77777777" w:rsidR="00CC42C8" w:rsidRPr="00E54E45" w:rsidRDefault="00CC42C8" w:rsidP="00CC42C8">
      <w:pPr>
        <w:autoSpaceDE w:val="0"/>
        <w:autoSpaceDN w:val="0"/>
        <w:adjustRightInd w:val="0"/>
        <w:ind w:firstLineChars="200" w:firstLine="420"/>
        <w:rPr>
          <w:rFonts w:eastAsiaTheme="minorEastAsia" w:cs="Arial"/>
          <w:snapToGrid w:val="0"/>
          <w:color w:val="000000"/>
        </w:rPr>
      </w:pPr>
      <w:r w:rsidRPr="00E54E45">
        <w:rPr>
          <w:rFonts w:eastAsiaTheme="minorEastAsia" w:cs="Arial"/>
          <w:snapToGrid w:val="0"/>
          <w:color w:val="000000"/>
        </w:rPr>
        <w:t>1</w:t>
      </w:r>
      <w:r w:rsidRPr="00E54E45">
        <w:rPr>
          <w:rFonts w:eastAsiaTheme="minorEastAsia" w:cs="Arial" w:hint="eastAsia"/>
          <w:snapToGrid w:val="0"/>
          <w:color w:val="000000"/>
        </w:rPr>
        <w:t>．静息时出现呼吸困难；</w:t>
      </w:r>
    </w:p>
    <w:p w14:paraId="3356346C" w14:textId="77777777" w:rsidR="00CC42C8" w:rsidRPr="00E54E45" w:rsidRDefault="00CC42C8" w:rsidP="00CC42C8">
      <w:pPr>
        <w:autoSpaceDE w:val="0"/>
        <w:autoSpaceDN w:val="0"/>
        <w:adjustRightInd w:val="0"/>
        <w:ind w:firstLineChars="200" w:firstLine="420"/>
        <w:rPr>
          <w:rFonts w:eastAsiaTheme="minorEastAsia" w:cs="Arial"/>
          <w:snapToGrid w:val="0"/>
          <w:color w:val="000000"/>
        </w:rPr>
      </w:pPr>
      <w:r w:rsidRPr="00E54E45">
        <w:rPr>
          <w:rFonts w:eastAsiaTheme="minorEastAsia" w:cs="Arial"/>
          <w:snapToGrid w:val="0"/>
          <w:color w:val="000000"/>
        </w:rPr>
        <w:t>2</w:t>
      </w:r>
      <w:r w:rsidRPr="00E54E45">
        <w:rPr>
          <w:rFonts w:eastAsiaTheme="minorEastAsia" w:cs="Arial" w:hint="eastAsia"/>
          <w:snapToGrid w:val="0"/>
          <w:color w:val="000000"/>
        </w:rPr>
        <w:t>．肺功能第一秒用力呼气容积（</w:t>
      </w:r>
      <w:r w:rsidRPr="00E54E45">
        <w:rPr>
          <w:rFonts w:eastAsiaTheme="minorEastAsia" w:cs="Arial"/>
          <w:snapToGrid w:val="0"/>
          <w:color w:val="000000"/>
        </w:rPr>
        <w:t>FEV1</w:t>
      </w:r>
      <w:r w:rsidRPr="00E54E45">
        <w:rPr>
          <w:rFonts w:eastAsiaTheme="minorEastAsia" w:cs="Arial" w:hint="eastAsia"/>
          <w:snapToGrid w:val="0"/>
          <w:color w:val="000000"/>
        </w:rPr>
        <w:t>）占预计值的百分比＜</w:t>
      </w:r>
      <w:r w:rsidRPr="00E54E45">
        <w:rPr>
          <w:rFonts w:eastAsiaTheme="minorEastAsia" w:cs="Arial"/>
          <w:snapToGrid w:val="0"/>
          <w:color w:val="000000"/>
        </w:rPr>
        <w:t>30%</w:t>
      </w:r>
      <w:r w:rsidRPr="00E54E45">
        <w:rPr>
          <w:rFonts w:eastAsiaTheme="minorEastAsia" w:cs="Arial" w:hint="eastAsia"/>
          <w:snapToGrid w:val="0"/>
          <w:color w:val="000000"/>
        </w:rPr>
        <w:t>；</w:t>
      </w:r>
    </w:p>
    <w:p w14:paraId="0D25EE33" w14:textId="77777777" w:rsidR="00CC42C8" w:rsidRPr="00E54E45" w:rsidRDefault="00CC42C8" w:rsidP="00CC42C8">
      <w:pPr>
        <w:autoSpaceDE w:val="0"/>
        <w:autoSpaceDN w:val="0"/>
        <w:adjustRightInd w:val="0"/>
        <w:ind w:firstLineChars="200" w:firstLine="420"/>
        <w:rPr>
          <w:rFonts w:eastAsiaTheme="minorEastAsia" w:cs="Arial"/>
          <w:snapToGrid w:val="0"/>
          <w:color w:val="000000"/>
        </w:rPr>
      </w:pPr>
      <w:r w:rsidRPr="00E54E45">
        <w:rPr>
          <w:rFonts w:eastAsiaTheme="minorEastAsia" w:cs="Arial"/>
          <w:snapToGrid w:val="0"/>
          <w:color w:val="000000"/>
        </w:rPr>
        <w:t>3</w:t>
      </w:r>
      <w:r w:rsidRPr="00E54E45">
        <w:rPr>
          <w:rFonts w:eastAsiaTheme="minorEastAsia" w:cs="Arial" w:hint="eastAsia"/>
          <w:snapToGrid w:val="0"/>
          <w:color w:val="000000"/>
        </w:rPr>
        <w:t>．在静息状态、呼吸空气条件下，动脉血氧分压（</w:t>
      </w:r>
      <w:r w:rsidRPr="00E54E45">
        <w:rPr>
          <w:rFonts w:eastAsiaTheme="minorEastAsia" w:cs="Arial"/>
          <w:snapToGrid w:val="0"/>
          <w:color w:val="000000"/>
        </w:rPr>
        <w:t>PaO2</w:t>
      </w:r>
      <w:r w:rsidRPr="00E54E45">
        <w:rPr>
          <w:rFonts w:eastAsiaTheme="minorEastAsia" w:cs="Arial" w:hint="eastAsia"/>
          <w:snapToGrid w:val="0"/>
          <w:color w:val="000000"/>
        </w:rPr>
        <w:t>）＜</w:t>
      </w:r>
      <w:r w:rsidRPr="00E54E45">
        <w:rPr>
          <w:rFonts w:eastAsiaTheme="minorEastAsia" w:cs="Arial"/>
          <w:snapToGrid w:val="0"/>
          <w:color w:val="000000"/>
        </w:rPr>
        <w:t>50mmHg</w:t>
      </w:r>
      <w:r w:rsidRPr="00E54E45">
        <w:rPr>
          <w:rFonts w:eastAsiaTheme="minorEastAsia" w:cs="Arial" w:hint="eastAsia"/>
          <w:snapToGrid w:val="0"/>
          <w:color w:val="000000"/>
        </w:rPr>
        <w:t>。</w:t>
      </w:r>
    </w:p>
    <w:p w14:paraId="032FE1A3" w14:textId="77777777" w:rsidR="00CC42C8" w:rsidRPr="00E54E45" w:rsidRDefault="00CC42C8" w:rsidP="00CC42C8">
      <w:pPr>
        <w:numPr>
          <w:ilvl w:val="0"/>
          <w:numId w:val="19"/>
        </w:numPr>
        <w:autoSpaceDE w:val="0"/>
        <w:autoSpaceDN w:val="0"/>
        <w:adjustRightInd w:val="0"/>
        <w:spacing w:beforeLines="50" w:before="156"/>
        <w:ind w:left="839"/>
        <w:rPr>
          <w:rFonts w:eastAsiaTheme="minorEastAsia" w:cs="Arial"/>
          <w:snapToGrid w:val="0"/>
          <w:color w:val="000000"/>
        </w:rPr>
      </w:pPr>
      <w:r w:rsidRPr="00E54E45">
        <w:rPr>
          <w:rFonts w:eastAsiaTheme="minorEastAsia" w:cs="Arial" w:hint="eastAsia"/>
          <w:snapToGrid w:val="0"/>
          <w:color w:val="000000"/>
        </w:rPr>
        <w:t>严重克罗恩病</w:t>
      </w:r>
    </w:p>
    <w:p w14:paraId="5EEFEC26" w14:textId="77777777" w:rsidR="00CC42C8" w:rsidRPr="00E54E45" w:rsidRDefault="00CC42C8" w:rsidP="00CC42C8">
      <w:pPr>
        <w:autoSpaceDE w:val="0"/>
        <w:autoSpaceDN w:val="0"/>
        <w:adjustRightInd w:val="0"/>
        <w:spacing w:beforeLines="50" w:before="156"/>
        <w:ind w:firstLineChars="200" w:firstLine="420"/>
        <w:rPr>
          <w:rFonts w:eastAsiaTheme="minorEastAsia" w:cs="Arial"/>
          <w:snapToGrid w:val="0"/>
          <w:color w:val="000000"/>
        </w:rPr>
      </w:pPr>
      <w:r w:rsidRPr="00E54E45">
        <w:rPr>
          <w:rFonts w:eastAsiaTheme="minorEastAsia" w:cs="Arial" w:hint="eastAsia"/>
          <w:snapToGrid w:val="0"/>
          <w:color w:val="000000"/>
        </w:rPr>
        <w:t>指一种慢性肉芽肿性肠炎，具有特征性的克罗恩病（</w:t>
      </w:r>
      <w:r w:rsidRPr="00E54E45">
        <w:rPr>
          <w:rFonts w:eastAsiaTheme="minorEastAsia" w:cs="Arial"/>
          <w:snapToGrid w:val="0"/>
          <w:color w:val="000000"/>
        </w:rPr>
        <w:t>Crohn</w:t>
      </w:r>
      <w:r w:rsidRPr="00E54E45">
        <w:rPr>
          <w:rFonts w:eastAsiaTheme="minorEastAsia" w:cs="Arial" w:hint="eastAsia"/>
          <w:snapToGrid w:val="0"/>
          <w:color w:val="000000"/>
        </w:rPr>
        <w:t>病）病理组织学变化，须根据组织病理学特点诊断，且已经造成瘘管形成并伴有肠梗阻或肠穿孔。</w:t>
      </w:r>
    </w:p>
    <w:p w14:paraId="35436804" w14:textId="77777777" w:rsidR="00CC42C8" w:rsidRPr="00E54E45" w:rsidRDefault="00CC42C8" w:rsidP="00CC42C8">
      <w:pPr>
        <w:numPr>
          <w:ilvl w:val="0"/>
          <w:numId w:val="19"/>
        </w:numPr>
        <w:autoSpaceDE w:val="0"/>
        <w:autoSpaceDN w:val="0"/>
        <w:adjustRightInd w:val="0"/>
        <w:spacing w:beforeLines="50" w:before="156"/>
        <w:ind w:left="839"/>
        <w:rPr>
          <w:rFonts w:eastAsiaTheme="minorEastAsia" w:cs="Arial"/>
          <w:snapToGrid w:val="0"/>
          <w:color w:val="000000"/>
        </w:rPr>
      </w:pPr>
      <w:r w:rsidRPr="00E54E45">
        <w:rPr>
          <w:rFonts w:eastAsiaTheme="minorEastAsia" w:cs="Arial" w:hint="eastAsia"/>
          <w:snapToGrid w:val="0"/>
          <w:color w:val="000000"/>
        </w:rPr>
        <w:t>严重溃疡性</w:t>
      </w:r>
      <w:r w:rsidRPr="00E54E45">
        <w:rPr>
          <w:rFonts w:eastAsiaTheme="minorEastAsia" w:cs="Arial"/>
          <w:snapToGrid w:val="0"/>
          <w:color w:val="000000"/>
        </w:rPr>
        <w:t>结肠炎</w:t>
      </w:r>
    </w:p>
    <w:p w14:paraId="27F419DC" w14:textId="0359A35A" w:rsidR="005D0C29" w:rsidRPr="00E54E45" w:rsidRDefault="00CC42C8" w:rsidP="00CC42C8">
      <w:pPr>
        <w:autoSpaceDE w:val="0"/>
        <w:autoSpaceDN w:val="0"/>
        <w:adjustRightInd w:val="0"/>
        <w:spacing w:beforeLines="50" w:before="156"/>
        <w:ind w:firstLineChars="200" w:firstLine="420"/>
        <w:rPr>
          <w:rFonts w:eastAsiaTheme="minorEastAsia" w:cs="Arial"/>
          <w:snapToGrid w:val="0"/>
          <w:color w:val="000000"/>
        </w:rPr>
      </w:pPr>
      <w:r w:rsidRPr="00E54E45">
        <w:rPr>
          <w:rFonts w:eastAsiaTheme="minorEastAsia" w:cs="Arial" w:hint="eastAsia"/>
          <w:snapToGrid w:val="0"/>
          <w:color w:val="000000"/>
        </w:rPr>
        <w:t>指伴有致命性电解质紊乱的急性暴发性溃疡性结肠炎，病变已经累及全结肠，表现为严重的血便和系统性症状体征，须根据组织病理学特点诊断，且已经实施了结肠切除或回肠造瘘术。</w:t>
      </w:r>
    </w:p>
    <w:p w14:paraId="61B72A75" w14:textId="77777777" w:rsidR="005D0C29" w:rsidRPr="009665BB" w:rsidRDefault="005D0C29" w:rsidP="005D0C29">
      <w:pPr>
        <w:numPr>
          <w:ilvl w:val="0"/>
          <w:numId w:val="19"/>
        </w:numPr>
        <w:autoSpaceDE w:val="0"/>
        <w:autoSpaceDN w:val="0"/>
        <w:adjustRightInd w:val="0"/>
        <w:spacing w:beforeLines="50" w:before="156"/>
        <w:ind w:left="839"/>
        <w:rPr>
          <w:rFonts w:ascii="宋体" w:hAnsi="宋体" w:cs="Arial"/>
          <w:snapToGrid w:val="0"/>
          <w:color w:val="000000"/>
        </w:rPr>
      </w:pPr>
      <w:r w:rsidRPr="009665BB">
        <w:rPr>
          <w:rFonts w:ascii="宋体" w:hAnsi="宋体" w:cs="Arial" w:hint="eastAsia"/>
          <w:snapToGrid w:val="0"/>
          <w:color w:val="000000"/>
        </w:rPr>
        <w:t>胰腺移植</w:t>
      </w:r>
    </w:p>
    <w:p w14:paraId="5FFAE01B"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指胰腺功能衰竭，已经实施了在全身麻醉下进行的胰腺的异体器官移植手术。</w:t>
      </w:r>
    </w:p>
    <w:p w14:paraId="367465F1"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shd w:val="pct10" w:color="auto" w:fill="FFFFFF"/>
        </w:rPr>
      </w:pPr>
      <w:r w:rsidRPr="009665BB">
        <w:rPr>
          <w:rFonts w:ascii="宋体" w:hAnsi="宋体" w:cs="Arial" w:hint="eastAsia"/>
          <w:snapToGrid w:val="0"/>
          <w:color w:val="000000"/>
          <w:shd w:val="pct10" w:color="auto" w:fill="FFFFFF"/>
        </w:rPr>
        <w:t>单纯胰岛移植、部分胰腺组织或细胞的移植不在保障范围内。</w:t>
      </w:r>
    </w:p>
    <w:p w14:paraId="2A77AB3D" w14:textId="77777777" w:rsidR="005D0C29" w:rsidRPr="009665BB" w:rsidRDefault="005D0C29" w:rsidP="005D0C29">
      <w:pPr>
        <w:numPr>
          <w:ilvl w:val="0"/>
          <w:numId w:val="19"/>
        </w:numPr>
        <w:autoSpaceDE w:val="0"/>
        <w:autoSpaceDN w:val="0"/>
        <w:adjustRightInd w:val="0"/>
        <w:spacing w:beforeLines="50" w:before="156"/>
        <w:ind w:left="839"/>
        <w:rPr>
          <w:rFonts w:ascii="宋体" w:hAnsi="宋体" w:cs="Arial"/>
          <w:snapToGrid w:val="0"/>
          <w:color w:val="000000"/>
        </w:rPr>
      </w:pPr>
      <w:r w:rsidRPr="009665BB">
        <w:rPr>
          <w:rFonts w:ascii="宋体" w:hAnsi="宋体" w:cs="Arial" w:hint="eastAsia"/>
          <w:snapToGrid w:val="0"/>
          <w:color w:val="000000"/>
        </w:rPr>
        <w:t>埃博拉病毒感染</w:t>
      </w:r>
    </w:p>
    <w:p w14:paraId="4BF11116"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指埃博拉病毒感染导致的急性出血性传染病。埃博拉病毒病必须经国家认可的有合法资质的传染病专家确诊并且已上报国家疾病控制中心并接受了隔离和治疗，必须满足以下所有条件：</w:t>
      </w:r>
    </w:p>
    <w:p w14:paraId="7A294F3B" w14:textId="77777777" w:rsidR="005D0C29" w:rsidRPr="009665BB" w:rsidRDefault="005D0C29" w:rsidP="005D0C29">
      <w:pPr>
        <w:autoSpaceDE w:val="0"/>
        <w:autoSpaceDN w:val="0"/>
        <w:adjustRightInd w:val="0"/>
        <w:ind w:firstLineChars="200" w:firstLine="420"/>
        <w:rPr>
          <w:rFonts w:ascii="宋体" w:hAnsi="宋体" w:cs="Arial"/>
          <w:snapToGrid w:val="0"/>
          <w:color w:val="000000"/>
        </w:rPr>
      </w:pPr>
      <w:r w:rsidRPr="009665BB">
        <w:rPr>
          <w:rFonts w:ascii="宋体" w:hAnsi="宋体" w:cs="Arial"/>
          <w:snapToGrid w:val="0"/>
          <w:color w:val="000000"/>
        </w:rPr>
        <w:t>1</w:t>
      </w:r>
      <w:r w:rsidRPr="009665BB">
        <w:rPr>
          <w:rFonts w:ascii="宋体" w:hAnsi="宋体" w:cs="Arial" w:hint="eastAsia"/>
          <w:snapToGrid w:val="0"/>
          <w:color w:val="000000"/>
        </w:rPr>
        <w:t>．实验室检查证据证实存在埃博拉病毒感染；</w:t>
      </w:r>
    </w:p>
    <w:p w14:paraId="1DD18D43" w14:textId="77777777" w:rsidR="005D0C29" w:rsidRPr="009665BB" w:rsidRDefault="005D0C29" w:rsidP="005D0C29">
      <w:pPr>
        <w:autoSpaceDE w:val="0"/>
        <w:autoSpaceDN w:val="0"/>
        <w:adjustRightInd w:val="0"/>
        <w:ind w:firstLineChars="200" w:firstLine="420"/>
        <w:rPr>
          <w:rFonts w:ascii="宋体" w:hAnsi="宋体" w:cs="Arial"/>
          <w:snapToGrid w:val="0"/>
          <w:color w:val="000000"/>
        </w:rPr>
      </w:pPr>
      <w:r w:rsidRPr="009665BB">
        <w:rPr>
          <w:rFonts w:ascii="宋体" w:hAnsi="宋体" w:cs="Arial"/>
          <w:snapToGrid w:val="0"/>
          <w:color w:val="000000"/>
        </w:rPr>
        <w:t>2</w:t>
      </w:r>
      <w:r w:rsidRPr="009665BB">
        <w:rPr>
          <w:rFonts w:ascii="宋体" w:hAnsi="宋体" w:cs="Arial" w:hint="eastAsia"/>
          <w:snapToGrid w:val="0"/>
          <w:color w:val="000000"/>
        </w:rPr>
        <w:t>．存在持续3</w:t>
      </w:r>
      <w:r w:rsidRPr="009665BB">
        <w:rPr>
          <w:rFonts w:ascii="宋体" w:hAnsi="宋体" w:cs="Arial"/>
          <w:snapToGrid w:val="0"/>
          <w:color w:val="000000"/>
        </w:rPr>
        <w:t>0天以上广泛出血的临床表现</w:t>
      </w:r>
      <w:r w:rsidRPr="009665BB">
        <w:rPr>
          <w:rFonts w:ascii="宋体" w:hAnsi="宋体" w:cs="Arial" w:hint="eastAsia"/>
          <w:snapToGrid w:val="0"/>
          <w:color w:val="000000"/>
        </w:rPr>
        <w:t>。</w:t>
      </w:r>
    </w:p>
    <w:p w14:paraId="0B24FC84"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shd w:val="pct10" w:color="auto" w:fill="FFFFFF"/>
        </w:rPr>
      </w:pPr>
      <w:r w:rsidRPr="009665BB">
        <w:rPr>
          <w:rFonts w:ascii="宋体" w:hAnsi="宋体" w:cs="Arial" w:hint="eastAsia"/>
          <w:snapToGrid w:val="0"/>
          <w:color w:val="000000"/>
          <w:shd w:val="pct10" w:color="auto" w:fill="FFFFFF"/>
        </w:rPr>
        <w:t>埃博拉病毒感染疑似病例，在确诊之前已经死亡的病例不在保障范围内。</w:t>
      </w:r>
    </w:p>
    <w:p w14:paraId="24F7F7C5" w14:textId="77777777" w:rsidR="005D0C29" w:rsidRPr="009665BB" w:rsidRDefault="005D0C29" w:rsidP="005D0C29">
      <w:pPr>
        <w:numPr>
          <w:ilvl w:val="0"/>
          <w:numId w:val="19"/>
        </w:numPr>
        <w:autoSpaceDE w:val="0"/>
        <w:autoSpaceDN w:val="0"/>
        <w:adjustRightInd w:val="0"/>
        <w:spacing w:beforeLines="50" w:before="156"/>
        <w:ind w:left="839"/>
        <w:rPr>
          <w:rFonts w:ascii="宋体" w:hAnsi="宋体" w:cs="Arial"/>
          <w:snapToGrid w:val="0"/>
          <w:color w:val="000000"/>
        </w:rPr>
      </w:pPr>
      <w:r w:rsidRPr="009665BB">
        <w:rPr>
          <w:rFonts w:ascii="宋体" w:hAnsi="宋体" w:cs="Arial" w:hint="eastAsia"/>
          <w:snapToGrid w:val="0"/>
          <w:color w:val="000000"/>
        </w:rPr>
        <w:t>丝虫病所致象皮肿</w:t>
      </w:r>
    </w:p>
    <w:p w14:paraId="57E913A9"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shd w:val="pct10" w:color="auto" w:fill="FFFFFF"/>
        </w:rPr>
      </w:pPr>
      <w:r w:rsidRPr="009665BB">
        <w:rPr>
          <w:rFonts w:ascii="宋体" w:hAnsi="宋体" w:cs="Arial" w:hint="eastAsia"/>
          <w:snapToGrid w:val="0"/>
          <w:color w:val="000000"/>
        </w:rPr>
        <w:t>指末期丝虫病，按国际淋巴学会分级为三度淋巴液肿，其临床表现为肢体非凹陷性水肿伴畸形增大、硬皮症和疣状增生。此病症须经</w:t>
      </w:r>
      <w:r w:rsidRPr="009665BB">
        <w:rPr>
          <w:rFonts w:ascii="宋体" w:hAnsi="宋体" w:cs="Arial"/>
          <w:snapToGrid w:val="0"/>
          <w:color w:val="000000"/>
        </w:rPr>
        <w:t>我们</w:t>
      </w:r>
      <w:r w:rsidRPr="009665BB">
        <w:rPr>
          <w:rFonts w:ascii="宋体" w:hAnsi="宋体" w:cs="Arial" w:hint="eastAsia"/>
          <w:snapToGrid w:val="0"/>
          <w:color w:val="000000"/>
        </w:rPr>
        <w:t>认可的专科医生根据临床表现和微丝蚴的化验结果确诊。</w:t>
      </w:r>
    </w:p>
    <w:p w14:paraId="23A42518"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snapToGrid w:val="0"/>
          <w:color w:val="000000"/>
        </w:rPr>
        <w:t>主动脉夹层血肿</w:t>
      </w:r>
    </w:p>
    <w:p w14:paraId="6B2FD65E"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是指主动脉壁在受到某些病理因素的破坏后，高速、高压的主动脉血流将其内膜撕裂，以致主动脉腔内的血流通过主动脉内膜的破裂口进入主动脉内壁而形成血肿。被保险人需通过</w:t>
      </w:r>
      <w:r w:rsidRPr="009665BB">
        <w:rPr>
          <w:rFonts w:ascii="宋体" w:hAnsi="宋体" w:cs="Arial"/>
          <w:snapToGrid w:val="0"/>
          <w:color w:val="000000"/>
        </w:rPr>
        <w:t>X</w:t>
      </w:r>
      <w:r w:rsidRPr="009665BB">
        <w:rPr>
          <w:rFonts w:ascii="宋体" w:hAnsi="宋体" w:cs="Arial" w:hint="eastAsia"/>
          <w:snapToGrid w:val="0"/>
          <w:color w:val="000000"/>
        </w:rPr>
        <w:t>线断层扫描（</w:t>
      </w:r>
      <w:r w:rsidRPr="009665BB">
        <w:rPr>
          <w:rFonts w:ascii="宋体" w:hAnsi="宋体" w:cs="Arial"/>
          <w:snapToGrid w:val="0"/>
          <w:color w:val="000000"/>
        </w:rPr>
        <w:t>CT</w:t>
      </w:r>
      <w:r w:rsidRPr="009665BB">
        <w:rPr>
          <w:rFonts w:ascii="宋体" w:hAnsi="宋体" w:cs="Arial" w:hint="eastAsia"/>
          <w:snapToGrid w:val="0"/>
          <w:color w:val="000000"/>
        </w:rPr>
        <w:t>）、磁共振扫描（</w:t>
      </w:r>
      <w:r w:rsidRPr="009665BB">
        <w:rPr>
          <w:rFonts w:ascii="宋体" w:hAnsi="宋体" w:cs="Arial"/>
          <w:snapToGrid w:val="0"/>
          <w:color w:val="000000"/>
        </w:rPr>
        <w:t>MRI</w:t>
      </w:r>
      <w:r w:rsidRPr="009665BB">
        <w:rPr>
          <w:rFonts w:ascii="宋体" w:hAnsi="宋体" w:cs="Arial" w:hint="eastAsia"/>
          <w:snapToGrid w:val="0"/>
          <w:color w:val="000000"/>
        </w:rPr>
        <w:t>）、磁共振血管检验法（</w:t>
      </w:r>
      <w:r w:rsidRPr="009665BB">
        <w:rPr>
          <w:rFonts w:ascii="宋体" w:hAnsi="宋体" w:cs="Arial"/>
          <w:snapToGrid w:val="0"/>
          <w:color w:val="000000"/>
        </w:rPr>
        <w:t>MRA</w:t>
      </w:r>
      <w:r w:rsidRPr="009665BB">
        <w:rPr>
          <w:rFonts w:ascii="宋体" w:hAnsi="宋体" w:cs="Arial" w:hint="eastAsia"/>
          <w:snapToGrid w:val="0"/>
          <w:color w:val="000000"/>
        </w:rPr>
        <w:t>）或血管扫描等检查，并且实施了胸腹切开的直视主动脉手术。</w:t>
      </w:r>
    </w:p>
    <w:p w14:paraId="253FCD62"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克雅氏病</w:t>
      </w:r>
    </w:p>
    <w:p w14:paraId="1BB6FE8C"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一种传染性海绵状脑病，临床表现为快速进行性痴呆、肌阵挛和特征性脑电图变化。本病须经三级医院的专科医师根据WHO诊断标准明确诊断，并且被保险人永久不可逆丧失自主生活能力，无法独立完成六项基本日常生活活动中的三项或三项以上。</w:t>
      </w:r>
    </w:p>
    <w:p w14:paraId="56500172"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破裂脑动脉瘤夹闭手术</w:t>
      </w:r>
    </w:p>
    <w:p w14:paraId="56546248"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lastRenderedPageBreak/>
        <w:t>指因脑动脉瘤破裂造成蛛网膜下腔出血，被保险人实际接受了在全麻下进行的开颅动脉夹闭手术。</w:t>
      </w:r>
    </w:p>
    <w:p w14:paraId="7E4B4543"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shd w:val="pct10" w:color="auto" w:fill="FFFFFF"/>
        </w:rPr>
      </w:pPr>
      <w:r w:rsidRPr="009665BB">
        <w:rPr>
          <w:rFonts w:ascii="宋体" w:hAnsi="宋体" w:cs="Arial" w:hint="eastAsia"/>
          <w:snapToGrid w:val="0"/>
          <w:color w:val="000000"/>
          <w:shd w:val="pct10" w:color="auto" w:fill="FFFFFF"/>
        </w:rPr>
        <w:t>脑动脉瘤（未破裂）预防性手术、颅骨打孔手术、动脉瘤栓塞手术、血管内手术及其他颅脑手术不在保障范围内。</w:t>
      </w:r>
    </w:p>
    <w:p w14:paraId="28AD04C4"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经输血导致的</w:t>
      </w:r>
      <w:r w:rsidRPr="009665BB">
        <w:rPr>
          <w:rFonts w:ascii="宋体" w:hAnsi="宋体" w:cs="Arial"/>
          <w:snapToGrid w:val="0"/>
          <w:color w:val="000000"/>
        </w:rPr>
        <w:t>HIV</w:t>
      </w:r>
      <w:r w:rsidRPr="009665BB">
        <w:rPr>
          <w:rFonts w:ascii="宋体" w:hAnsi="宋体" w:cs="Arial" w:hint="eastAsia"/>
          <w:snapToGrid w:val="0"/>
          <w:color w:val="000000"/>
        </w:rPr>
        <w:t>感染</w:t>
      </w:r>
    </w:p>
    <w:p w14:paraId="109C9C90" w14:textId="77777777" w:rsidR="005D0C29" w:rsidRPr="009665BB" w:rsidRDefault="005D0C29" w:rsidP="005D0C29">
      <w:pPr>
        <w:spacing w:beforeLines="50" w:before="156"/>
        <w:ind w:firstLine="420"/>
        <w:rPr>
          <w:rFonts w:ascii="宋体" w:hAnsi="宋体"/>
          <w:snapToGrid w:val="0"/>
        </w:rPr>
      </w:pPr>
      <w:r w:rsidRPr="009665BB">
        <w:rPr>
          <w:rFonts w:ascii="宋体" w:hAnsi="宋体" w:hint="eastAsia"/>
          <w:snapToGrid w:val="0"/>
        </w:rPr>
        <w:t>是指被保险人感染上人类免疫缺陷病毒（</w:t>
      </w:r>
      <w:r w:rsidRPr="009665BB">
        <w:rPr>
          <w:rFonts w:ascii="宋体" w:hAnsi="宋体"/>
          <w:snapToGrid w:val="0"/>
        </w:rPr>
        <w:t>HIV</w:t>
      </w:r>
      <w:r w:rsidRPr="009665BB">
        <w:rPr>
          <w:rFonts w:ascii="宋体" w:hAnsi="宋体" w:hint="eastAsia"/>
          <w:snapToGrid w:val="0"/>
        </w:rPr>
        <w:t>）并且符合下列所有条件：</w:t>
      </w:r>
    </w:p>
    <w:p w14:paraId="632EED1E" w14:textId="77777777" w:rsidR="005D0C29" w:rsidRPr="009665BB" w:rsidRDefault="005D0C29" w:rsidP="005D0C29">
      <w:pPr>
        <w:ind w:firstLine="420"/>
        <w:rPr>
          <w:rFonts w:ascii="宋体" w:hAnsi="宋体"/>
          <w:snapToGrid w:val="0"/>
        </w:rPr>
      </w:pPr>
      <w:r w:rsidRPr="009665BB">
        <w:rPr>
          <w:rFonts w:ascii="宋体" w:hAnsi="宋体"/>
          <w:snapToGrid w:val="0"/>
        </w:rPr>
        <w:t>1</w:t>
      </w:r>
      <w:r w:rsidRPr="009665BB">
        <w:rPr>
          <w:rFonts w:ascii="宋体" w:hAnsi="宋体" w:hint="eastAsia"/>
          <w:snapToGrid w:val="0"/>
        </w:rPr>
        <w:t>．被保险人因治疗必需而接受输血，并且因输血而感染人类免疫缺陷病毒（</w:t>
      </w:r>
      <w:r w:rsidRPr="009665BB">
        <w:rPr>
          <w:rFonts w:ascii="宋体" w:hAnsi="宋体"/>
          <w:snapToGrid w:val="0"/>
        </w:rPr>
        <w:t>HIV</w:t>
      </w:r>
      <w:r w:rsidRPr="009665BB">
        <w:rPr>
          <w:rFonts w:ascii="宋体" w:hAnsi="宋体" w:hint="eastAsia"/>
          <w:snapToGrid w:val="0"/>
        </w:rPr>
        <w:t>）；</w:t>
      </w:r>
    </w:p>
    <w:p w14:paraId="1A4B8991" w14:textId="77777777" w:rsidR="005D0C29" w:rsidRPr="009665BB" w:rsidRDefault="005D0C29" w:rsidP="005D0C29">
      <w:pPr>
        <w:ind w:firstLine="420"/>
        <w:rPr>
          <w:rFonts w:ascii="宋体" w:hAnsi="宋体"/>
          <w:snapToGrid w:val="0"/>
        </w:rPr>
      </w:pPr>
      <w:r w:rsidRPr="009665BB">
        <w:rPr>
          <w:rFonts w:ascii="宋体" w:hAnsi="宋体"/>
          <w:snapToGrid w:val="0"/>
        </w:rPr>
        <w:t>2</w:t>
      </w:r>
      <w:r w:rsidRPr="009665BB">
        <w:rPr>
          <w:rFonts w:ascii="宋体" w:hAnsi="宋体" w:hint="eastAsia"/>
          <w:snapToGrid w:val="0"/>
        </w:rPr>
        <w:t>．提供输血治疗的输血中心或医院出具该项输血感染属医疗责任事故的报告，或者法院终审裁定为医疗责任并且不准上诉；</w:t>
      </w:r>
    </w:p>
    <w:p w14:paraId="5EE94834" w14:textId="77777777" w:rsidR="005D0C29" w:rsidRPr="009665BB" w:rsidRDefault="005D0C29" w:rsidP="005D0C29">
      <w:pPr>
        <w:ind w:firstLine="420"/>
        <w:rPr>
          <w:rFonts w:ascii="宋体" w:hAnsi="宋体"/>
          <w:snapToGrid w:val="0"/>
        </w:rPr>
      </w:pPr>
      <w:r w:rsidRPr="009665BB">
        <w:rPr>
          <w:rFonts w:ascii="宋体" w:hAnsi="宋体"/>
          <w:snapToGrid w:val="0"/>
        </w:rPr>
        <w:t>3</w:t>
      </w:r>
      <w:r w:rsidRPr="009665BB">
        <w:rPr>
          <w:rFonts w:ascii="宋体" w:hAnsi="宋体" w:hint="eastAsia"/>
          <w:snapToGrid w:val="0"/>
        </w:rPr>
        <w:t>．提供输血治疗的输血中心或医院必须拥有合法经营执照；</w:t>
      </w:r>
    </w:p>
    <w:p w14:paraId="3683EC80" w14:textId="77777777" w:rsidR="005D0C29" w:rsidRPr="009665BB" w:rsidRDefault="005D0C29" w:rsidP="005D0C29">
      <w:pPr>
        <w:ind w:firstLine="420"/>
        <w:rPr>
          <w:rFonts w:ascii="宋体" w:hAnsi="宋体"/>
          <w:snapToGrid w:val="0"/>
        </w:rPr>
      </w:pPr>
      <w:r w:rsidRPr="009665BB">
        <w:rPr>
          <w:rFonts w:ascii="宋体" w:hAnsi="宋体"/>
          <w:snapToGrid w:val="0"/>
        </w:rPr>
        <w:t>4</w:t>
      </w:r>
      <w:r w:rsidRPr="009665BB">
        <w:rPr>
          <w:rFonts w:ascii="宋体" w:hAnsi="宋体" w:hint="eastAsia"/>
          <w:snapToGrid w:val="0"/>
        </w:rPr>
        <w:t>．受感染的被保险人不是血友病患者。</w:t>
      </w:r>
    </w:p>
    <w:p w14:paraId="7E14BCC5" w14:textId="77777777" w:rsidR="005D0C29" w:rsidRPr="009665BB" w:rsidRDefault="005D0C29" w:rsidP="005D0C29">
      <w:pPr>
        <w:spacing w:beforeLines="50" w:before="156"/>
        <w:ind w:firstLine="420"/>
        <w:rPr>
          <w:rFonts w:ascii="宋体" w:hAnsi="宋体"/>
          <w:snapToGrid w:val="0"/>
          <w:shd w:val="pct15" w:color="auto" w:fill="FFFFFF"/>
        </w:rPr>
      </w:pPr>
      <w:r w:rsidRPr="009665BB">
        <w:rPr>
          <w:rFonts w:ascii="宋体" w:hAnsi="宋体" w:hint="eastAsia"/>
          <w:snapToGrid w:val="0"/>
          <w:shd w:val="pct15" w:color="auto" w:fill="FFFFFF"/>
        </w:rPr>
        <w:t>在任何治愈艾滋病或阻止人类免疫缺陷病毒（</w:t>
      </w:r>
      <w:r w:rsidRPr="009665BB">
        <w:rPr>
          <w:rFonts w:ascii="宋体" w:hAnsi="宋体"/>
          <w:snapToGrid w:val="0"/>
          <w:shd w:val="pct15" w:color="auto" w:fill="FFFFFF"/>
        </w:rPr>
        <w:t>HIV</w:t>
      </w:r>
      <w:r w:rsidRPr="009665BB">
        <w:rPr>
          <w:rFonts w:ascii="宋体" w:hAnsi="宋体" w:hint="eastAsia"/>
          <w:snapToGrid w:val="0"/>
          <w:shd w:val="pct15" w:color="auto" w:fill="FFFFFF"/>
        </w:rPr>
        <w:t>）病毒作用的疗法被发现以后，或能防止艾滋病发生的医疗方法被研究出来以后，本保障将不再予以赔付。</w:t>
      </w:r>
    </w:p>
    <w:p w14:paraId="7C9ABC56" w14:textId="77777777" w:rsidR="005D0C29" w:rsidRPr="009665BB" w:rsidRDefault="005D0C29" w:rsidP="005D0C29">
      <w:pPr>
        <w:spacing w:beforeLines="50" w:before="156"/>
        <w:ind w:firstLine="420"/>
        <w:rPr>
          <w:rFonts w:ascii="宋体" w:hAnsi="宋体"/>
          <w:snapToGrid w:val="0"/>
        </w:rPr>
      </w:pPr>
      <w:r w:rsidRPr="009665BB">
        <w:rPr>
          <w:rFonts w:ascii="宋体" w:hAnsi="宋体"/>
          <w:snapToGrid w:val="0"/>
        </w:rPr>
        <w:t>保险</w:t>
      </w:r>
      <w:r w:rsidRPr="009665BB">
        <w:rPr>
          <w:rFonts w:ascii="宋体" w:hAnsi="宋体" w:hint="eastAsia"/>
          <w:snapToGrid w:val="0"/>
        </w:rPr>
        <w:t>公司必须拥有获得使用被保险人的所有血液样本的权利和能够对这些样本进行独立检验的权利。</w:t>
      </w:r>
    </w:p>
    <w:p w14:paraId="5738294D" w14:textId="7F2A5DDC" w:rsidR="005D0C29" w:rsidRPr="009665BB" w:rsidRDefault="005D0C29" w:rsidP="005D0C29">
      <w:pPr>
        <w:spacing w:beforeLines="50" w:before="156"/>
        <w:ind w:firstLine="420"/>
        <w:rPr>
          <w:rFonts w:ascii="宋体" w:hAnsi="宋体"/>
          <w:snapToGrid w:val="0"/>
        </w:rPr>
      </w:pPr>
      <w:r w:rsidRPr="009665BB">
        <w:rPr>
          <w:rFonts w:ascii="宋体" w:hAnsi="宋体" w:hint="eastAsia"/>
          <w:snapToGrid w:val="0"/>
        </w:rPr>
        <w:t>我们承担本项疾病责任不受</w:t>
      </w:r>
      <w:r>
        <w:rPr>
          <w:rFonts w:ascii="宋体" w:hAnsi="宋体" w:hint="eastAsia"/>
          <w:snapToGrid w:val="0"/>
        </w:rPr>
        <w:t>本附加</w:t>
      </w:r>
      <w:r w:rsidRPr="009665BB">
        <w:rPr>
          <w:rFonts w:ascii="宋体" w:hAnsi="宋体" w:hint="eastAsia"/>
          <w:snapToGrid w:val="0"/>
        </w:rPr>
        <w:t>合同责任免除中“被保险人感染艾滋病病毒或患艾滋病”的限制。</w:t>
      </w:r>
    </w:p>
    <w:p w14:paraId="209544C5"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原发性硬化性胆管炎</w:t>
      </w:r>
    </w:p>
    <w:p w14:paraId="197BEC38" w14:textId="77777777" w:rsidR="005D0C29" w:rsidRPr="009665BB" w:rsidRDefault="005D0C29" w:rsidP="005D0C29">
      <w:pPr>
        <w:autoSpaceDE w:val="0"/>
        <w:autoSpaceDN w:val="0"/>
        <w:adjustRightInd w:val="0"/>
        <w:spacing w:beforeLines="50" w:before="156"/>
        <w:ind w:firstLine="420"/>
        <w:rPr>
          <w:rFonts w:ascii="宋体" w:hAnsi="宋体" w:cs="Arial"/>
          <w:snapToGrid w:val="0"/>
          <w:color w:val="000000"/>
        </w:rPr>
      </w:pPr>
      <w:r w:rsidRPr="009665BB">
        <w:rPr>
          <w:rFonts w:ascii="宋体" w:hAnsi="宋体" w:cs="Arial" w:hint="eastAsia"/>
          <w:snapToGrid w:val="0"/>
          <w:color w:val="000000"/>
        </w:rPr>
        <w:t>指一种胆汁淤积综合征，其特征是肝内、肝外胆道因纤维化性炎症逐渐狭窄，并最终导致完全阻塞而发展为肝硬化。本病须经内镜逆行胰胆管造影等影像学检查证实，并须满足下列全部条件：</w:t>
      </w:r>
    </w:p>
    <w:p w14:paraId="4221F217" w14:textId="77777777" w:rsidR="005D0C29" w:rsidRPr="009665BB" w:rsidRDefault="005D0C29" w:rsidP="005D0C29">
      <w:pPr>
        <w:ind w:firstLine="420"/>
        <w:rPr>
          <w:rFonts w:ascii="宋体" w:hAnsi="宋体"/>
          <w:snapToGrid w:val="0"/>
        </w:rPr>
      </w:pPr>
      <w:r w:rsidRPr="009665BB">
        <w:rPr>
          <w:rFonts w:ascii="宋体" w:hAnsi="宋体"/>
          <w:snapToGrid w:val="0"/>
        </w:rPr>
        <w:t>1</w:t>
      </w:r>
      <w:r w:rsidRPr="009665BB">
        <w:rPr>
          <w:rFonts w:ascii="宋体" w:hAnsi="宋体" w:hint="eastAsia"/>
          <w:snapToGrid w:val="0"/>
        </w:rPr>
        <w:t>．总胆红素和直接胆红素同时升高，血清</w:t>
      </w:r>
      <w:r w:rsidRPr="009665BB">
        <w:rPr>
          <w:rFonts w:ascii="宋体" w:hAnsi="宋体"/>
          <w:snapToGrid w:val="0"/>
        </w:rPr>
        <w:t>ALP＞200U/L</w:t>
      </w:r>
      <w:r w:rsidRPr="009665BB">
        <w:rPr>
          <w:rFonts w:ascii="宋体" w:hAnsi="宋体" w:hint="eastAsia"/>
          <w:snapToGrid w:val="0"/>
        </w:rPr>
        <w:t>；</w:t>
      </w:r>
    </w:p>
    <w:p w14:paraId="2B513CB7" w14:textId="77777777" w:rsidR="005D0C29" w:rsidRPr="009665BB" w:rsidRDefault="005D0C29" w:rsidP="005D0C29">
      <w:pPr>
        <w:ind w:firstLine="420"/>
        <w:rPr>
          <w:rFonts w:ascii="宋体" w:hAnsi="宋体"/>
          <w:snapToGrid w:val="0"/>
        </w:rPr>
      </w:pPr>
      <w:r w:rsidRPr="009665BB">
        <w:rPr>
          <w:rFonts w:ascii="宋体" w:hAnsi="宋体"/>
          <w:snapToGrid w:val="0"/>
        </w:rPr>
        <w:t>2</w:t>
      </w:r>
      <w:r w:rsidRPr="009665BB">
        <w:rPr>
          <w:rFonts w:ascii="宋体" w:hAnsi="宋体" w:hint="eastAsia"/>
          <w:snapToGrid w:val="0"/>
        </w:rPr>
        <w:t>．持续性黄疸病史；</w:t>
      </w:r>
    </w:p>
    <w:p w14:paraId="66930295" w14:textId="77777777" w:rsidR="005D0C29" w:rsidRPr="009665BB" w:rsidRDefault="005D0C29" w:rsidP="005D0C29">
      <w:pPr>
        <w:ind w:firstLine="420"/>
        <w:rPr>
          <w:rFonts w:ascii="宋体" w:hAnsi="宋体"/>
          <w:snapToGrid w:val="0"/>
        </w:rPr>
      </w:pPr>
      <w:r w:rsidRPr="009665BB">
        <w:rPr>
          <w:rFonts w:ascii="宋体" w:hAnsi="宋体"/>
          <w:snapToGrid w:val="0"/>
        </w:rPr>
        <w:t>3</w:t>
      </w:r>
      <w:r w:rsidRPr="009665BB">
        <w:rPr>
          <w:rFonts w:ascii="宋体" w:hAnsi="宋体" w:hint="eastAsia"/>
          <w:snapToGrid w:val="0"/>
        </w:rPr>
        <w:t>．出现胆汁性肝硬化或门脉高压。</w:t>
      </w:r>
    </w:p>
    <w:p w14:paraId="30D7009F" w14:textId="77777777" w:rsidR="005D0C29" w:rsidRPr="009665BB" w:rsidRDefault="005D0C29" w:rsidP="005D0C29">
      <w:pPr>
        <w:autoSpaceDE w:val="0"/>
        <w:autoSpaceDN w:val="0"/>
        <w:adjustRightInd w:val="0"/>
        <w:spacing w:beforeLines="50" w:before="156"/>
        <w:ind w:firstLine="420"/>
        <w:rPr>
          <w:rFonts w:ascii="宋体" w:hAnsi="宋体" w:cs="Arial"/>
          <w:snapToGrid w:val="0"/>
          <w:color w:val="000000"/>
          <w:shd w:val="pct10" w:color="auto" w:fill="FFFFFF"/>
        </w:rPr>
      </w:pPr>
      <w:r w:rsidRPr="009665BB">
        <w:rPr>
          <w:rFonts w:ascii="宋体" w:hAnsi="宋体" w:cs="Arial" w:hint="eastAsia"/>
          <w:snapToGrid w:val="0"/>
          <w:color w:val="000000"/>
          <w:shd w:val="pct10" w:color="auto" w:fill="FFFFFF"/>
        </w:rPr>
        <w:t>因肿瘤或胆管损伤等继发性的硬化性胆管炎不在保障范围内。</w:t>
      </w:r>
    </w:p>
    <w:p w14:paraId="433F9C38"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特发性慢性肾上腺皮质功能减退</w:t>
      </w:r>
    </w:p>
    <w:p w14:paraId="7A58DC9E" w14:textId="77777777" w:rsidR="005D0C29" w:rsidRPr="009665BB" w:rsidRDefault="005D0C29" w:rsidP="005D0C29">
      <w:pPr>
        <w:autoSpaceDE w:val="0"/>
        <w:autoSpaceDN w:val="0"/>
        <w:adjustRightInd w:val="0"/>
        <w:spacing w:beforeLines="50" w:before="156"/>
        <w:ind w:firstLine="420"/>
        <w:rPr>
          <w:rFonts w:ascii="宋体" w:hAnsi="宋体" w:cs="Arial"/>
          <w:snapToGrid w:val="0"/>
          <w:color w:val="000000"/>
        </w:rPr>
      </w:pPr>
      <w:r w:rsidRPr="009665BB">
        <w:rPr>
          <w:rFonts w:ascii="宋体" w:hAnsi="宋体" w:cs="Arial" w:hint="eastAsia"/>
          <w:snapToGrid w:val="0"/>
          <w:color w:val="000000"/>
        </w:rPr>
        <w:t>指自身免疫性肾上腺炎（既往称：特发性肾上腺皮质萎缩）导致肾上腺萎缩和慢性肾上腺皮质功能减退。须满足下列全部条件：</w:t>
      </w:r>
    </w:p>
    <w:p w14:paraId="3E149628" w14:textId="77777777" w:rsidR="005D0C29" w:rsidRPr="009665BB" w:rsidRDefault="005D0C29" w:rsidP="005D0C29">
      <w:pPr>
        <w:autoSpaceDE w:val="0"/>
        <w:autoSpaceDN w:val="0"/>
        <w:adjustRightInd w:val="0"/>
        <w:ind w:firstLine="420"/>
        <w:rPr>
          <w:rFonts w:ascii="宋体" w:hAnsi="宋体" w:cs="Arial"/>
          <w:snapToGrid w:val="0"/>
          <w:color w:val="000000"/>
        </w:rPr>
      </w:pPr>
      <w:r w:rsidRPr="009665BB">
        <w:rPr>
          <w:rFonts w:ascii="宋体" w:hAnsi="宋体" w:cs="Arial" w:hint="eastAsia"/>
          <w:snapToGrid w:val="0"/>
          <w:color w:val="000000"/>
        </w:rPr>
        <w:t>1．明确诊断，符合所有以下诊断标准：</w:t>
      </w:r>
    </w:p>
    <w:p w14:paraId="36D140A4" w14:textId="77777777" w:rsidR="005D0C29" w:rsidRPr="009665BB" w:rsidRDefault="005D0C29" w:rsidP="005D0C29">
      <w:pPr>
        <w:autoSpaceDE w:val="0"/>
        <w:autoSpaceDN w:val="0"/>
        <w:adjustRightInd w:val="0"/>
        <w:ind w:firstLine="420"/>
        <w:rPr>
          <w:rFonts w:ascii="宋体" w:hAnsi="宋体" w:cs="Arial"/>
          <w:snapToGrid w:val="0"/>
          <w:color w:val="000000"/>
        </w:rPr>
      </w:pPr>
      <w:r w:rsidRPr="009665BB">
        <w:rPr>
          <w:rFonts w:ascii="宋体" w:hAnsi="宋体" w:cs="Arial" w:hint="eastAsia"/>
          <w:snapToGrid w:val="0"/>
          <w:color w:val="000000"/>
        </w:rPr>
        <w:t>（1）血浆促肾上腺皮质激素(ACTH)水平测定大于100pg/ml；</w:t>
      </w:r>
    </w:p>
    <w:p w14:paraId="14A9B1B1" w14:textId="77777777" w:rsidR="005D0C29" w:rsidRPr="009665BB" w:rsidRDefault="005D0C29" w:rsidP="005D0C29">
      <w:pPr>
        <w:autoSpaceDE w:val="0"/>
        <w:autoSpaceDN w:val="0"/>
        <w:adjustRightInd w:val="0"/>
        <w:ind w:firstLine="420"/>
        <w:rPr>
          <w:rFonts w:ascii="宋体" w:hAnsi="宋体" w:cs="Arial"/>
          <w:snapToGrid w:val="0"/>
          <w:color w:val="000000"/>
        </w:rPr>
      </w:pPr>
      <w:r w:rsidRPr="009665BB">
        <w:rPr>
          <w:rFonts w:ascii="宋体" w:hAnsi="宋体" w:cs="Arial" w:hint="eastAsia"/>
          <w:snapToGrid w:val="0"/>
          <w:color w:val="000000"/>
        </w:rPr>
        <w:t>（2）血浆和尿游离皮质醇及尿17羟皮质类固醇、17酮皮质类固醇测定、血浆肾素活性、血管紧张素II和醛固酮测定，显示为原发性肾上腺皮质功能减退症；</w:t>
      </w:r>
    </w:p>
    <w:p w14:paraId="4D128C2C" w14:textId="77777777" w:rsidR="005D0C29" w:rsidRPr="009665BB" w:rsidRDefault="005D0C29" w:rsidP="005D0C29">
      <w:pPr>
        <w:autoSpaceDE w:val="0"/>
        <w:autoSpaceDN w:val="0"/>
        <w:adjustRightInd w:val="0"/>
        <w:ind w:firstLine="420"/>
        <w:rPr>
          <w:rFonts w:ascii="宋体" w:hAnsi="宋体" w:cs="Arial"/>
          <w:snapToGrid w:val="0"/>
          <w:color w:val="000000"/>
        </w:rPr>
      </w:pPr>
      <w:r w:rsidRPr="009665BB">
        <w:rPr>
          <w:rFonts w:ascii="宋体" w:hAnsi="宋体" w:cs="Arial" w:hint="eastAsia"/>
          <w:snapToGrid w:val="0"/>
          <w:color w:val="000000"/>
        </w:rPr>
        <w:t>（3）促肾上腺皮质激素(ACTH)刺激试验显示为原发性肾上腺皮质功能减退症。</w:t>
      </w:r>
    </w:p>
    <w:p w14:paraId="5B9848A7" w14:textId="77777777" w:rsidR="005D0C29" w:rsidRPr="009665BB" w:rsidRDefault="005D0C29" w:rsidP="005D0C29">
      <w:pPr>
        <w:autoSpaceDE w:val="0"/>
        <w:autoSpaceDN w:val="0"/>
        <w:adjustRightInd w:val="0"/>
        <w:ind w:firstLine="420"/>
        <w:rPr>
          <w:rFonts w:ascii="宋体" w:hAnsi="宋体" w:cs="Arial"/>
          <w:snapToGrid w:val="0"/>
          <w:color w:val="000000"/>
        </w:rPr>
      </w:pPr>
      <w:r w:rsidRPr="009665BB">
        <w:rPr>
          <w:rFonts w:ascii="宋体" w:hAnsi="宋体" w:cs="Arial" w:hint="eastAsia"/>
          <w:snapToGrid w:val="0"/>
          <w:color w:val="000000"/>
        </w:rPr>
        <w:t>2．已经采用皮质类固醇替代治疗180天以上。</w:t>
      </w:r>
    </w:p>
    <w:p w14:paraId="7C28123F" w14:textId="77777777" w:rsidR="005D0C29" w:rsidRPr="009665BB" w:rsidRDefault="005D0C29" w:rsidP="005D0C29">
      <w:pPr>
        <w:autoSpaceDE w:val="0"/>
        <w:autoSpaceDN w:val="0"/>
        <w:adjustRightInd w:val="0"/>
        <w:spacing w:beforeLines="50" w:before="156"/>
        <w:ind w:firstLine="420"/>
        <w:rPr>
          <w:rFonts w:ascii="宋体" w:hAnsi="宋体" w:cs="Arial"/>
          <w:snapToGrid w:val="0"/>
          <w:color w:val="000000"/>
          <w:shd w:val="pct10" w:color="auto" w:fill="FFFFFF"/>
        </w:rPr>
      </w:pPr>
      <w:r w:rsidRPr="009665BB">
        <w:rPr>
          <w:rFonts w:ascii="宋体" w:hAnsi="宋体" w:cs="Arial" w:hint="eastAsia"/>
          <w:snapToGrid w:val="0"/>
          <w:color w:val="000000"/>
          <w:shd w:val="pct15" w:color="auto" w:fill="FFFFFF"/>
        </w:rPr>
        <w:t>肾上腺结核、</w:t>
      </w:r>
      <w:r w:rsidRPr="009665BB">
        <w:rPr>
          <w:rFonts w:ascii="宋体" w:hAnsi="宋体" w:cs="Arial"/>
          <w:snapToGrid w:val="0"/>
          <w:color w:val="000000"/>
          <w:shd w:val="pct15" w:color="auto" w:fill="FFFFFF"/>
        </w:rPr>
        <w:t>HIV</w:t>
      </w:r>
      <w:r w:rsidRPr="009665BB">
        <w:rPr>
          <w:rFonts w:ascii="宋体" w:hAnsi="宋体" w:cs="Arial" w:hint="eastAsia"/>
          <w:snapToGrid w:val="0"/>
          <w:color w:val="000000"/>
          <w:shd w:val="pct15" w:color="auto" w:fill="FFFFFF"/>
        </w:rPr>
        <w:t>感染或艾滋病感染、肿瘤所致的原发性肾上腺皮质功能减退和继发性肾上腺皮质功能减退不在保障范围内。</w:t>
      </w:r>
    </w:p>
    <w:p w14:paraId="2850E416"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 xml:space="preserve">系统性红斑狼疮 </w:t>
      </w:r>
      <w:r w:rsidRPr="009665BB">
        <w:rPr>
          <w:rFonts w:ascii="宋体" w:hAnsi="宋体" w:cs="Arial" w:hint="eastAsia"/>
          <w:bCs/>
          <w:snapToGrid w:val="0"/>
          <w:color w:val="000000"/>
        </w:rPr>
        <w:t>－</w:t>
      </w:r>
      <w:r w:rsidRPr="009665BB">
        <w:rPr>
          <w:rFonts w:ascii="宋体" w:hAnsi="宋体" w:cs="Arial" w:hint="eastAsia"/>
          <w:snapToGrid w:val="0"/>
          <w:color w:val="000000"/>
        </w:rPr>
        <w:t>（并发）</w:t>
      </w:r>
      <w:r w:rsidRPr="009665BB">
        <w:rPr>
          <w:rFonts w:ascii="宋体" w:hAnsi="宋体" w:hint="eastAsia"/>
          <w:snapToGrid w:val="0"/>
          <w:color w:val="000000"/>
        </w:rPr>
        <w:t>Ⅲ</w:t>
      </w:r>
      <w:r w:rsidRPr="009665BB">
        <w:rPr>
          <w:rFonts w:ascii="宋体" w:hAnsi="宋体" w:cs="Arial" w:hint="eastAsia"/>
          <w:snapToGrid w:val="0"/>
          <w:color w:val="000000"/>
        </w:rPr>
        <w:t>型或以上狼疮性肾炎</w:t>
      </w:r>
    </w:p>
    <w:p w14:paraId="424AFABB" w14:textId="77777777" w:rsidR="005D0C29" w:rsidRPr="009665BB" w:rsidRDefault="005D0C29" w:rsidP="005D0C29">
      <w:pPr>
        <w:autoSpaceDE w:val="0"/>
        <w:autoSpaceDN w:val="0"/>
        <w:adjustRightInd w:val="0"/>
        <w:spacing w:beforeLines="50" w:before="156"/>
        <w:ind w:firstLine="420"/>
        <w:rPr>
          <w:rFonts w:ascii="宋体" w:hAnsi="宋体" w:cs="Arial"/>
          <w:snapToGrid w:val="0"/>
          <w:color w:val="000000"/>
        </w:rPr>
      </w:pPr>
      <w:r w:rsidRPr="009665BB">
        <w:rPr>
          <w:rFonts w:ascii="宋体" w:hAnsi="宋体" w:cs="Arial" w:hint="eastAsia"/>
          <w:snapToGrid w:val="0"/>
          <w:color w:val="000000"/>
        </w:rPr>
        <w:t>系统性红斑狼疮是由多种因素引起，累及多系统的自身免疫性疾病。其特点是生成自身抗体对抗多种自身抗原。多见于育龄妇女。</w:t>
      </w:r>
    </w:p>
    <w:p w14:paraId="5181B080" w14:textId="519D220F" w:rsidR="005D0C29" w:rsidRPr="009665BB" w:rsidRDefault="005D0C29" w:rsidP="005D0C29">
      <w:pPr>
        <w:autoSpaceDE w:val="0"/>
        <w:autoSpaceDN w:val="0"/>
        <w:adjustRightInd w:val="0"/>
        <w:spacing w:beforeLines="50" w:before="156"/>
        <w:ind w:firstLine="420"/>
        <w:rPr>
          <w:rFonts w:ascii="宋体" w:hAnsi="宋体" w:cs="Arial"/>
          <w:snapToGrid w:val="0"/>
          <w:color w:val="000000"/>
          <w:shd w:val="pct10" w:color="auto" w:fill="FFFFFF"/>
        </w:rPr>
      </w:pPr>
      <w:r>
        <w:rPr>
          <w:rFonts w:ascii="宋体" w:hAnsi="宋体" w:cs="Arial" w:hint="eastAsia"/>
          <w:snapToGrid w:val="0"/>
          <w:color w:val="000000"/>
          <w:shd w:val="pct10" w:color="auto" w:fill="FFFFFF"/>
        </w:rPr>
        <w:lastRenderedPageBreak/>
        <w:t>本附加</w:t>
      </w:r>
      <w:r w:rsidRPr="009665BB">
        <w:rPr>
          <w:rFonts w:ascii="宋体" w:hAnsi="宋体" w:cs="Arial" w:hint="eastAsia"/>
          <w:snapToGrid w:val="0"/>
          <w:color w:val="000000"/>
          <w:shd w:val="pct10" w:color="auto" w:fill="FFFFFF"/>
        </w:rPr>
        <w:t>合同所指的系统性红斑狼疮仅限于累及肾脏（经肾脏活检确认的，符合</w:t>
      </w:r>
      <w:r w:rsidRPr="009665BB">
        <w:rPr>
          <w:rFonts w:ascii="宋体" w:hAnsi="宋体" w:cs="Arial"/>
          <w:snapToGrid w:val="0"/>
          <w:color w:val="000000"/>
          <w:shd w:val="pct10" w:color="auto" w:fill="FFFFFF"/>
        </w:rPr>
        <w:t>WHO</w:t>
      </w:r>
      <w:r w:rsidRPr="009665BB">
        <w:rPr>
          <w:rFonts w:ascii="宋体" w:hAnsi="宋体" w:cs="Arial" w:hint="eastAsia"/>
          <w:snapToGrid w:val="0"/>
          <w:color w:val="000000"/>
          <w:shd w:val="pct10" w:color="auto" w:fill="FFFFFF"/>
        </w:rPr>
        <w:t>诊断标准定义</w:t>
      </w:r>
      <w:r w:rsidRPr="009665BB">
        <w:rPr>
          <w:rFonts w:ascii="宋体" w:hAnsi="宋体" w:hint="eastAsia"/>
          <w:snapToGrid w:val="0"/>
          <w:color w:val="000000"/>
          <w:shd w:val="pct10" w:color="auto" w:fill="FFFFFF"/>
        </w:rPr>
        <w:t>Ⅲ</w:t>
      </w:r>
      <w:r w:rsidRPr="009665BB">
        <w:rPr>
          <w:rFonts w:ascii="宋体" w:hAnsi="宋体" w:cs="Arial" w:hint="eastAsia"/>
          <w:snapToGrid w:val="0"/>
          <w:color w:val="000000"/>
          <w:shd w:val="pct10" w:color="auto" w:fill="FFFFFF"/>
        </w:rPr>
        <w:t>型至</w:t>
      </w:r>
      <w:r w:rsidRPr="00A74F5E">
        <w:rPr>
          <w:rFonts w:ascii="宋体" w:hAnsi="宋体" w:cs="Arial" w:hint="eastAsia"/>
          <w:snapToGrid w:val="0"/>
          <w:color w:val="000000"/>
          <w:shd w:val="pct10" w:color="auto" w:fill="FFFFFF"/>
        </w:rPr>
        <w:t>Ⅴ</w:t>
      </w:r>
      <w:r w:rsidRPr="009665BB">
        <w:rPr>
          <w:rFonts w:ascii="宋体" w:hAnsi="宋体" w:cs="Arial" w:hint="eastAsia"/>
          <w:snapToGrid w:val="0"/>
          <w:color w:val="000000"/>
          <w:shd w:val="pct10" w:color="auto" w:fill="FFFFFF"/>
        </w:rPr>
        <w:t>型狼疮性肾炎）的系统性红斑狼疮。其他类型的红斑性狼疮，如盘状狼疮、仅累及血液及关节的狼疮不在保障范围内。</w:t>
      </w:r>
    </w:p>
    <w:p w14:paraId="775CECCC" w14:textId="77777777" w:rsidR="005D0C29" w:rsidRPr="009665BB" w:rsidRDefault="005D0C29" w:rsidP="005D0C29">
      <w:pPr>
        <w:autoSpaceDE w:val="0"/>
        <w:autoSpaceDN w:val="0"/>
        <w:adjustRightInd w:val="0"/>
        <w:spacing w:beforeLines="50" w:before="156"/>
        <w:ind w:firstLine="420"/>
        <w:rPr>
          <w:rFonts w:ascii="宋体" w:hAnsi="宋体" w:cs="Arial"/>
          <w:snapToGrid w:val="0"/>
          <w:color w:val="000000"/>
        </w:rPr>
      </w:pPr>
      <w:r w:rsidRPr="009665BB">
        <w:rPr>
          <w:rFonts w:ascii="宋体" w:hAnsi="宋体" w:cs="Arial" w:hint="eastAsia"/>
          <w:snapToGrid w:val="0"/>
          <w:color w:val="000000"/>
        </w:rPr>
        <w:t>本病必须由免疫和风湿科专家医师确诊。</w:t>
      </w:r>
    </w:p>
    <w:p w14:paraId="42F54732" w14:textId="77777777" w:rsidR="005D0C29" w:rsidRPr="009665BB" w:rsidRDefault="005D0C29" w:rsidP="005D0C29">
      <w:pPr>
        <w:autoSpaceDE w:val="0"/>
        <w:autoSpaceDN w:val="0"/>
        <w:adjustRightInd w:val="0"/>
        <w:spacing w:beforeLines="50" w:before="156"/>
        <w:ind w:firstLine="420"/>
        <w:rPr>
          <w:rFonts w:ascii="宋体" w:hAnsi="宋体" w:cs="Arial"/>
          <w:snapToGrid w:val="0"/>
          <w:color w:val="000000"/>
        </w:rPr>
      </w:pPr>
      <w:r w:rsidRPr="009665BB">
        <w:rPr>
          <w:rFonts w:ascii="宋体" w:hAnsi="宋体" w:cs="Arial" w:hint="eastAsia"/>
          <w:snapToGrid w:val="0"/>
          <w:color w:val="000000"/>
        </w:rPr>
        <w:t>世界卫生组织（</w:t>
      </w:r>
      <w:r w:rsidRPr="009665BB">
        <w:rPr>
          <w:rFonts w:ascii="宋体" w:hAnsi="宋体" w:cs="Arial"/>
          <w:snapToGrid w:val="0"/>
          <w:color w:val="000000"/>
        </w:rPr>
        <w:t>WHO</w:t>
      </w:r>
      <w:r w:rsidRPr="009665BB">
        <w:rPr>
          <w:rFonts w:ascii="宋体" w:hAnsi="宋体" w:cs="Arial" w:hint="eastAsia"/>
          <w:snapToGrid w:val="0"/>
          <w:color w:val="000000"/>
        </w:rPr>
        <w:t>）狼疮性肾炎分型：</w:t>
      </w:r>
    </w:p>
    <w:tbl>
      <w:tblPr>
        <w:tblStyle w:val="af0"/>
        <w:tblW w:w="5000" w:type="pct"/>
        <w:tblLayout w:type="fixed"/>
        <w:tblLook w:val="04A0" w:firstRow="1" w:lastRow="0" w:firstColumn="1" w:lastColumn="0" w:noHBand="0" w:noVBand="1"/>
      </w:tblPr>
      <w:tblGrid>
        <w:gridCol w:w="3619"/>
        <w:gridCol w:w="5443"/>
      </w:tblGrid>
      <w:tr w:rsidR="005D0C29" w:rsidRPr="009665BB" w14:paraId="5CC47FE6" w14:textId="77777777" w:rsidTr="006D5A4F">
        <w:trPr>
          <w:trHeight w:val="308"/>
        </w:trPr>
        <w:tc>
          <w:tcPr>
            <w:tcW w:w="1997" w:type="pct"/>
          </w:tcPr>
          <w:p w14:paraId="56B91105" w14:textId="77777777" w:rsidR="005D0C29" w:rsidRPr="009665BB" w:rsidRDefault="005D0C29" w:rsidP="006D5A4F">
            <w:pPr>
              <w:pStyle w:val="af6"/>
              <w:jc w:val="left"/>
              <w:rPr>
                <w:rFonts w:hAnsi="宋体"/>
                <w:szCs w:val="21"/>
              </w:rPr>
            </w:pPr>
            <w:r w:rsidRPr="009665BB">
              <w:rPr>
                <w:rFonts w:hAnsi="宋体" w:hint="eastAsia"/>
                <w:snapToGrid w:val="0"/>
                <w:color w:val="000000"/>
                <w:szCs w:val="24"/>
              </w:rPr>
              <w:t>Ⅰ</w:t>
            </w:r>
            <w:r w:rsidRPr="009665BB">
              <w:rPr>
                <w:rFonts w:hAnsi="宋体" w:hint="eastAsia"/>
                <w:szCs w:val="21"/>
              </w:rPr>
              <w:t>型（微小病变型）</w:t>
            </w:r>
          </w:p>
        </w:tc>
        <w:tc>
          <w:tcPr>
            <w:tcW w:w="3003" w:type="pct"/>
          </w:tcPr>
          <w:p w14:paraId="14CECE14" w14:textId="77777777" w:rsidR="005D0C29" w:rsidRPr="009665BB" w:rsidRDefault="005D0C29" w:rsidP="006D5A4F">
            <w:pPr>
              <w:pStyle w:val="af6"/>
              <w:jc w:val="left"/>
              <w:rPr>
                <w:rFonts w:hAnsi="宋体"/>
                <w:szCs w:val="21"/>
              </w:rPr>
            </w:pPr>
            <w:r w:rsidRPr="009665BB">
              <w:rPr>
                <w:rFonts w:hAnsi="宋体" w:hint="eastAsia"/>
                <w:szCs w:val="21"/>
              </w:rPr>
              <w:t>镜下阴性，尿液正常</w:t>
            </w:r>
          </w:p>
        </w:tc>
      </w:tr>
      <w:tr w:rsidR="005D0C29" w:rsidRPr="009665BB" w14:paraId="48455F76" w14:textId="77777777" w:rsidTr="006D5A4F">
        <w:trPr>
          <w:trHeight w:val="324"/>
        </w:trPr>
        <w:tc>
          <w:tcPr>
            <w:tcW w:w="1997" w:type="pct"/>
          </w:tcPr>
          <w:p w14:paraId="796B81F4" w14:textId="77777777" w:rsidR="005D0C29" w:rsidRPr="009665BB" w:rsidRDefault="005D0C29" w:rsidP="006D5A4F">
            <w:pPr>
              <w:pStyle w:val="af6"/>
              <w:jc w:val="left"/>
              <w:rPr>
                <w:rFonts w:hAnsi="宋体"/>
                <w:szCs w:val="21"/>
              </w:rPr>
            </w:pPr>
            <w:r w:rsidRPr="009665BB">
              <w:rPr>
                <w:rFonts w:hAnsi="宋体" w:hint="eastAsia"/>
                <w:snapToGrid w:val="0"/>
                <w:color w:val="000000"/>
                <w:szCs w:val="24"/>
              </w:rPr>
              <w:t>Ⅱ</w:t>
            </w:r>
            <w:r w:rsidRPr="009665BB">
              <w:rPr>
                <w:rFonts w:hAnsi="宋体" w:hint="eastAsia"/>
                <w:szCs w:val="21"/>
              </w:rPr>
              <w:t>型（系膜病变型）</w:t>
            </w:r>
          </w:p>
        </w:tc>
        <w:tc>
          <w:tcPr>
            <w:tcW w:w="3003" w:type="pct"/>
          </w:tcPr>
          <w:p w14:paraId="2C6560F5" w14:textId="77777777" w:rsidR="005D0C29" w:rsidRPr="009665BB" w:rsidRDefault="005D0C29" w:rsidP="006D5A4F">
            <w:pPr>
              <w:pStyle w:val="af6"/>
              <w:jc w:val="left"/>
              <w:rPr>
                <w:rFonts w:hAnsi="宋体"/>
                <w:szCs w:val="21"/>
              </w:rPr>
            </w:pPr>
            <w:r w:rsidRPr="009665BB">
              <w:rPr>
                <w:rFonts w:hAnsi="宋体" w:hint="eastAsia"/>
                <w:szCs w:val="21"/>
              </w:rPr>
              <w:t>中度蛋白尿，偶有尿沉渣改变</w:t>
            </w:r>
          </w:p>
        </w:tc>
      </w:tr>
      <w:tr w:rsidR="005D0C29" w:rsidRPr="009665BB" w14:paraId="249080C7" w14:textId="77777777" w:rsidTr="006D5A4F">
        <w:trPr>
          <w:trHeight w:val="308"/>
        </w:trPr>
        <w:tc>
          <w:tcPr>
            <w:tcW w:w="1997" w:type="pct"/>
          </w:tcPr>
          <w:p w14:paraId="286BFE25" w14:textId="77777777" w:rsidR="005D0C29" w:rsidRPr="009665BB" w:rsidRDefault="005D0C29" w:rsidP="006D5A4F">
            <w:pPr>
              <w:pStyle w:val="af6"/>
              <w:jc w:val="left"/>
              <w:rPr>
                <w:rFonts w:hAnsi="宋体"/>
                <w:szCs w:val="21"/>
              </w:rPr>
            </w:pPr>
            <w:r w:rsidRPr="009665BB">
              <w:rPr>
                <w:rFonts w:hAnsi="宋体" w:hint="eastAsia"/>
              </w:rPr>
              <w:t>Ⅲ</w:t>
            </w:r>
            <w:r w:rsidRPr="009665BB">
              <w:rPr>
                <w:rFonts w:hAnsi="宋体" w:hint="eastAsia"/>
                <w:szCs w:val="21"/>
              </w:rPr>
              <w:t>型（局灶及节段增生型）</w:t>
            </w:r>
          </w:p>
        </w:tc>
        <w:tc>
          <w:tcPr>
            <w:tcW w:w="3003" w:type="pct"/>
          </w:tcPr>
          <w:p w14:paraId="5201A7D5" w14:textId="77777777" w:rsidR="005D0C29" w:rsidRPr="009665BB" w:rsidRDefault="005D0C29" w:rsidP="006D5A4F">
            <w:pPr>
              <w:pStyle w:val="af6"/>
              <w:jc w:val="left"/>
              <w:rPr>
                <w:rFonts w:hAnsi="宋体"/>
                <w:szCs w:val="21"/>
              </w:rPr>
            </w:pPr>
            <w:r w:rsidRPr="009665BB">
              <w:rPr>
                <w:rFonts w:hAnsi="宋体" w:hint="eastAsia"/>
                <w:szCs w:val="21"/>
              </w:rPr>
              <w:t>蛋白尿，尿沉渣改变</w:t>
            </w:r>
          </w:p>
        </w:tc>
      </w:tr>
      <w:tr w:rsidR="005D0C29" w:rsidRPr="009665BB" w14:paraId="5BB46981" w14:textId="77777777" w:rsidTr="006D5A4F">
        <w:trPr>
          <w:trHeight w:val="324"/>
        </w:trPr>
        <w:tc>
          <w:tcPr>
            <w:tcW w:w="1997" w:type="pct"/>
          </w:tcPr>
          <w:p w14:paraId="56A9296F" w14:textId="77777777" w:rsidR="005D0C29" w:rsidRPr="009665BB" w:rsidRDefault="005D0C29" w:rsidP="006D5A4F">
            <w:pPr>
              <w:pStyle w:val="af6"/>
              <w:jc w:val="left"/>
              <w:rPr>
                <w:rFonts w:hAnsi="宋体"/>
                <w:szCs w:val="21"/>
              </w:rPr>
            </w:pPr>
            <w:r w:rsidRPr="009665BB">
              <w:rPr>
                <w:rFonts w:hAnsi="宋体" w:hint="eastAsia"/>
                <w:szCs w:val="21"/>
              </w:rPr>
              <w:t>Ⅳ型（弥漫增生型）</w:t>
            </w:r>
          </w:p>
        </w:tc>
        <w:tc>
          <w:tcPr>
            <w:tcW w:w="3003" w:type="pct"/>
          </w:tcPr>
          <w:p w14:paraId="32A76AAE" w14:textId="77777777" w:rsidR="005D0C29" w:rsidRPr="009665BB" w:rsidRDefault="005D0C29" w:rsidP="006D5A4F">
            <w:pPr>
              <w:pStyle w:val="af6"/>
              <w:jc w:val="left"/>
              <w:rPr>
                <w:rFonts w:hAnsi="宋体"/>
                <w:szCs w:val="21"/>
              </w:rPr>
            </w:pPr>
            <w:r w:rsidRPr="009665BB">
              <w:rPr>
                <w:rFonts w:hAnsi="宋体" w:hint="eastAsia"/>
                <w:szCs w:val="21"/>
              </w:rPr>
              <w:t>急性肾炎伴有尿沉渣改变及</w:t>
            </w:r>
            <w:r w:rsidRPr="009665BB">
              <w:rPr>
                <w:rFonts w:hAnsi="宋体"/>
                <w:szCs w:val="21"/>
              </w:rPr>
              <w:t>/</w:t>
            </w:r>
            <w:r w:rsidRPr="009665BB">
              <w:rPr>
                <w:rFonts w:hAnsi="宋体" w:hint="eastAsia"/>
                <w:szCs w:val="21"/>
              </w:rPr>
              <w:t>或肾病综合征</w:t>
            </w:r>
          </w:p>
        </w:tc>
      </w:tr>
      <w:tr w:rsidR="005D0C29" w:rsidRPr="009665BB" w14:paraId="471D5FD9" w14:textId="77777777" w:rsidTr="006D5A4F">
        <w:trPr>
          <w:trHeight w:val="324"/>
        </w:trPr>
        <w:tc>
          <w:tcPr>
            <w:tcW w:w="1997" w:type="pct"/>
          </w:tcPr>
          <w:p w14:paraId="334060F7" w14:textId="77777777" w:rsidR="005D0C29" w:rsidRPr="009665BB" w:rsidRDefault="005D0C29" w:rsidP="006D5A4F">
            <w:pPr>
              <w:pStyle w:val="af6"/>
              <w:jc w:val="left"/>
              <w:rPr>
                <w:rFonts w:hAnsi="宋体"/>
                <w:szCs w:val="21"/>
              </w:rPr>
            </w:pPr>
            <w:r w:rsidRPr="009665BB">
              <w:rPr>
                <w:rFonts w:hAnsi="宋体" w:hint="eastAsia"/>
                <w:szCs w:val="21"/>
              </w:rPr>
              <w:t>Ⅴ型（膜型）</w:t>
            </w:r>
          </w:p>
        </w:tc>
        <w:tc>
          <w:tcPr>
            <w:tcW w:w="3003" w:type="pct"/>
          </w:tcPr>
          <w:p w14:paraId="47D4BB2C" w14:textId="77777777" w:rsidR="005D0C29" w:rsidRPr="009665BB" w:rsidRDefault="005D0C29" w:rsidP="006D5A4F">
            <w:pPr>
              <w:pStyle w:val="af6"/>
              <w:jc w:val="left"/>
              <w:rPr>
                <w:rFonts w:hAnsi="宋体"/>
                <w:szCs w:val="21"/>
              </w:rPr>
            </w:pPr>
            <w:r w:rsidRPr="009665BB">
              <w:rPr>
                <w:rFonts w:hAnsi="宋体" w:hint="eastAsia"/>
                <w:szCs w:val="21"/>
              </w:rPr>
              <w:t>肾病综合征或重度蛋白尿</w:t>
            </w:r>
          </w:p>
        </w:tc>
      </w:tr>
    </w:tbl>
    <w:p w14:paraId="4CF2F201"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严重类风湿性关节炎</w:t>
      </w:r>
    </w:p>
    <w:p w14:paraId="1F3AF8F7" w14:textId="77777777" w:rsidR="005D0C29" w:rsidRPr="009665BB" w:rsidRDefault="005D0C29" w:rsidP="005D0C29">
      <w:pPr>
        <w:autoSpaceDE w:val="0"/>
        <w:autoSpaceDN w:val="0"/>
        <w:adjustRightInd w:val="0"/>
        <w:spacing w:beforeLines="50" w:before="156"/>
        <w:ind w:firstLine="420"/>
        <w:rPr>
          <w:rFonts w:ascii="宋体" w:hAnsi="宋体" w:cs="Arial"/>
          <w:snapToGrid w:val="0"/>
          <w:color w:val="000000"/>
        </w:rPr>
      </w:pPr>
      <w:r w:rsidRPr="009665BB">
        <w:rPr>
          <w:rFonts w:ascii="宋体" w:hAnsi="宋体" w:cs="Arial" w:hint="eastAsia"/>
          <w:snapToGrid w:val="0"/>
          <w:color w:val="000000"/>
        </w:rPr>
        <w:t>类风湿性关节炎为广泛分布的慢性进行性多关节病变，表现为关节严重变形，侵犯至少三个主要关节或关节组（如：双手（多手指）关节、双足（多足趾）关节、双腕关节、双膝关节和双髋关节）。类风湿性关节炎必须明确诊断并且已经达到类风湿性关节炎功能分级</w:t>
      </w:r>
      <w:r w:rsidRPr="009665BB">
        <w:rPr>
          <w:rFonts w:ascii="宋体" w:hAnsi="宋体" w:hint="eastAsia"/>
          <w:snapToGrid w:val="0"/>
          <w:color w:val="000000"/>
        </w:rPr>
        <w:t>Ⅲ</w:t>
      </w:r>
      <w:r w:rsidRPr="009665BB">
        <w:rPr>
          <w:rFonts w:ascii="宋体" w:hAnsi="宋体" w:cs="Arial" w:hint="eastAsia"/>
          <w:snapToGrid w:val="0"/>
          <w:color w:val="000000"/>
        </w:rPr>
        <w:t>级以上的功能障碍（关节活动严重限制，不能完成大部分的日常工作和活动）并且自主生活能力完全丧失，无法独立完成六项基本日常生活活动中的三项或三项以上。</w:t>
      </w:r>
    </w:p>
    <w:p w14:paraId="346DE516"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重症急性坏死性筋膜炎</w:t>
      </w:r>
    </w:p>
    <w:p w14:paraId="76FA5029" w14:textId="77777777" w:rsidR="005D0C29" w:rsidRPr="009665BB" w:rsidRDefault="005D0C29" w:rsidP="005D0C29">
      <w:pPr>
        <w:autoSpaceDE w:val="0"/>
        <w:autoSpaceDN w:val="0"/>
        <w:adjustRightInd w:val="0"/>
        <w:spacing w:beforeLines="50" w:before="156"/>
        <w:ind w:firstLine="420"/>
        <w:rPr>
          <w:rFonts w:ascii="宋体" w:hAnsi="宋体" w:cs="Arial"/>
          <w:snapToGrid w:val="0"/>
          <w:color w:val="000000"/>
        </w:rPr>
      </w:pPr>
      <w:r w:rsidRPr="009665BB">
        <w:rPr>
          <w:rFonts w:ascii="宋体" w:hAnsi="宋体" w:cs="Arial" w:hint="eastAsia"/>
          <w:snapToGrid w:val="0"/>
          <w:color w:val="000000"/>
        </w:rPr>
        <w:t>坏死性筋膜炎的诊断须同时符合下列要求：</w:t>
      </w:r>
    </w:p>
    <w:p w14:paraId="7BE2268F" w14:textId="77777777" w:rsidR="005D0C29" w:rsidRPr="009665BB" w:rsidRDefault="005D0C29" w:rsidP="005D0C29">
      <w:pPr>
        <w:ind w:firstLine="420"/>
        <w:rPr>
          <w:rFonts w:ascii="宋体" w:hAnsi="宋体"/>
          <w:snapToGrid w:val="0"/>
        </w:rPr>
      </w:pPr>
      <w:r w:rsidRPr="009665BB">
        <w:rPr>
          <w:rFonts w:ascii="宋体" w:hAnsi="宋体"/>
          <w:snapToGrid w:val="0"/>
        </w:rPr>
        <w:t>1</w:t>
      </w:r>
      <w:r w:rsidRPr="009665BB">
        <w:rPr>
          <w:rFonts w:ascii="宋体" w:hAnsi="宋体" w:hint="eastAsia"/>
          <w:snapToGrid w:val="0"/>
        </w:rPr>
        <w:t>．符合坏死性筋膜炎的一般临床表现；</w:t>
      </w:r>
    </w:p>
    <w:p w14:paraId="2DEE2AEB" w14:textId="77777777" w:rsidR="005D0C29" w:rsidRPr="009665BB" w:rsidRDefault="005D0C29" w:rsidP="005D0C29">
      <w:pPr>
        <w:ind w:firstLine="420"/>
        <w:rPr>
          <w:rFonts w:ascii="宋体" w:hAnsi="宋体"/>
          <w:snapToGrid w:val="0"/>
        </w:rPr>
      </w:pPr>
      <w:r w:rsidRPr="009665BB">
        <w:rPr>
          <w:rFonts w:ascii="宋体" w:hAnsi="宋体"/>
          <w:snapToGrid w:val="0"/>
        </w:rPr>
        <w:t>2</w:t>
      </w:r>
      <w:r w:rsidRPr="009665BB">
        <w:rPr>
          <w:rFonts w:ascii="宋体" w:hAnsi="宋体" w:hint="eastAsia"/>
          <w:snapToGrid w:val="0"/>
        </w:rPr>
        <w:t>．细菌培养检出致病菌；</w:t>
      </w:r>
    </w:p>
    <w:p w14:paraId="24F153A9" w14:textId="77777777" w:rsidR="005D0C29" w:rsidRPr="009665BB" w:rsidRDefault="005D0C29" w:rsidP="005D0C29">
      <w:pPr>
        <w:ind w:firstLine="420"/>
        <w:rPr>
          <w:rFonts w:ascii="宋体" w:hAnsi="宋体"/>
          <w:snapToGrid w:val="0"/>
        </w:rPr>
      </w:pPr>
      <w:r w:rsidRPr="009665BB">
        <w:rPr>
          <w:rFonts w:ascii="宋体" w:hAnsi="宋体"/>
          <w:snapToGrid w:val="0"/>
        </w:rPr>
        <w:t>3</w:t>
      </w:r>
      <w:r w:rsidRPr="009665BB">
        <w:rPr>
          <w:rFonts w:ascii="宋体" w:hAnsi="宋体" w:hint="eastAsia"/>
          <w:snapToGrid w:val="0"/>
        </w:rPr>
        <w:t>．出现广泛性肌肉及软组织坏死，并导致身体受影响部位永久完全失去功能。</w:t>
      </w:r>
    </w:p>
    <w:p w14:paraId="59234F83" w14:textId="77777777" w:rsidR="005D0C29" w:rsidRPr="009665BB" w:rsidRDefault="005D0C29" w:rsidP="005D0C29">
      <w:pPr>
        <w:autoSpaceDE w:val="0"/>
        <w:autoSpaceDN w:val="0"/>
        <w:adjustRightInd w:val="0"/>
        <w:spacing w:beforeLines="50" w:before="156"/>
        <w:ind w:firstLine="420"/>
        <w:rPr>
          <w:rFonts w:ascii="宋体" w:hAnsi="宋体" w:cs="Arial"/>
          <w:snapToGrid w:val="0"/>
          <w:color w:val="000000"/>
        </w:rPr>
      </w:pPr>
      <w:r w:rsidRPr="009665BB">
        <w:rPr>
          <w:rFonts w:ascii="宋体" w:hAnsi="宋体" w:cs="Arial" w:hint="eastAsia"/>
          <w:snapToGrid w:val="0"/>
          <w:color w:val="000000"/>
        </w:rPr>
        <w:t>所谓永久完全失去功能是指受影响部位的全部功能完全丧失超过</w:t>
      </w:r>
      <w:r w:rsidRPr="009665BB">
        <w:rPr>
          <w:rFonts w:ascii="宋体" w:hAnsi="宋体" w:cs="Arial"/>
          <w:snapToGrid w:val="0"/>
          <w:color w:val="000000"/>
        </w:rPr>
        <w:t>180</w:t>
      </w:r>
      <w:r w:rsidRPr="009665BB">
        <w:rPr>
          <w:rFonts w:ascii="宋体" w:hAnsi="宋体" w:cs="Arial" w:hint="eastAsia"/>
          <w:snapToGrid w:val="0"/>
          <w:color w:val="000000"/>
        </w:rPr>
        <w:t>天者。</w:t>
      </w:r>
    </w:p>
    <w:p w14:paraId="3AAE3B9E"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急性坏死性胰腺炎开腹手术</w:t>
      </w:r>
    </w:p>
    <w:p w14:paraId="4931ECDF"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指被保险人因为急性出血坏死性胰腺炎已经接受了外科开腹手术治疗，以进行坏死组织清除、坏死病灶切除或胰腺切除。</w:t>
      </w:r>
    </w:p>
    <w:p w14:paraId="1B590400"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shd w:val="pct10" w:color="auto" w:fill="FFFFFF"/>
        </w:rPr>
        <w:t>因饮酒所致的急性出血坏死性胰腺炎或经腹腔镜手术进行的治疗不在保障范围内。</w:t>
      </w:r>
    </w:p>
    <w:p w14:paraId="40FB3770"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系统性硬皮病</w:t>
      </w:r>
    </w:p>
    <w:p w14:paraId="008A8973"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指一种全身性的胶原血管性疾病，可以导致皮肤、血管及内脏器官进行性弥漫性纤维化。诊断必须经活检及血清学检查证实，疾病必须是全身性，且须满足下列至少一项条件：</w:t>
      </w:r>
    </w:p>
    <w:p w14:paraId="5DC7B85F" w14:textId="77777777" w:rsidR="005D0C29" w:rsidRPr="009665BB" w:rsidRDefault="005D0C29" w:rsidP="005D0C29">
      <w:pPr>
        <w:ind w:firstLine="420"/>
        <w:rPr>
          <w:rFonts w:ascii="宋体" w:hAnsi="宋体"/>
          <w:snapToGrid w:val="0"/>
        </w:rPr>
      </w:pPr>
      <w:r w:rsidRPr="009665BB">
        <w:rPr>
          <w:rFonts w:ascii="宋体" w:hAnsi="宋体"/>
          <w:snapToGrid w:val="0"/>
        </w:rPr>
        <w:t>1</w:t>
      </w:r>
      <w:r w:rsidRPr="009665BB">
        <w:rPr>
          <w:rFonts w:ascii="宋体" w:hAnsi="宋体" w:hint="eastAsia"/>
          <w:snapToGrid w:val="0"/>
        </w:rPr>
        <w:t>．肺脏：肺部病变进而发展为肺间质纤维化和肺动脉高压；</w:t>
      </w:r>
    </w:p>
    <w:p w14:paraId="51F90C2C" w14:textId="77777777" w:rsidR="005D0C29" w:rsidRPr="009665BB" w:rsidRDefault="005D0C29" w:rsidP="005D0C29">
      <w:pPr>
        <w:ind w:firstLine="420"/>
        <w:rPr>
          <w:rFonts w:ascii="宋体" w:hAnsi="宋体"/>
          <w:snapToGrid w:val="0"/>
        </w:rPr>
      </w:pPr>
      <w:r w:rsidRPr="009665BB">
        <w:rPr>
          <w:rFonts w:ascii="宋体" w:hAnsi="宋体"/>
          <w:snapToGrid w:val="0"/>
        </w:rPr>
        <w:t>2</w:t>
      </w:r>
      <w:r w:rsidRPr="009665BB">
        <w:rPr>
          <w:rFonts w:ascii="宋体" w:hAnsi="宋体" w:hint="eastAsia"/>
          <w:snapToGrid w:val="0"/>
        </w:rPr>
        <w:t>．心脏：心功能受损达到美国纽约心脏病学会（New York Heart Association，NYHA）心功能状态分级</w:t>
      </w:r>
      <w:r w:rsidRPr="00CF58C2">
        <w:rPr>
          <w:rFonts w:ascii="宋体" w:hAnsi="宋体" w:hint="eastAsia"/>
        </w:rPr>
        <w:t>Ⅳ</w:t>
      </w:r>
      <w:r w:rsidRPr="009665BB">
        <w:rPr>
          <w:rFonts w:ascii="宋体" w:hAnsi="宋体" w:hint="eastAsia"/>
          <w:snapToGrid w:val="0"/>
        </w:rPr>
        <w:t>级；</w:t>
      </w:r>
    </w:p>
    <w:p w14:paraId="5A54DC5C" w14:textId="77777777" w:rsidR="005D0C29" w:rsidRPr="009665BB" w:rsidRDefault="005D0C29" w:rsidP="005D0C29">
      <w:pPr>
        <w:ind w:firstLine="420"/>
        <w:rPr>
          <w:rFonts w:ascii="宋体" w:hAnsi="宋体"/>
          <w:snapToGrid w:val="0"/>
        </w:rPr>
      </w:pPr>
      <w:r w:rsidRPr="009665BB">
        <w:rPr>
          <w:rFonts w:ascii="宋体" w:hAnsi="宋体"/>
          <w:snapToGrid w:val="0"/>
        </w:rPr>
        <w:t>3</w:t>
      </w:r>
      <w:r w:rsidRPr="009665BB">
        <w:rPr>
          <w:rFonts w:ascii="宋体" w:hAnsi="宋体" w:hint="eastAsia"/>
          <w:snapToGrid w:val="0"/>
        </w:rPr>
        <w:t>．肾脏：肾脏受损导致双肾功能慢性不可逆衰竭，达到尿毒症期。</w:t>
      </w:r>
    </w:p>
    <w:p w14:paraId="0496903D"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shd w:val="pct10" w:color="auto" w:fill="FFFFFF"/>
        </w:rPr>
      </w:pPr>
      <w:r w:rsidRPr="009665BB">
        <w:rPr>
          <w:rFonts w:ascii="宋体" w:hAnsi="宋体" w:cs="Arial" w:hint="eastAsia"/>
          <w:snapToGrid w:val="0"/>
          <w:color w:val="000000"/>
          <w:shd w:val="pct10" w:color="auto" w:fill="FFFFFF"/>
        </w:rPr>
        <w:t>以下情况不在保障范围内：</w:t>
      </w:r>
    </w:p>
    <w:p w14:paraId="1F282D55" w14:textId="77777777" w:rsidR="005D0C29" w:rsidRPr="009665BB" w:rsidRDefault="005D0C29" w:rsidP="005D0C29">
      <w:pPr>
        <w:ind w:firstLine="420"/>
        <w:rPr>
          <w:rFonts w:ascii="宋体" w:hAnsi="宋体" w:cs="Arial"/>
          <w:snapToGrid w:val="0"/>
          <w:color w:val="000000"/>
          <w:shd w:val="pct10" w:color="auto" w:fill="FFFFFF"/>
        </w:rPr>
      </w:pPr>
      <w:r w:rsidRPr="009665BB">
        <w:rPr>
          <w:rFonts w:ascii="宋体" w:hAnsi="宋体" w:cs="Arial"/>
          <w:snapToGrid w:val="0"/>
          <w:color w:val="000000"/>
          <w:shd w:val="pct10" w:color="auto" w:fill="FFFFFF"/>
        </w:rPr>
        <w:t>1</w:t>
      </w:r>
      <w:r w:rsidRPr="009665BB">
        <w:rPr>
          <w:rFonts w:ascii="宋体" w:hAnsi="宋体" w:cs="Arial" w:hint="eastAsia"/>
          <w:snapToGrid w:val="0"/>
          <w:color w:val="000000"/>
          <w:shd w:val="pct10" w:color="auto" w:fill="FFFFFF"/>
        </w:rPr>
        <w:t>．局限性硬皮病（带状硬皮病或斑状损害）；</w:t>
      </w:r>
    </w:p>
    <w:p w14:paraId="635FE00E" w14:textId="77777777" w:rsidR="005D0C29" w:rsidRPr="009665BB" w:rsidRDefault="005D0C29" w:rsidP="005D0C29">
      <w:pPr>
        <w:ind w:firstLine="420"/>
        <w:rPr>
          <w:rFonts w:ascii="宋体" w:hAnsi="宋体" w:cs="Arial"/>
          <w:snapToGrid w:val="0"/>
          <w:color w:val="000000"/>
          <w:shd w:val="pct10" w:color="auto" w:fill="FFFFFF"/>
        </w:rPr>
      </w:pPr>
      <w:r w:rsidRPr="009665BB">
        <w:rPr>
          <w:rFonts w:ascii="宋体" w:hAnsi="宋体" w:cs="Arial"/>
          <w:snapToGrid w:val="0"/>
          <w:color w:val="000000"/>
          <w:shd w:val="pct10" w:color="auto" w:fill="FFFFFF"/>
        </w:rPr>
        <w:t>2</w:t>
      </w:r>
      <w:r w:rsidRPr="009665BB">
        <w:rPr>
          <w:rFonts w:ascii="宋体" w:hAnsi="宋体" w:cs="Arial" w:hint="eastAsia"/>
          <w:snapToGrid w:val="0"/>
          <w:color w:val="000000"/>
          <w:shd w:val="pct10" w:color="auto" w:fill="FFFFFF"/>
        </w:rPr>
        <w:t>．嗜酸性筋膜炎；</w:t>
      </w:r>
    </w:p>
    <w:p w14:paraId="7023728B" w14:textId="77777777" w:rsidR="005D0C29" w:rsidRPr="009665BB" w:rsidRDefault="005D0C29" w:rsidP="005D0C29">
      <w:pPr>
        <w:ind w:firstLine="420"/>
        <w:rPr>
          <w:rFonts w:ascii="宋体" w:hAnsi="宋体" w:cs="Arial"/>
          <w:snapToGrid w:val="0"/>
          <w:color w:val="000000"/>
          <w:shd w:val="pct10" w:color="auto" w:fill="FFFFFF"/>
        </w:rPr>
      </w:pPr>
      <w:r w:rsidRPr="009665BB">
        <w:rPr>
          <w:rFonts w:ascii="宋体" w:hAnsi="宋体" w:cs="Arial"/>
          <w:snapToGrid w:val="0"/>
          <w:color w:val="000000"/>
          <w:shd w:val="pct10" w:color="auto" w:fill="FFFFFF"/>
        </w:rPr>
        <w:t>3</w:t>
      </w:r>
      <w:r w:rsidRPr="009665BB">
        <w:rPr>
          <w:rFonts w:ascii="宋体" w:hAnsi="宋体" w:cs="Arial" w:hint="eastAsia"/>
          <w:snapToGrid w:val="0"/>
          <w:color w:val="000000"/>
          <w:shd w:val="pct10" w:color="auto" w:fill="FFFFFF"/>
        </w:rPr>
        <w:t>．</w:t>
      </w:r>
      <w:r w:rsidRPr="009665BB">
        <w:rPr>
          <w:rFonts w:ascii="宋体" w:hAnsi="宋体" w:cs="Arial"/>
          <w:snapToGrid w:val="0"/>
          <w:color w:val="000000"/>
          <w:shd w:val="pct10" w:color="auto" w:fill="FFFFFF"/>
        </w:rPr>
        <w:t>CREST</w:t>
      </w:r>
      <w:r w:rsidRPr="009665BB">
        <w:rPr>
          <w:rFonts w:ascii="宋体" w:hAnsi="宋体" w:cs="Arial" w:hint="eastAsia"/>
          <w:snapToGrid w:val="0"/>
          <w:color w:val="000000"/>
          <w:shd w:val="pct10" w:color="auto" w:fill="FFFFFF"/>
        </w:rPr>
        <w:t>综合征。</w:t>
      </w:r>
    </w:p>
    <w:p w14:paraId="1AEE2932"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慢性复发性胰腺炎</w:t>
      </w:r>
    </w:p>
    <w:p w14:paraId="3DAF2FD1"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lastRenderedPageBreak/>
        <w:t>胰腺炎反复发作超过三次以上并导致胰腺功能紊乱和营养不良，需要接受酶替代治疗。诊断必须有消化科专科医生确认并且有内窥镜逆行胰胆管造影所证实。</w:t>
      </w:r>
    </w:p>
    <w:p w14:paraId="04CA37CD"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shd w:val="pct10" w:color="auto" w:fill="FFFFFF"/>
        </w:rPr>
      </w:pPr>
      <w:r w:rsidRPr="009665BB">
        <w:rPr>
          <w:rFonts w:ascii="宋体" w:hAnsi="宋体" w:cs="Arial" w:hint="eastAsia"/>
          <w:snapToGrid w:val="0"/>
          <w:color w:val="000000"/>
          <w:shd w:val="pct10" w:color="auto" w:fill="FFFFFF"/>
        </w:rPr>
        <w:t>因酒精所致的慢性复发性胰腺炎除外。</w:t>
      </w:r>
    </w:p>
    <w:p w14:paraId="5CCB62E7"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严重肌营养不良症</w:t>
      </w:r>
    </w:p>
    <w:p w14:paraId="019E10F0"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指一组原发于肌肉的遗传性疾病，临床表现为与神经系统无关的肌肉无力和肌肉萎缩。须满足下列全部条件：</w:t>
      </w:r>
    </w:p>
    <w:p w14:paraId="27FC7293" w14:textId="77777777" w:rsidR="005D0C29" w:rsidRPr="009665BB" w:rsidRDefault="005D0C29" w:rsidP="005D0C29">
      <w:pPr>
        <w:ind w:firstLine="420"/>
        <w:rPr>
          <w:rFonts w:ascii="宋体" w:hAnsi="宋体"/>
          <w:snapToGrid w:val="0"/>
        </w:rPr>
      </w:pPr>
      <w:r w:rsidRPr="009665BB">
        <w:rPr>
          <w:rFonts w:ascii="宋体" w:hAnsi="宋体"/>
          <w:snapToGrid w:val="0"/>
        </w:rPr>
        <w:t>1</w:t>
      </w:r>
      <w:r w:rsidRPr="009665BB">
        <w:rPr>
          <w:rFonts w:ascii="宋体" w:hAnsi="宋体" w:hint="eastAsia"/>
          <w:snapToGrid w:val="0"/>
        </w:rPr>
        <w:t>．肌肉组织活检结果满足肌营养不良症的肌肉细胞变性、坏死等阳性改变；</w:t>
      </w:r>
    </w:p>
    <w:p w14:paraId="1AC42B67" w14:textId="77777777" w:rsidR="005D0C29" w:rsidRPr="009665BB" w:rsidRDefault="005D0C29" w:rsidP="005D0C29">
      <w:pPr>
        <w:ind w:firstLine="420"/>
        <w:rPr>
          <w:rFonts w:ascii="宋体" w:hAnsi="宋体"/>
          <w:snapToGrid w:val="0"/>
        </w:rPr>
      </w:pPr>
      <w:r w:rsidRPr="009665BB">
        <w:rPr>
          <w:rFonts w:ascii="宋体" w:hAnsi="宋体"/>
          <w:snapToGrid w:val="0"/>
        </w:rPr>
        <w:t>2</w:t>
      </w:r>
      <w:r w:rsidRPr="009665BB">
        <w:rPr>
          <w:rFonts w:ascii="宋体" w:hAnsi="宋体" w:hint="eastAsia"/>
          <w:snapToGrid w:val="0"/>
        </w:rPr>
        <w:t>．自主生活能力严重丧失，无法独立完成六项基本日常生活活动中的三项或三项以上。</w:t>
      </w:r>
    </w:p>
    <w:p w14:paraId="72C1BDA8" w14:textId="219E513D"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我们承担本项疾病责任不受</w:t>
      </w:r>
      <w:r>
        <w:rPr>
          <w:rFonts w:ascii="宋体" w:hAnsi="宋体" w:cs="Arial" w:hint="eastAsia"/>
          <w:snapToGrid w:val="0"/>
          <w:color w:val="000000"/>
        </w:rPr>
        <w:t>本附加</w:t>
      </w:r>
      <w:r w:rsidRPr="009665BB">
        <w:rPr>
          <w:rFonts w:ascii="宋体" w:hAnsi="宋体" w:cs="Arial" w:hint="eastAsia"/>
          <w:snapToGrid w:val="0"/>
          <w:color w:val="000000"/>
        </w:rPr>
        <w:t>合同责任免除中“遗传性疾病，先天性畸形、变形或染色体异常”的限制。</w:t>
      </w:r>
    </w:p>
    <w:p w14:paraId="0D95D72C"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溶血性链球菌引起的坏疽</w:t>
      </w:r>
    </w:p>
    <w:p w14:paraId="486C7BE4"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包围肢体或躯干的浅筋膜和</w:t>
      </w:r>
      <w:r w:rsidRPr="009665BB">
        <w:rPr>
          <w:rFonts w:ascii="宋体" w:hAnsi="宋体" w:cs="Arial"/>
          <w:snapToGrid w:val="0"/>
          <w:color w:val="000000"/>
        </w:rPr>
        <w:t>/</w:t>
      </w:r>
      <w:r w:rsidRPr="009665BB">
        <w:rPr>
          <w:rFonts w:ascii="宋体" w:hAnsi="宋体" w:cs="Arial" w:hint="eastAsia"/>
          <w:snapToGrid w:val="0"/>
          <w:color w:val="000000"/>
        </w:rPr>
        <w:t>或深筋膜受到溶血性链球菌的感染，病情在短时间内急剧恶化，已经立刻进行了手术及清创术。最后的诊断必须由微生物或病理学专家进行相关检查后证实。</w:t>
      </w:r>
    </w:p>
    <w:p w14:paraId="04D9A98E"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因职业关系导致的</w:t>
      </w:r>
      <w:r w:rsidRPr="009665BB">
        <w:rPr>
          <w:rFonts w:ascii="宋体" w:hAnsi="宋体" w:cs="Arial"/>
          <w:snapToGrid w:val="0"/>
          <w:color w:val="000000"/>
        </w:rPr>
        <w:t>HIV</w:t>
      </w:r>
      <w:r w:rsidRPr="009665BB">
        <w:rPr>
          <w:rFonts w:ascii="宋体" w:hAnsi="宋体" w:cs="Arial" w:hint="eastAsia"/>
          <w:snapToGrid w:val="0"/>
          <w:color w:val="000000"/>
        </w:rPr>
        <w:t>感染</w:t>
      </w:r>
    </w:p>
    <w:p w14:paraId="2D4A6A41"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被保险人在其常规职业工作过程中遭遇外伤，或职业需要处理血液或其他体液时感染上人类免疫缺陷病毒（</w:t>
      </w:r>
      <w:r w:rsidRPr="009665BB">
        <w:rPr>
          <w:rFonts w:ascii="宋体" w:hAnsi="宋体" w:cs="Arial"/>
          <w:snapToGrid w:val="0"/>
          <w:color w:val="000000"/>
        </w:rPr>
        <w:t>HIV</w:t>
      </w:r>
      <w:r w:rsidRPr="009665BB">
        <w:rPr>
          <w:rFonts w:ascii="宋体" w:hAnsi="宋体" w:cs="Arial" w:hint="eastAsia"/>
          <w:snapToGrid w:val="0"/>
          <w:color w:val="000000"/>
        </w:rPr>
        <w:t>）。必须满足下列全部条件：</w:t>
      </w:r>
    </w:p>
    <w:p w14:paraId="1ADB05E6" w14:textId="77777777" w:rsidR="005D0C29" w:rsidRPr="009665BB" w:rsidRDefault="005D0C29" w:rsidP="005D0C29">
      <w:pPr>
        <w:ind w:firstLine="420"/>
        <w:rPr>
          <w:rFonts w:ascii="宋体" w:hAnsi="宋体"/>
          <w:snapToGrid w:val="0"/>
        </w:rPr>
      </w:pPr>
      <w:r w:rsidRPr="009665BB">
        <w:rPr>
          <w:rFonts w:ascii="宋体" w:hAnsi="宋体"/>
          <w:snapToGrid w:val="0"/>
        </w:rPr>
        <w:t>1</w:t>
      </w:r>
      <w:r w:rsidRPr="009665BB">
        <w:rPr>
          <w:rFonts w:ascii="宋体" w:hAnsi="宋体" w:hint="eastAsia"/>
          <w:snapToGrid w:val="0"/>
        </w:rPr>
        <w:t>．感染必须是在被保险人正在从事其职业工作中发生，该职业必须属于下列限定职业范围内的职业；</w:t>
      </w:r>
    </w:p>
    <w:p w14:paraId="5F7E0A91" w14:textId="77777777" w:rsidR="005D0C29" w:rsidRPr="009665BB" w:rsidRDefault="005D0C29" w:rsidP="005D0C29">
      <w:pPr>
        <w:ind w:firstLine="420"/>
        <w:rPr>
          <w:rFonts w:ascii="宋体" w:hAnsi="宋体"/>
          <w:snapToGrid w:val="0"/>
        </w:rPr>
      </w:pPr>
      <w:r w:rsidRPr="009665BB">
        <w:rPr>
          <w:rFonts w:ascii="宋体" w:hAnsi="宋体"/>
          <w:snapToGrid w:val="0"/>
        </w:rPr>
        <w:t>2</w:t>
      </w:r>
      <w:r w:rsidRPr="009665BB">
        <w:rPr>
          <w:rFonts w:ascii="宋体" w:hAnsi="宋体" w:hint="eastAsia"/>
          <w:snapToGrid w:val="0"/>
        </w:rPr>
        <w:t>．血清转化必须出现在事故发生后的</w:t>
      </w:r>
      <w:r w:rsidRPr="009665BB">
        <w:rPr>
          <w:rFonts w:ascii="宋体" w:hAnsi="宋体"/>
          <w:snapToGrid w:val="0"/>
        </w:rPr>
        <w:t>6</w:t>
      </w:r>
      <w:r w:rsidRPr="009665BB">
        <w:rPr>
          <w:rFonts w:ascii="宋体" w:hAnsi="宋体" w:hint="eastAsia"/>
          <w:snapToGrid w:val="0"/>
        </w:rPr>
        <w:t>个月以内；</w:t>
      </w:r>
    </w:p>
    <w:p w14:paraId="0168377E" w14:textId="77777777" w:rsidR="005D0C29" w:rsidRPr="009665BB" w:rsidRDefault="005D0C29" w:rsidP="005D0C29">
      <w:pPr>
        <w:ind w:firstLine="420"/>
        <w:rPr>
          <w:rFonts w:ascii="宋体" w:hAnsi="宋体"/>
          <w:snapToGrid w:val="0"/>
        </w:rPr>
      </w:pPr>
      <w:r w:rsidRPr="009665BB">
        <w:rPr>
          <w:rFonts w:ascii="宋体" w:hAnsi="宋体"/>
          <w:snapToGrid w:val="0"/>
        </w:rPr>
        <w:t>3</w:t>
      </w:r>
      <w:r w:rsidRPr="009665BB">
        <w:rPr>
          <w:rFonts w:ascii="宋体" w:hAnsi="宋体" w:hint="eastAsia"/>
          <w:snapToGrid w:val="0"/>
        </w:rPr>
        <w:t>．必须提供被保险人在所报事故后发生的</w:t>
      </w:r>
      <w:r w:rsidRPr="009665BB">
        <w:rPr>
          <w:rFonts w:ascii="宋体" w:hAnsi="宋体"/>
          <w:snapToGrid w:val="0"/>
        </w:rPr>
        <w:t>5</w:t>
      </w:r>
      <w:r w:rsidRPr="009665BB">
        <w:rPr>
          <w:rFonts w:ascii="宋体" w:hAnsi="宋体" w:hint="eastAsia"/>
          <w:snapToGrid w:val="0"/>
        </w:rPr>
        <w:t>天以内进行的检查报告，该报告必须显示被保险人血液人类免疫缺陷病毒（</w:t>
      </w:r>
      <w:r w:rsidRPr="009665BB">
        <w:rPr>
          <w:rFonts w:ascii="宋体" w:hAnsi="宋体"/>
          <w:snapToGrid w:val="0"/>
        </w:rPr>
        <w:t>HIV</w:t>
      </w:r>
      <w:r w:rsidRPr="009665BB">
        <w:rPr>
          <w:rFonts w:ascii="宋体" w:hAnsi="宋体" w:hint="eastAsia"/>
          <w:snapToGrid w:val="0"/>
        </w:rPr>
        <w:t>）阴性和</w:t>
      </w:r>
      <w:r w:rsidRPr="009665BB">
        <w:rPr>
          <w:rFonts w:ascii="宋体" w:hAnsi="宋体"/>
          <w:snapToGrid w:val="0"/>
        </w:rPr>
        <w:t>/</w:t>
      </w:r>
      <w:r w:rsidRPr="009665BB">
        <w:rPr>
          <w:rFonts w:ascii="宋体" w:hAnsi="宋体" w:hint="eastAsia"/>
          <w:snapToGrid w:val="0"/>
        </w:rPr>
        <w:t>或人类免疫缺陷病毒（</w:t>
      </w:r>
      <w:r w:rsidRPr="009665BB">
        <w:rPr>
          <w:rFonts w:ascii="宋体" w:hAnsi="宋体"/>
          <w:snapToGrid w:val="0"/>
        </w:rPr>
        <w:t>HIV</w:t>
      </w:r>
      <w:r w:rsidRPr="009665BB">
        <w:rPr>
          <w:rFonts w:ascii="宋体" w:hAnsi="宋体" w:hint="eastAsia"/>
          <w:snapToGrid w:val="0"/>
        </w:rPr>
        <w:t>）抗体阴性；</w:t>
      </w:r>
    </w:p>
    <w:p w14:paraId="162595F2" w14:textId="77777777" w:rsidR="005D0C29" w:rsidRPr="009665BB" w:rsidRDefault="005D0C29" w:rsidP="005D0C29">
      <w:pPr>
        <w:ind w:firstLine="420"/>
        <w:rPr>
          <w:rFonts w:ascii="宋体" w:hAnsi="宋体"/>
          <w:snapToGrid w:val="0"/>
        </w:rPr>
      </w:pPr>
      <w:r w:rsidRPr="009665BB">
        <w:rPr>
          <w:rFonts w:ascii="宋体" w:hAnsi="宋体"/>
          <w:snapToGrid w:val="0"/>
        </w:rPr>
        <w:t>4</w:t>
      </w:r>
      <w:r w:rsidRPr="009665BB">
        <w:rPr>
          <w:rFonts w:ascii="宋体" w:hAnsi="宋体" w:hint="eastAsia"/>
          <w:snapToGrid w:val="0"/>
        </w:rPr>
        <w:t>．必须在事故发生后的</w:t>
      </w:r>
      <w:r w:rsidRPr="009665BB">
        <w:rPr>
          <w:rFonts w:ascii="宋体" w:hAnsi="宋体"/>
          <w:snapToGrid w:val="0"/>
        </w:rPr>
        <w:t>12</w:t>
      </w:r>
      <w:r w:rsidRPr="009665BB">
        <w:rPr>
          <w:rFonts w:ascii="宋体" w:hAnsi="宋体" w:hint="eastAsia"/>
          <w:snapToGrid w:val="0"/>
        </w:rPr>
        <w:t>个月内证实被保险人体内存在人类免疫缺陷病毒（</w:t>
      </w:r>
      <w:r w:rsidRPr="009665BB">
        <w:rPr>
          <w:rFonts w:ascii="宋体" w:hAnsi="宋体"/>
          <w:snapToGrid w:val="0"/>
        </w:rPr>
        <w:t>HIV</w:t>
      </w:r>
      <w:r w:rsidRPr="009665BB">
        <w:rPr>
          <w:rFonts w:ascii="宋体" w:hAnsi="宋体" w:hint="eastAsia"/>
          <w:snapToGrid w:val="0"/>
        </w:rPr>
        <w:t>）或人类免疫缺陷病毒（</w:t>
      </w:r>
      <w:r w:rsidRPr="009665BB">
        <w:rPr>
          <w:rFonts w:ascii="宋体" w:hAnsi="宋体"/>
          <w:snapToGrid w:val="0"/>
        </w:rPr>
        <w:t>HIV</w:t>
      </w:r>
      <w:r w:rsidRPr="009665BB">
        <w:rPr>
          <w:rFonts w:ascii="宋体" w:hAnsi="宋体" w:hint="eastAsia"/>
          <w:snapToGrid w:val="0"/>
        </w:rPr>
        <w:t>）抗体。</w:t>
      </w:r>
    </w:p>
    <w:p w14:paraId="3AF62F18"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shd w:val="pct10" w:color="auto" w:fill="FFFFFF"/>
        </w:rPr>
      </w:pPr>
      <w:r w:rsidRPr="009665BB">
        <w:rPr>
          <w:rFonts w:ascii="宋体" w:hAnsi="宋体" w:cs="Arial" w:hint="eastAsia"/>
          <w:snapToGrid w:val="0"/>
          <w:color w:val="000000"/>
          <w:shd w:val="pct10" w:color="auto" w:fill="FFFFFF"/>
        </w:rPr>
        <w:t>限定职业：</w:t>
      </w:r>
    </w:p>
    <w:p w14:paraId="11798A52" w14:textId="77777777" w:rsidR="005D0C29" w:rsidRPr="009665BB" w:rsidRDefault="005D0C29" w:rsidP="005D0C29">
      <w:pPr>
        <w:autoSpaceDE w:val="0"/>
        <w:autoSpaceDN w:val="0"/>
        <w:adjustRightInd w:val="0"/>
        <w:ind w:firstLineChars="200" w:firstLine="420"/>
        <w:rPr>
          <w:rFonts w:ascii="宋体" w:hAnsi="宋体" w:cs="Arial"/>
          <w:snapToGrid w:val="0"/>
          <w:color w:val="000000"/>
          <w:shd w:val="pct10" w:color="auto" w:fill="FFFFFF"/>
        </w:rPr>
      </w:pPr>
      <w:r w:rsidRPr="009665BB">
        <w:rPr>
          <w:rFonts w:ascii="宋体" w:hAnsi="宋体" w:cs="Arial" w:hint="eastAsia"/>
          <w:snapToGrid w:val="0"/>
          <w:color w:val="000000"/>
          <w:shd w:val="pct10" w:color="auto" w:fill="FFFFFF"/>
        </w:rPr>
        <w:t>医生和牙科医生、护士、医院化验室工作人员、医院护工、医生助理和牙医助理、救护车工作人员、助产士、消防队员、警察、狱警。</w:t>
      </w:r>
    </w:p>
    <w:p w14:paraId="7EBC1871"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shd w:val="pct10" w:color="auto" w:fill="FFFFFF"/>
        </w:rPr>
        <w:t>在任何治愈艾滋病或阻止人类免疫缺陷病毒（</w:t>
      </w:r>
      <w:r w:rsidRPr="009665BB">
        <w:rPr>
          <w:rFonts w:ascii="宋体" w:hAnsi="宋体" w:cs="Arial"/>
          <w:snapToGrid w:val="0"/>
          <w:color w:val="000000"/>
          <w:shd w:val="pct10" w:color="auto" w:fill="FFFFFF"/>
        </w:rPr>
        <w:t>HIV</w:t>
      </w:r>
      <w:r w:rsidRPr="009665BB">
        <w:rPr>
          <w:rFonts w:ascii="宋体" w:hAnsi="宋体" w:cs="Arial" w:hint="eastAsia"/>
          <w:snapToGrid w:val="0"/>
          <w:color w:val="000000"/>
          <w:shd w:val="pct10" w:color="auto" w:fill="FFFFFF"/>
        </w:rPr>
        <w:t>）病毒作用的疗法被发现以后，或能防止艾滋病发生的医疗方法被研究出来以后，本保障将不再予以赔付。</w:t>
      </w:r>
      <w:r w:rsidRPr="009665BB">
        <w:rPr>
          <w:rFonts w:ascii="宋体" w:hAnsi="宋体" w:cs="Arial"/>
          <w:snapToGrid w:val="0"/>
          <w:color w:val="000000"/>
        </w:rPr>
        <w:t xml:space="preserve"> </w:t>
      </w:r>
    </w:p>
    <w:p w14:paraId="1102B126" w14:textId="684F3968"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我们承担本项疾病责任不受</w:t>
      </w:r>
      <w:r>
        <w:rPr>
          <w:rFonts w:ascii="宋体" w:hAnsi="宋体" w:cs="Arial" w:hint="eastAsia"/>
          <w:snapToGrid w:val="0"/>
          <w:color w:val="000000"/>
        </w:rPr>
        <w:t>本附加</w:t>
      </w:r>
      <w:r w:rsidRPr="009665BB">
        <w:rPr>
          <w:rFonts w:ascii="宋体" w:hAnsi="宋体" w:cs="Arial" w:hint="eastAsia"/>
          <w:snapToGrid w:val="0"/>
          <w:color w:val="000000"/>
        </w:rPr>
        <w:t>合同责任免除中“被保险人感染艾滋病病毒或患艾滋病”的限制。</w:t>
      </w:r>
    </w:p>
    <w:p w14:paraId="2F52A94A"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植物人状态</w:t>
      </w:r>
    </w:p>
    <w:p w14:paraId="1135555A"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指脑皮质广泛性坏死而导致对自身及周边的认知能力完全丧失，但脑干功能依然存在。必须由神经专科医生明确诊断，并有头颅断层扫描（</w:t>
      </w:r>
      <w:r w:rsidRPr="009665BB">
        <w:rPr>
          <w:rFonts w:ascii="宋体" w:hAnsi="宋体" w:cs="Arial"/>
          <w:snapToGrid w:val="0"/>
          <w:color w:val="000000"/>
        </w:rPr>
        <w:t>CT</w:t>
      </w:r>
      <w:r w:rsidRPr="009665BB">
        <w:rPr>
          <w:rFonts w:ascii="宋体" w:hAnsi="宋体" w:cs="Arial" w:hint="eastAsia"/>
          <w:snapToGrid w:val="0"/>
          <w:color w:val="000000"/>
        </w:rPr>
        <w:t>），核磁共振检查（</w:t>
      </w:r>
      <w:r w:rsidRPr="009665BB">
        <w:rPr>
          <w:rFonts w:ascii="宋体" w:hAnsi="宋体" w:cs="Arial"/>
          <w:snapToGrid w:val="0"/>
          <w:color w:val="000000"/>
        </w:rPr>
        <w:t>MRI</w:t>
      </w:r>
      <w:r w:rsidRPr="009665BB">
        <w:rPr>
          <w:rFonts w:ascii="宋体" w:hAnsi="宋体" w:cs="Arial" w:hint="eastAsia"/>
          <w:snapToGrid w:val="0"/>
          <w:color w:val="000000"/>
        </w:rPr>
        <w:t>）或正电子发射断层扫描（</w:t>
      </w:r>
      <w:r w:rsidRPr="009665BB">
        <w:rPr>
          <w:rFonts w:ascii="宋体" w:hAnsi="宋体" w:cs="Arial"/>
          <w:snapToGrid w:val="0"/>
          <w:color w:val="000000"/>
        </w:rPr>
        <w:t>PET</w:t>
      </w:r>
      <w:r w:rsidRPr="009665BB">
        <w:rPr>
          <w:rFonts w:ascii="宋体" w:hAnsi="宋体" w:cs="Arial" w:hint="eastAsia"/>
          <w:snapToGrid w:val="0"/>
          <w:color w:val="000000"/>
        </w:rPr>
        <w:t>）等影像学检查证实。</w:t>
      </w:r>
    </w:p>
    <w:p w14:paraId="46180C87"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shd w:val="pct10" w:color="auto" w:fill="FFFFFF"/>
        </w:rPr>
      </w:pPr>
      <w:r w:rsidRPr="009665BB">
        <w:rPr>
          <w:rFonts w:ascii="宋体" w:hAnsi="宋体" w:cs="Arial" w:hint="eastAsia"/>
          <w:snapToGrid w:val="0"/>
          <w:color w:val="000000"/>
          <w:shd w:val="pct10" w:color="auto" w:fill="FFFFFF"/>
        </w:rPr>
        <w:t>上述情况必须有至少一个月的病历记录加以证实。由于酗酒或滥用药物所致的植物人状态不在保障范围内。</w:t>
      </w:r>
    </w:p>
    <w:p w14:paraId="23A55EAD"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亚历山大病</w:t>
      </w:r>
    </w:p>
    <w:p w14:paraId="1A2DDF34"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是一种遗传性中枢神经系统退行性病变，特点为脑白质营养不良。临床表现为惊厥发作、智力</w:t>
      </w:r>
      <w:r w:rsidRPr="009665BB">
        <w:rPr>
          <w:rFonts w:ascii="宋体" w:hAnsi="宋体" w:cs="Arial" w:hint="eastAsia"/>
          <w:snapToGrid w:val="0"/>
          <w:color w:val="000000"/>
        </w:rPr>
        <w:lastRenderedPageBreak/>
        <w:t>下降、球麻痹、共济失调、痉挛性瘫痪。亚历山大病必须被明确诊断，并且造成永久性神经系统功能损害。被保险人自主生活能力完全丧失，无法独立完成六项基本日常生活活动中的三项或三项以上，日常生活必须持续接受他人护理。</w:t>
      </w:r>
    </w:p>
    <w:p w14:paraId="6CD884E3" w14:textId="77777777" w:rsidR="005D0C29" w:rsidRPr="009665BB" w:rsidRDefault="005D0C29" w:rsidP="005D0C29">
      <w:pPr>
        <w:autoSpaceDE w:val="0"/>
        <w:autoSpaceDN w:val="0"/>
        <w:adjustRightInd w:val="0"/>
        <w:spacing w:beforeLines="50" w:before="156"/>
        <w:ind w:firstLineChars="200" w:firstLine="420"/>
        <w:jc w:val="left"/>
        <w:rPr>
          <w:rFonts w:ascii="宋体" w:hAnsi="宋体" w:cs="Arial"/>
          <w:snapToGrid w:val="0"/>
          <w:color w:val="000000"/>
          <w:shd w:val="pct15" w:color="auto" w:fill="FFFFFF"/>
        </w:rPr>
      </w:pPr>
      <w:r w:rsidRPr="009665BB">
        <w:rPr>
          <w:rFonts w:ascii="宋体" w:hAnsi="宋体" w:cs="Arial" w:hint="eastAsia"/>
          <w:snapToGrid w:val="0"/>
          <w:color w:val="000000"/>
          <w:shd w:val="pct15" w:color="auto" w:fill="FFFFFF"/>
        </w:rPr>
        <w:t>未诊断的疑似病例不在保障范围之内。</w:t>
      </w:r>
    </w:p>
    <w:p w14:paraId="496EDEBE" w14:textId="1BFBA2BB" w:rsidR="005D0C29" w:rsidRPr="009665BB" w:rsidRDefault="005D0C29" w:rsidP="005D0C29">
      <w:pPr>
        <w:autoSpaceDE w:val="0"/>
        <w:autoSpaceDN w:val="0"/>
        <w:adjustRightInd w:val="0"/>
        <w:spacing w:beforeLines="50" w:before="156"/>
        <w:ind w:firstLineChars="200" w:firstLine="420"/>
        <w:jc w:val="left"/>
        <w:rPr>
          <w:rFonts w:ascii="宋体" w:hAnsi="宋体"/>
          <w:color w:val="000000"/>
        </w:rPr>
      </w:pPr>
      <w:r w:rsidRPr="009665BB">
        <w:rPr>
          <w:rFonts w:ascii="宋体" w:hAnsi="宋体" w:hint="eastAsia"/>
          <w:color w:val="000000"/>
        </w:rPr>
        <w:t>我们承担本项疾病责任不受</w:t>
      </w:r>
      <w:r>
        <w:rPr>
          <w:rFonts w:ascii="宋体" w:hAnsi="宋体" w:hint="eastAsia"/>
          <w:color w:val="000000"/>
        </w:rPr>
        <w:t>本附加</w:t>
      </w:r>
      <w:r w:rsidRPr="009665BB">
        <w:rPr>
          <w:rFonts w:ascii="宋体" w:hAnsi="宋体" w:hint="eastAsia"/>
          <w:color w:val="000000"/>
        </w:rPr>
        <w:t>合同责任免除中“遗传性疾病，先天性畸形、变形或染色体异常”的限制。</w:t>
      </w:r>
    </w:p>
    <w:p w14:paraId="3D63F69D"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非阿尔茨海默病所致严重痴呆</w:t>
      </w:r>
    </w:p>
    <w:p w14:paraId="3EF8CBD6"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因阿尔茨海默病以外的脑的器质性疾病造成脑功能衰竭导致永久不可逆性的严重痴呆，临床表现为明显的认知能力障碍、行为异常和社交能力减退。被保险人自主生活能力完全丧失，无法独立完成六项基本日常生活活动中的三项或三项以上，日常生活必须持续受到他人监护。导致痴呆的疾病必须明确诊断，并且由完整的临床、实验室和影像学检查结果证实。</w:t>
      </w:r>
    </w:p>
    <w:p w14:paraId="69B0B2AC"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shd w:val="pct10" w:color="auto" w:fill="FFFFFF"/>
        </w:rPr>
      </w:pPr>
      <w:r w:rsidRPr="009665BB">
        <w:rPr>
          <w:rFonts w:ascii="宋体" w:hAnsi="宋体" w:cs="Arial" w:hint="eastAsia"/>
          <w:snapToGrid w:val="0"/>
          <w:color w:val="000000"/>
          <w:shd w:val="pct10" w:color="auto" w:fill="FFFFFF"/>
        </w:rPr>
        <w:t>神经官能症和精神疾病不在保障范围内。</w:t>
      </w:r>
    </w:p>
    <w:p w14:paraId="3AC359D6"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严重冠状动脉粥样硬化性心脏病</w:t>
      </w:r>
    </w:p>
    <w:p w14:paraId="735A290D"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指经冠状动脉造影检查明确诊断为主要血管严重狭窄性病变，须满足下列至少一项条件：</w:t>
      </w:r>
    </w:p>
    <w:p w14:paraId="64E5CE68" w14:textId="77777777" w:rsidR="005D0C29" w:rsidRPr="009665BB" w:rsidRDefault="005D0C29" w:rsidP="005D0C29">
      <w:pPr>
        <w:ind w:firstLine="420"/>
        <w:rPr>
          <w:rFonts w:ascii="宋体" w:hAnsi="宋体"/>
          <w:snapToGrid w:val="0"/>
        </w:rPr>
      </w:pPr>
      <w:r w:rsidRPr="009665BB">
        <w:rPr>
          <w:rFonts w:ascii="宋体" w:hAnsi="宋体"/>
          <w:snapToGrid w:val="0"/>
        </w:rPr>
        <w:t>1</w:t>
      </w:r>
      <w:r w:rsidRPr="009665BB">
        <w:rPr>
          <w:rFonts w:ascii="宋体" w:hAnsi="宋体" w:hint="eastAsia"/>
          <w:snapToGrid w:val="0"/>
        </w:rPr>
        <w:t>．左冠状动脉主干和右冠状动脉中，一支血管管腔堵塞</w:t>
      </w:r>
      <w:r w:rsidRPr="009665BB">
        <w:rPr>
          <w:rFonts w:ascii="宋体" w:hAnsi="宋体"/>
          <w:snapToGrid w:val="0"/>
        </w:rPr>
        <w:t>75%</w:t>
      </w:r>
      <w:r w:rsidRPr="009665BB">
        <w:rPr>
          <w:rFonts w:ascii="宋体" w:hAnsi="宋体" w:hint="eastAsia"/>
          <w:snapToGrid w:val="0"/>
        </w:rPr>
        <w:t>以上，另一支血管管腔堵塞</w:t>
      </w:r>
      <w:r w:rsidRPr="009665BB">
        <w:rPr>
          <w:rFonts w:ascii="宋体" w:hAnsi="宋体"/>
          <w:snapToGrid w:val="0"/>
        </w:rPr>
        <w:t>60%</w:t>
      </w:r>
      <w:r w:rsidRPr="009665BB">
        <w:rPr>
          <w:rFonts w:ascii="宋体" w:hAnsi="宋体" w:hint="eastAsia"/>
          <w:snapToGrid w:val="0"/>
        </w:rPr>
        <w:t>以上；</w:t>
      </w:r>
    </w:p>
    <w:p w14:paraId="5F2C6131" w14:textId="77777777" w:rsidR="005D0C29" w:rsidRPr="009665BB" w:rsidRDefault="005D0C29" w:rsidP="005D0C29">
      <w:pPr>
        <w:ind w:firstLine="420"/>
        <w:rPr>
          <w:rFonts w:ascii="宋体" w:hAnsi="宋体"/>
          <w:snapToGrid w:val="0"/>
        </w:rPr>
      </w:pPr>
      <w:r w:rsidRPr="009665BB">
        <w:rPr>
          <w:rFonts w:ascii="宋体" w:hAnsi="宋体"/>
          <w:snapToGrid w:val="0"/>
        </w:rPr>
        <w:t>2</w:t>
      </w:r>
      <w:r w:rsidRPr="009665BB">
        <w:rPr>
          <w:rFonts w:ascii="宋体" w:hAnsi="宋体" w:hint="eastAsia"/>
          <w:snapToGrid w:val="0"/>
        </w:rPr>
        <w:t>．左前降支、左旋支和右冠状动脉中，至少一支血管管腔堵塞</w:t>
      </w:r>
      <w:r w:rsidRPr="009665BB">
        <w:rPr>
          <w:rFonts w:ascii="宋体" w:hAnsi="宋体"/>
          <w:snapToGrid w:val="0"/>
        </w:rPr>
        <w:t>75%</w:t>
      </w:r>
      <w:r w:rsidRPr="009665BB">
        <w:rPr>
          <w:rFonts w:ascii="宋体" w:hAnsi="宋体" w:hint="eastAsia"/>
          <w:snapToGrid w:val="0"/>
        </w:rPr>
        <w:t>以上，其他两支血管管腔堵塞</w:t>
      </w:r>
      <w:r w:rsidRPr="009665BB">
        <w:rPr>
          <w:rFonts w:ascii="宋体" w:hAnsi="宋体"/>
          <w:snapToGrid w:val="0"/>
        </w:rPr>
        <w:t>60%</w:t>
      </w:r>
      <w:r w:rsidRPr="009665BB">
        <w:rPr>
          <w:rFonts w:ascii="宋体" w:hAnsi="宋体" w:hint="eastAsia"/>
          <w:snapToGrid w:val="0"/>
        </w:rPr>
        <w:t>以上。</w:t>
      </w:r>
    </w:p>
    <w:p w14:paraId="449986D7"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9665BB">
        <w:rPr>
          <w:rFonts w:ascii="宋体" w:hAnsi="宋体" w:cs="Arial" w:hint="eastAsia"/>
          <w:snapToGrid w:val="0"/>
          <w:color w:val="000000"/>
          <w:shd w:val="pct15" w:color="auto" w:fill="FFFFFF"/>
        </w:rPr>
        <w:t>左前降支的分支血管、左旋支的分支血管及右冠状动脉的分支血管的狭窄不作为本保障的衡量指标。</w:t>
      </w:r>
    </w:p>
    <w:p w14:paraId="50D6D17A"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多发性硬化</w:t>
      </w:r>
    </w:p>
    <w:p w14:paraId="5C2F1A52"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被保险人因脑及脊髓内的脱髓鞘病变而出现神经系统多灶性（多发性）多时相（至少</w:t>
      </w:r>
      <w:r w:rsidRPr="009665BB">
        <w:rPr>
          <w:rFonts w:ascii="宋体" w:hAnsi="宋体" w:cs="Arial"/>
          <w:snapToGrid w:val="0"/>
          <w:color w:val="000000"/>
        </w:rPr>
        <w:t>6</w:t>
      </w:r>
      <w:r w:rsidRPr="009665BB">
        <w:rPr>
          <w:rFonts w:ascii="宋体" w:hAnsi="宋体" w:cs="Arial" w:hint="eastAsia"/>
          <w:snapToGrid w:val="0"/>
          <w:color w:val="000000"/>
        </w:rPr>
        <w:t>个月以内有一次以上（不包含一次）的发作）的病变，须由计算机断层扫描（</w:t>
      </w:r>
      <w:r w:rsidRPr="009665BB">
        <w:rPr>
          <w:rFonts w:ascii="宋体" w:hAnsi="宋体" w:cs="Arial"/>
          <w:snapToGrid w:val="0"/>
          <w:color w:val="000000"/>
        </w:rPr>
        <w:t>CT</w:t>
      </w:r>
      <w:r w:rsidRPr="009665BB">
        <w:rPr>
          <w:rFonts w:ascii="宋体" w:hAnsi="宋体" w:cs="Arial" w:hint="eastAsia"/>
          <w:snapToGrid w:val="0"/>
          <w:color w:val="000000"/>
        </w:rPr>
        <w:t>）、核磁共振检查（</w:t>
      </w:r>
      <w:r w:rsidRPr="009665BB">
        <w:rPr>
          <w:rFonts w:ascii="宋体" w:hAnsi="宋体" w:cs="Arial"/>
          <w:snapToGrid w:val="0"/>
          <w:color w:val="000000"/>
        </w:rPr>
        <w:t>MRI</w:t>
      </w:r>
      <w:r w:rsidRPr="009665BB">
        <w:rPr>
          <w:rFonts w:ascii="宋体" w:hAnsi="宋体" w:cs="Arial" w:hint="eastAsia"/>
          <w:snapToGrid w:val="0"/>
          <w:color w:val="000000"/>
        </w:rPr>
        <w:t>）或正电子发射断层扫描（</w:t>
      </w:r>
      <w:r w:rsidRPr="009665BB">
        <w:rPr>
          <w:rFonts w:ascii="宋体" w:hAnsi="宋体" w:cs="Arial"/>
          <w:snapToGrid w:val="0"/>
          <w:color w:val="000000"/>
        </w:rPr>
        <w:t>PET</w:t>
      </w:r>
      <w:r w:rsidRPr="009665BB">
        <w:rPr>
          <w:rFonts w:ascii="宋体" w:hAnsi="宋体" w:cs="Arial" w:hint="eastAsia"/>
          <w:snapToGrid w:val="0"/>
          <w:color w:val="000000"/>
        </w:rPr>
        <w:t>）等影像学检查证实，且已经造成自主生活能力完全丧失，无法独立完成六项基本日常生活活动中的三项或三项以上，持续至少</w:t>
      </w:r>
      <w:r w:rsidRPr="009665BB">
        <w:rPr>
          <w:rFonts w:ascii="宋体" w:hAnsi="宋体" w:cs="Arial"/>
          <w:snapToGrid w:val="0"/>
          <w:color w:val="000000"/>
        </w:rPr>
        <w:t>180</w:t>
      </w:r>
      <w:r w:rsidRPr="009665BB">
        <w:rPr>
          <w:rFonts w:ascii="宋体" w:hAnsi="宋体" w:cs="Arial" w:hint="eastAsia"/>
          <w:snapToGrid w:val="0"/>
          <w:color w:val="000000"/>
        </w:rPr>
        <w:t>天。</w:t>
      </w:r>
    </w:p>
    <w:p w14:paraId="1611B64D"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全身性（型）重症肌无力</w:t>
      </w:r>
    </w:p>
    <w:p w14:paraId="408B5AC6"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是指一种神经与肌肉接头部位传递障碍的自身免疫性疾病，临床特征是局部或全身横纹肌于活动时易于疲劳无力，颅神经眼外肌最易累及，也可涉及呼吸肌、下肢近端肌群以至全身肌肉，须经</w:t>
      </w:r>
      <w:r w:rsidRPr="009665BB">
        <w:rPr>
          <w:rFonts w:ascii="宋体" w:hAnsi="宋体" w:cs="Arial"/>
          <w:snapToGrid w:val="0"/>
          <w:color w:val="000000"/>
        </w:rPr>
        <w:t>我们</w:t>
      </w:r>
      <w:r w:rsidRPr="009665BB">
        <w:rPr>
          <w:rFonts w:ascii="宋体" w:hAnsi="宋体" w:cs="Arial" w:hint="eastAsia"/>
          <w:snapToGrid w:val="0"/>
          <w:color w:val="000000"/>
        </w:rPr>
        <w:t>认可的神经科医师确诊。其诊断必须同时具有下列情况：</w:t>
      </w:r>
    </w:p>
    <w:p w14:paraId="3D263D9D" w14:textId="77777777" w:rsidR="005D0C29" w:rsidRPr="009665BB" w:rsidRDefault="005D0C29" w:rsidP="005D0C29">
      <w:pPr>
        <w:ind w:firstLine="420"/>
        <w:rPr>
          <w:rFonts w:ascii="宋体" w:hAnsi="宋体"/>
          <w:snapToGrid w:val="0"/>
        </w:rPr>
      </w:pPr>
      <w:r w:rsidRPr="009665BB">
        <w:rPr>
          <w:rFonts w:ascii="宋体" w:hAnsi="宋体"/>
          <w:snapToGrid w:val="0"/>
        </w:rPr>
        <w:t>1</w:t>
      </w:r>
      <w:r w:rsidRPr="009665BB">
        <w:rPr>
          <w:rFonts w:ascii="宋体" w:hAnsi="宋体" w:hint="eastAsia"/>
          <w:snapToGrid w:val="0"/>
        </w:rPr>
        <w:t>．经药物、胸腺手术治疗一年以上无法控制病情，丧失正常工作能力；</w:t>
      </w:r>
    </w:p>
    <w:p w14:paraId="7F168826" w14:textId="77777777" w:rsidR="005D0C29" w:rsidRPr="009665BB" w:rsidRDefault="005D0C29" w:rsidP="005D0C29">
      <w:pPr>
        <w:ind w:firstLine="420"/>
        <w:rPr>
          <w:rFonts w:ascii="宋体" w:hAnsi="宋体"/>
          <w:snapToGrid w:val="0"/>
        </w:rPr>
      </w:pPr>
      <w:r w:rsidRPr="009665BB">
        <w:rPr>
          <w:rFonts w:ascii="宋体" w:hAnsi="宋体"/>
          <w:snapToGrid w:val="0"/>
        </w:rPr>
        <w:t>2</w:t>
      </w:r>
      <w:r w:rsidRPr="009665BB">
        <w:rPr>
          <w:rFonts w:ascii="宋体" w:hAnsi="宋体" w:hint="eastAsia"/>
          <w:snapToGrid w:val="0"/>
        </w:rPr>
        <w:t>．出现眼睑下垂，或延髓肌受累引起的构音困难、进食呛咳，或由于肌无力累及延髓肌、呼吸肌而致机体呼吸功能不正常的危急状态即肌无力危象；</w:t>
      </w:r>
    </w:p>
    <w:p w14:paraId="1E720B06" w14:textId="77777777" w:rsidR="005D0C29" w:rsidRPr="009665BB" w:rsidRDefault="005D0C29" w:rsidP="005D0C29">
      <w:pPr>
        <w:ind w:firstLine="420"/>
        <w:rPr>
          <w:rFonts w:ascii="宋体" w:hAnsi="宋体"/>
          <w:snapToGrid w:val="0"/>
        </w:rPr>
      </w:pPr>
      <w:r w:rsidRPr="009665BB">
        <w:rPr>
          <w:rFonts w:ascii="宋体" w:hAnsi="宋体"/>
          <w:snapToGrid w:val="0"/>
        </w:rPr>
        <w:t>3</w:t>
      </w:r>
      <w:r w:rsidRPr="009665BB">
        <w:rPr>
          <w:rFonts w:ascii="宋体" w:hAnsi="宋体" w:hint="eastAsia"/>
          <w:snapToGrid w:val="0"/>
        </w:rPr>
        <w:t>．症状缓解、复发及恶化交替出现，临床接受新斯的明等抗胆碱酯酶药物治疗的病史。</w:t>
      </w:r>
    </w:p>
    <w:p w14:paraId="181DAA57"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严重心肌病</w:t>
      </w:r>
    </w:p>
    <w:p w14:paraId="451C982F"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指不明原因引起的一类心肌病变，包括原发性扩张型心肌病、原发性肥厚型心肌病及原发性限制型心肌病三种，病变必须已造成事实上心室功能障碍而出现明显的心功能衰竭（美国纽约心脏病学会（New York Heart Association，NYHA）心功能状态分级</w:t>
      </w:r>
      <w:r w:rsidRPr="00CF58C2">
        <w:rPr>
          <w:rFonts w:ascii="宋体" w:hAnsi="宋体" w:hint="eastAsia"/>
        </w:rPr>
        <w:t>Ⅳ</w:t>
      </w:r>
      <w:r w:rsidRPr="009665BB">
        <w:rPr>
          <w:rFonts w:ascii="宋体" w:hAnsi="宋体" w:cs="Arial" w:hint="eastAsia"/>
          <w:snapToGrid w:val="0"/>
          <w:color w:val="000000"/>
        </w:rPr>
        <w:t>级），且有相关住院医疗记录显示</w:t>
      </w:r>
      <w:r w:rsidRPr="00CF58C2">
        <w:rPr>
          <w:rFonts w:ascii="宋体" w:hAnsi="宋体" w:hint="eastAsia"/>
        </w:rPr>
        <w:t>Ⅳ</w:t>
      </w:r>
      <w:r w:rsidRPr="009665BB">
        <w:rPr>
          <w:rFonts w:ascii="宋体" w:hAnsi="宋体" w:cs="Arial" w:hint="eastAsia"/>
          <w:snapToGrid w:val="0"/>
          <w:color w:val="000000"/>
        </w:rPr>
        <w:t>级心功能衰竭状态持续至少一百八十天。</w:t>
      </w:r>
    </w:p>
    <w:p w14:paraId="75070EF9"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lastRenderedPageBreak/>
        <w:t>本病须经我们认可的医院的专科医生明确诊断。</w:t>
      </w:r>
      <w:r w:rsidRPr="009665BB">
        <w:rPr>
          <w:rFonts w:ascii="宋体" w:hAnsi="宋体" w:cs="Arial" w:hint="eastAsia"/>
          <w:snapToGrid w:val="0"/>
          <w:color w:val="000000"/>
          <w:shd w:val="pct15" w:color="auto" w:fill="FFFFFF"/>
        </w:rPr>
        <w:t>继发于全身性疾病或其他器官系统疾病造成的心肌病变除外</w:t>
      </w:r>
      <w:r w:rsidRPr="009665BB">
        <w:rPr>
          <w:rFonts w:ascii="宋体" w:hAnsi="宋体" w:cs="Arial" w:hint="eastAsia"/>
          <w:snapToGrid w:val="0"/>
          <w:color w:val="000000"/>
        </w:rPr>
        <w:t>。</w:t>
      </w:r>
    </w:p>
    <w:p w14:paraId="2AD666BC"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严重心肌炎</w:t>
      </w:r>
    </w:p>
    <w:p w14:paraId="7E3012EF"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指心肌局限性或弥漫性的急性或慢性炎症病变，导致心脏功能障碍，达到美国纽约心脏病学会（New York Heart Association，NYHA）心功能状态分级</w:t>
      </w:r>
      <w:r w:rsidRPr="00CF58C2">
        <w:rPr>
          <w:rFonts w:ascii="宋体" w:hAnsi="宋体" w:hint="eastAsia"/>
        </w:rPr>
        <w:t>Ⅳ</w:t>
      </w:r>
      <w:r w:rsidRPr="009665BB">
        <w:rPr>
          <w:rFonts w:ascii="宋体" w:hAnsi="宋体" w:cs="Arial" w:hint="eastAsia"/>
          <w:snapToGrid w:val="0"/>
          <w:color w:val="000000"/>
        </w:rPr>
        <w:t>级，且需持续至少</w:t>
      </w:r>
      <w:r w:rsidRPr="009665BB">
        <w:rPr>
          <w:rFonts w:ascii="宋体" w:hAnsi="宋体" w:cs="Arial"/>
          <w:snapToGrid w:val="0"/>
          <w:color w:val="000000"/>
        </w:rPr>
        <w:t>90</w:t>
      </w:r>
      <w:r w:rsidRPr="009665BB">
        <w:rPr>
          <w:rFonts w:ascii="宋体" w:hAnsi="宋体" w:cs="Arial" w:hint="eastAsia"/>
          <w:snapToGrid w:val="0"/>
          <w:color w:val="000000"/>
        </w:rPr>
        <w:t>天。</w:t>
      </w:r>
    </w:p>
    <w:p w14:paraId="15535675"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肺淋巴管肌瘤病</w:t>
      </w:r>
    </w:p>
    <w:p w14:paraId="39289541"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指一种弥漫性肺部疾病，主要病理改变为肺间质、支气管、血管和淋巴管内出现未成熟的平滑肌异常增生，同时需满足下列全部条件：</w:t>
      </w:r>
    </w:p>
    <w:p w14:paraId="64F2B4C7" w14:textId="77777777" w:rsidR="005D0C29" w:rsidRPr="009665BB" w:rsidRDefault="005D0C29" w:rsidP="005D0C29">
      <w:pPr>
        <w:autoSpaceDE w:val="0"/>
        <w:autoSpaceDN w:val="0"/>
        <w:adjustRightInd w:val="0"/>
        <w:ind w:firstLineChars="200" w:firstLine="420"/>
        <w:rPr>
          <w:rFonts w:ascii="宋体" w:hAnsi="宋体" w:cs="Arial"/>
          <w:snapToGrid w:val="0"/>
          <w:color w:val="000000"/>
        </w:rPr>
      </w:pPr>
      <w:r w:rsidRPr="009665BB">
        <w:rPr>
          <w:rFonts w:ascii="宋体" w:hAnsi="宋体" w:cs="Arial" w:hint="eastAsia"/>
          <w:snapToGrid w:val="0"/>
          <w:color w:val="000000"/>
        </w:rPr>
        <w:t>1．经组织病理学诊断；</w:t>
      </w:r>
    </w:p>
    <w:p w14:paraId="4E0E3226" w14:textId="77777777" w:rsidR="005D0C29" w:rsidRPr="009665BB" w:rsidRDefault="005D0C29" w:rsidP="005D0C29">
      <w:pPr>
        <w:autoSpaceDE w:val="0"/>
        <w:autoSpaceDN w:val="0"/>
        <w:adjustRightInd w:val="0"/>
        <w:ind w:firstLineChars="200" w:firstLine="420"/>
        <w:rPr>
          <w:rFonts w:ascii="宋体" w:hAnsi="宋体" w:cs="Arial"/>
          <w:snapToGrid w:val="0"/>
          <w:color w:val="000000"/>
        </w:rPr>
      </w:pPr>
      <w:r w:rsidRPr="009665BB">
        <w:rPr>
          <w:rFonts w:ascii="宋体" w:hAnsi="宋体" w:cs="Arial" w:hint="eastAsia"/>
          <w:snapToGrid w:val="0"/>
          <w:color w:val="000000"/>
        </w:rPr>
        <w:t>2．CT显示双肺弥漫性囊性改变；</w:t>
      </w:r>
    </w:p>
    <w:p w14:paraId="11A6BF50" w14:textId="77777777" w:rsidR="005D0C29" w:rsidRPr="009665BB" w:rsidRDefault="005D0C29" w:rsidP="005D0C29">
      <w:pPr>
        <w:autoSpaceDE w:val="0"/>
        <w:autoSpaceDN w:val="0"/>
        <w:adjustRightInd w:val="0"/>
        <w:ind w:firstLineChars="200" w:firstLine="420"/>
        <w:rPr>
          <w:rFonts w:ascii="宋体" w:hAnsi="宋体"/>
          <w:snapToGrid w:val="0"/>
        </w:rPr>
      </w:pPr>
      <w:r w:rsidRPr="009665BB">
        <w:rPr>
          <w:rFonts w:ascii="宋体" w:hAnsi="宋体" w:cs="Arial" w:hint="eastAsia"/>
          <w:snapToGrid w:val="0"/>
          <w:color w:val="000000"/>
        </w:rPr>
        <w:t>3．血气分析提示低氧血症，动脉血氧分压（PaO</w:t>
      </w:r>
      <w:r w:rsidRPr="009665BB">
        <w:rPr>
          <w:rFonts w:ascii="宋体" w:hAnsi="宋体" w:cs="Arial"/>
          <w:snapToGrid w:val="0"/>
          <w:color w:val="000000"/>
          <w:vertAlign w:val="subscript"/>
        </w:rPr>
        <w:t>2</w:t>
      </w:r>
      <w:r w:rsidRPr="009665BB">
        <w:rPr>
          <w:rFonts w:ascii="宋体" w:hAnsi="宋体" w:cs="Arial" w:hint="eastAsia"/>
          <w:snapToGrid w:val="0"/>
          <w:color w:val="000000"/>
        </w:rPr>
        <w:t>）持续＜50mmHg。</w:t>
      </w:r>
    </w:p>
    <w:p w14:paraId="45061BEE"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侵蚀性葡萄胎（或称恶性葡萄胎）</w:t>
      </w:r>
    </w:p>
    <w:p w14:paraId="166A5853"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该类疾病是指异常增生的绒毛组织浸润性生长浸入子宫肌层或转移至其他器官或组织的葡萄胎，并已经进行化疗或手术治疗的。</w:t>
      </w:r>
    </w:p>
    <w:p w14:paraId="08CB19FC"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心脏粘液瘤</w:t>
      </w:r>
    </w:p>
    <w:p w14:paraId="72B08401"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为了治疗心脏粘液瘤，实际实施了开胸开心心脏粘液瘤切除手术。</w:t>
      </w:r>
      <w:r w:rsidRPr="009665BB">
        <w:rPr>
          <w:rFonts w:ascii="宋体" w:hAnsi="宋体" w:cs="Arial" w:hint="eastAsia"/>
          <w:snapToGrid w:val="0"/>
          <w:color w:val="000000"/>
          <w:shd w:val="pct15" w:color="auto" w:fill="FFFFFF"/>
        </w:rPr>
        <w:t>经导管介入手术治疗不在保障范围内。</w:t>
      </w:r>
    </w:p>
    <w:p w14:paraId="78C501B0"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感染性心内膜炎</w:t>
      </w:r>
    </w:p>
    <w:p w14:paraId="38DEA95C"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指因细菌、真菌和其他微生物（如病毒、立克次体、衣原体、螺旋体等）直接感染而产生心瓣膜或心室壁内膜的炎症，须经心脏专科医生确诊，并符合以下所有条件：</w:t>
      </w:r>
    </w:p>
    <w:p w14:paraId="511401F7" w14:textId="77777777" w:rsidR="005D0C29" w:rsidRPr="009665BB" w:rsidRDefault="005D0C29" w:rsidP="005D0C29">
      <w:pPr>
        <w:ind w:firstLine="420"/>
        <w:rPr>
          <w:rFonts w:ascii="宋体" w:hAnsi="宋体"/>
          <w:snapToGrid w:val="0"/>
        </w:rPr>
      </w:pPr>
      <w:r w:rsidRPr="009665BB">
        <w:rPr>
          <w:rFonts w:ascii="宋体" w:hAnsi="宋体"/>
          <w:snapToGrid w:val="0"/>
        </w:rPr>
        <w:t>1</w:t>
      </w:r>
      <w:r w:rsidRPr="009665BB">
        <w:rPr>
          <w:rFonts w:ascii="宋体" w:hAnsi="宋体" w:hint="eastAsia"/>
          <w:snapToGrid w:val="0"/>
        </w:rPr>
        <w:t>．血液培养测试结果为阳性，并至少符合以下条件之一：</w:t>
      </w:r>
    </w:p>
    <w:p w14:paraId="079C4EE1" w14:textId="77777777" w:rsidR="005D0C29" w:rsidRPr="009665BB" w:rsidRDefault="005D0C29" w:rsidP="005D0C29">
      <w:pPr>
        <w:ind w:firstLine="420"/>
        <w:rPr>
          <w:rFonts w:ascii="宋体" w:hAnsi="宋体"/>
          <w:snapToGrid w:val="0"/>
        </w:rPr>
      </w:pPr>
      <w:r w:rsidRPr="009665BB">
        <w:rPr>
          <w:rFonts w:ascii="宋体" w:hAnsi="宋体" w:hint="eastAsia"/>
          <w:snapToGrid w:val="0"/>
        </w:rPr>
        <w:t>（</w:t>
      </w:r>
      <w:r w:rsidRPr="009665BB">
        <w:rPr>
          <w:rFonts w:ascii="宋体" w:hAnsi="宋体"/>
          <w:snapToGrid w:val="0"/>
        </w:rPr>
        <w:t>1</w:t>
      </w:r>
      <w:r w:rsidRPr="009665BB">
        <w:rPr>
          <w:rFonts w:ascii="宋体" w:hAnsi="宋体" w:hint="eastAsia"/>
          <w:snapToGrid w:val="0"/>
        </w:rPr>
        <w:t>）微生物：在赘生物，栓塞的赘生物或心脏内脓肿培养或组织检查证实有微生物；</w:t>
      </w:r>
    </w:p>
    <w:p w14:paraId="128AC1AB" w14:textId="77777777" w:rsidR="005D0C29" w:rsidRPr="009665BB" w:rsidRDefault="005D0C29" w:rsidP="005D0C29">
      <w:pPr>
        <w:ind w:firstLine="420"/>
        <w:rPr>
          <w:rFonts w:ascii="宋体" w:hAnsi="宋体"/>
          <w:snapToGrid w:val="0"/>
        </w:rPr>
      </w:pPr>
      <w:r w:rsidRPr="009665BB">
        <w:rPr>
          <w:rFonts w:ascii="宋体" w:hAnsi="宋体" w:hint="eastAsia"/>
          <w:snapToGrid w:val="0"/>
        </w:rPr>
        <w:t>（</w:t>
      </w:r>
      <w:r w:rsidRPr="009665BB">
        <w:rPr>
          <w:rFonts w:ascii="宋体" w:hAnsi="宋体"/>
          <w:snapToGrid w:val="0"/>
        </w:rPr>
        <w:t>2</w:t>
      </w:r>
      <w:r w:rsidRPr="009665BB">
        <w:rPr>
          <w:rFonts w:ascii="宋体" w:hAnsi="宋体" w:hint="eastAsia"/>
          <w:snapToGrid w:val="0"/>
        </w:rPr>
        <w:t>）病理性病灶：组织检查证实赘生物或心脏内脓肿有活动性心内膜炎；</w:t>
      </w:r>
    </w:p>
    <w:p w14:paraId="70346BE0" w14:textId="77777777" w:rsidR="005D0C29" w:rsidRPr="009665BB" w:rsidRDefault="005D0C29" w:rsidP="005D0C29">
      <w:pPr>
        <w:ind w:firstLine="420"/>
        <w:rPr>
          <w:rFonts w:ascii="宋体" w:hAnsi="宋体"/>
          <w:snapToGrid w:val="0"/>
        </w:rPr>
      </w:pPr>
      <w:r w:rsidRPr="009665BB">
        <w:rPr>
          <w:rFonts w:ascii="宋体" w:hAnsi="宋体" w:hint="eastAsia"/>
          <w:snapToGrid w:val="0"/>
        </w:rPr>
        <w:t>（</w:t>
      </w:r>
      <w:r w:rsidRPr="009665BB">
        <w:rPr>
          <w:rFonts w:ascii="宋体" w:hAnsi="宋体"/>
          <w:snapToGrid w:val="0"/>
        </w:rPr>
        <w:t>3</w:t>
      </w:r>
      <w:r w:rsidRPr="009665BB">
        <w:rPr>
          <w:rFonts w:ascii="宋体" w:hAnsi="宋体" w:hint="eastAsia"/>
          <w:snapToGrid w:val="0"/>
        </w:rPr>
        <w:t>）分别两次血液培养证实有典型的微生物且与心内膜炎符合；</w:t>
      </w:r>
    </w:p>
    <w:p w14:paraId="261B5767" w14:textId="77777777" w:rsidR="005D0C29" w:rsidRPr="009665BB" w:rsidRDefault="005D0C29" w:rsidP="005D0C29">
      <w:pPr>
        <w:ind w:firstLine="420"/>
        <w:rPr>
          <w:rFonts w:ascii="宋体" w:hAnsi="宋体"/>
          <w:snapToGrid w:val="0"/>
        </w:rPr>
      </w:pPr>
      <w:r w:rsidRPr="009665BB">
        <w:rPr>
          <w:rFonts w:ascii="宋体" w:hAnsi="宋体" w:hint="eastAsia"/>
          <w:snapToGrid w:val="0"/>
        </w:rPr>
        <w:t>（</w:t>
      </w:r>
      <w:r w:rsidRPr="009665BB">
        <w:rPr>
          <w:rFonts w:ascii="宋体" w:hAnsi="宋体"/>
          <w:snapToGrid w:val="0"/>
        </w:rPr>
        <w:t>4</w:t>
      </w:r>
      <w:r w:rsidRPr="009665BB">
        <w:rPr>
          <w:rFonts w:ascii="宋体" w:hAnsi="宋体" w:hint="eastAsia"/>
          <w:snapToGrid w:val="0"/>
        </w:rPr>
        <w:t>）持续血液培养证实有微生物阳性反应，且与心内膜炎符合。</w:t>
      </w:r>
    </w:p>
    <w:p w14:paraId="01F4DAF8" w14:textId="77777777" w:rsidR="005D0C29" w:rsidRPr="009665BB" w:rsidRDefault="005D0C29" w:rsidP="005D0C29">
      <w:pPr>
        <w:ind w:firstLine="420"/>
        <w:rPr>
          <w:rFonts w:ascii="宋体" w:hAnsi="宋体"/>
          <w:snapToGrid w:val="0"/>
        </w:rPr>
      </w:pPr>
      <w:r w:rsidRPr="009665BB">
        <w:rPr>
          <w:rFonts w:ascii="宋体" w:hAnsi="宋体"/>
          <w:snapToGrid w:val="0"/>
        </w:rPr>
        <w:t>2</w:t>
      </w:r>
      <w:r w:rsidRPr="009665BB">
        <w:rPr>
          <w:rFonts w:ascii="宋体" w:hAnsi="宋体" w:hint="eastAsia"/>
          <w:snapToGrid w:val="0"/>
        </w:rPr>
        <w:t>．心内膜炎引起中度心瓣膜关闭不全（指返流指数</w:t>
      </w:r>
      <w:r w:rsidRPr="009665BB">
        <w:rPr>
          <w:rFonts w:ascii="宋体" w:hAnsi="宋体"/>
          <w:snapToGrid w:val="0"/>
        </w:rPr>
        <w:t>20%</w:t>
      </w:r>
      <w:r w:rsidRPr="009665BB">
        <w:rPr>
          <w:rFonts w:ascii="宋体" w:hAnsi="宋体" w:hint="eastAsia"/>
          <w:snapToGrid w:val="0"/>
        </w:rPr>
        <w:t>或以上）或中度心瓣膜狭窄（指心瓣膜开口范围小于或等于正常的</w:t>
      </w:r>
      <w:r w:rsidRPr="009665BB">
        <w:rPr>
          <w:rFonts w:ascii="宋体" w:hAnsi="宋体"/>
          <w:snapToGrid w:val="0"/>
        </w:rPr>
        <w:t>30%</w:t>
      </w:r>
      <w:r w:rsidRPr="009665BB">
        <w:rPr>
          <w:rFonts w:ascii="宋体" w:hAnsi="宋体" w:hint="eastAsia"/>
          <w:snapToGrid w:val="0"/>
        </w:rPr>
        <w:t>）；</w:t>
      </w:r>
    </w:p>
    <w:p w14:paraId="298119B0" w14:textId="77777777" w:rsidR="005D0C29" w:rsidRPr="009665BB" w:rsidRDefault="005D0C29" w:rsidP="005D0C29">
      <w:pPr>
        <w:ind w:firstLine="420"/>
        <w:rPr>
          <w:rFonts w:ascii="宋体" w:hAnsi="宋体"/>
          <w:snapToGrid w:val="0"/>
        </w:rPr>
      </w:pPr>
      <w:r w:rsidRPr="009665BB">
        <w:rPr>
          <w:rFonts w:ascii="宋体" w:hAnsi="宋体"/>
          <w:snapToGrid w:val="0"/>
        </w:rPr>
        <w:t>3</w:t>
      </w:r>
      <w:r w:rsidRPr="009665BB">
        <w:rPr>
          <w:rFonts w:ascii="宋体" w:hAnsi="宋体" w:hint="eastAsia"/>
          <w:snapToGrid w:val="0"/>
        </w:rPr>
        <w:t>．心内膜炎及心瓣膜损毁程度需经由心脏专科医生确诊。</w:t>
      </w:r>
    </w:p>
    <w:p w14:paraId="58C33441"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肝豆状核变性</w:t>
      </w:r>
    </w:p>
    <w:p w14:paraId="53B87EC0"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肝豆状核变性是一种可能危及生命的铜代谢疾病，以铜沉积造成的渐进性肝功能损害及</w:t>
      </w:r>
      <w:r w:rsidRPr="009665BB">
        <w:rPr>
          <w:rFonts w:ascii="宋体" w:hAnsi="宋体" w:cs="Arial"/>
          <w:snapToGrid w:val="0"/>
          <w:color w:val="000000"/>
        </w:rPr>
        <w:t>/</w:t>
      </w:r>
      <w:r w:rsidRPr="009665BB">
        <w:rPr>
          <w:rFonts w:ascii="宋体" w:hAnsi="宋体" w:cs="Arial" w:hint="eastAsia"/>
          <w:snapToGrid w:val="0"/>
          <w:color w:val="000000"/>
        </w:rPr>
        <w:t>或神经功能恶化为特征。必须由</w:t>
      </w:r>
      <w:r w:rsidRPr="009665BB">
        <w:rPr>
          <w:rFonts w:ascii="宋体" w:hAnsi="宋体" w:cs="Arial"/>
          <w:snapToGrid w:val="0"/>
          <w:color w:val="000000"/>
        </w:rPr>
        <w:t>我们</w:t>
      </w:r>
      <w:r w:rsidRPr="009665BB">
        <w:rPr>
          <w:rFonts w:ascii="宋体" w:hAnsi="宋体" w:cs="Arial" w:hint="eastAsia"/>
          <w:snapToGrid w:val="0"/>
          <w:color w:val="000000"/>
        </w:rPr>
        <w:t>认可的医院的专科医生通过肝脏活组织检查结果确定诊断并配合螯合剂治疗持续至少</w:t>
      </w:r>
      <w:r w:rsidRPr="009665BB">
        <w:rPr>
          <w:rFonts w:ascii="宋体" w:hAnsi="宋体" w:cs="Arial"/>
          <w:snapToGrid w:val="0"/>
          <w:color w:val="000000"/>
        </w:rPr>
        <w:t>6</w:t>
      </w:r>
      <w:r w:rsidRPr="009665BB">
        <w:rPr>
          <w:rFonts w:ascii="宋体" w:hAnsi="宋体" w:cs="Arial" w:hint="eastAsia"/>
          <w:snapToGrid w:val="0"/>
          <w:color w:val="000000"/>
        </w:rPr>
        <w:t>个月。</w:t>
      </w:r>
    </w:p>
    <w:p w14:paraId="67E35D1F" w14:textId="24B1B07A"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我们承担本项疾病责任不受</w:t>
      </w:r>
      <w:r>
        <w:rPr>
          <w:rFonts w:ascii="宋体" w:hAnsi="宋体" w:cs="Arial" w:hint="eastAsia"/>
          <w:snapToGrid w:val="0"/>
          <w:color w:val="000000"/>
        </w:rPr>
        <w:t>本附加</w:t>
      </w:r>
      <w:r w:rsidRPr="009665BB">
        <w:rPr>
          <w:rFonts w:ascii="宋体" w:hAnsi="宋体" w:cs="Arial" w:hint="eastAsia"/>
          <w:snapToGrid w:val="0"/>
          <w:color w:val="000000"/>
        </w:rPr>
        <w:t>合同责任免除中“遗传性疾病，先天性畸形、变形或染色体异常”的限制。</w:t>
      </w:r>
    </w:p>
    <w:p w14:paraId="18785225"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肺源性心脏病</w:t>
      </w:r>
    </w:p>
    <w:p w14:paraId="5AF40DC9"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指由于各种胸肺及支气管病变而继发的肺动脉高压，最后导致以右室肥大为特征的心脏病。须经呼吸专科医生确诊，且必须同时满足如下诊断标准：</w:t>
      </w:r>
    </w:p>
    <w:p w14:paraId="5FC1C8A3" w14:textId="77777777" w:rsidR="005D0C29" w:rsidRPr="009665BB" w:rsidRDefault="005D0C29" w:rsidP="005D0C29">
      <w:pPr>
        <w:ind w:firstLine="420"/>
        <w:rPr>
          <w:rFonts w:ascii="宋体" w:hAnsi="宋体"/>
          <w:snapToGrid w:val="0"/>
        </w:rPr>
      </w:pPr>
      <w:r w:rsidRPr="009665BB">
        <w:rPr>
          <w:rFonts w:ascii="宋体" w:hAnsi="宋体"/>
          <w:snapToGrid w:val="0"/>
        </w:rPr>
        <w:t>1</w:t>
      </w:r>
      <w:r w:rsidRPr="009665BB">
        <w:rPr>
          <w:rFonts w:ascii="宋体" w:hAnsi="宋体" w:hint="eastAsia"/>
          <w:snapToGrid w:val="0"/>
        </w:rPr>
        <w:t>．左心房压力增高（不低于</w:t>
      </w:r>
      <w:r w:rsidRPr="009665BB">
        <w:rPr>
          <w:rFonts w:ascii="宋体" w:hAnsi="宋体"/>
          <w:snapToGrid w:val="0"/>
        </w:rPr>
        <w:t>20</w:t>
      </w:r>
      <w:r w:rsidRPr="009665BB">
        <w:rPr>
          <w:rFonts w:ascii="宋体" w:hAnsi="宋体" w:hint="eastAsia"/>
          <w:snapToGrid w:val="0"/>
        </w:rPr>
        <w:t>个单位）；</w:t>
      </w:r>
    </w:p>
    <w:p w14:paraId="283AEF48" w14:textId="77777777" w:rsidR="005D0C29" w:rsidRPr="009665BB" w:rsidRDefault="005D0C29" w:rsidP="005D0C29">
      <w:pPr>
        <w:ind w:firstLine="420"/>
        <w:rPr>
          <w:rFonts w:ascii="宋体" w:hAnsi="宋体"/>
          <w:snapToGrid w:val="0"/>
        </w:rPr>
      </w:pPr>
      <w:r w:rsidRPr="009665BB">
        <w:rPr>
          <w:rFonts w:ascii="宋体" w:hAnsi="宋体"/>
          <w:snapToGrid w:val="0"/>
        </w:rPr>
        <w:lastRenderedPageBreak/>
        <w:t>2</w:t>
      </w:r>
      <w:r w:rsidRPr="009665BB">
        <w:rPr>
          <w:rFonts w:ascii="宋体" w:hAnsi="宋体" w:hint="eastAsia"/>
          <w:snapToGrid w:val="0"/>
        </w:rPr>
        <w:t>．肺血管阻力高于正常值</w:t>
      </w:r>
      <w:r w:rsidRPr="009665BB">
        <w:rPr>
          <w:rFonts w:ascii="宋体" w:hAnsi="宋体"/>
          <w:snapToGrid w:val="0"/>
        </w:rPr>
        <w:t>3</w:t>
      </w:r>
      <w:r w:rsidRPr="009665BB">
        <w:rPr>
          <w:rFonts w:ascii="宋体" w:hAnsi="宋体" w:hint="eastAsia"/>
          <w:snapToGrid w:val="0"/>
        </w:rPr>
        <w:t>个单位（</w:t>
      </w:r>
      <w:r w:rsidRPr="009665BB">
        <w:rPr>
          <w:rFonts w:ascii="宋体" w:hAnsi="宋体"/>
          <w:snapToGrid w:val="0"/>
        </w:rPr>
        <w:t>Pulmonary Resistance</w:t>
      </w:r>
      <w:r w:rsidRPr="009665BB">
        <w:rPr>
          <w:rFonts w:ascii="宋体" w:hAnsi="宋体" w:hint="eastAsia"/>
          <w:snapToGrid w:val="0"/>
        </w:rPr>
        <w:t>）；</w:t>
      </w:r>
    </w:p>
    <w:p w14:paraId="77FA5D5E" w14:textId="77777777" w:rsidR="005D0C29" w:rsidRPr="009665BB" w:rsidRDefault="005D0C29" w:rsidP="005D0C29">
      <w:pPr>
        <w:ind w:firstLine="420"/>
        <w:rPr>
          <w:rFonts w:ascii="宋体" w:hAnsi="宋体"/>
          <w:snapToGrid w:val="0"/>
        </w:rPr>
      </w:pPr>
      <w:r w:rsidRPr="009665BB">
        <w:rPr>
          <w:rFonts w:ascii="宋体" w:hAnsi="宋体"/>
          <w:snapToGrid w:val="0"/>
        </w:rPr>
        <w:t>3</w:t>
      </w:r>
      <w:r w:rsidRPr="009665BB">
        <w:rPr>
          <w:rFonts w:ascii="宋体" w:hAnsi="宋体" w:hint="eastAsia"/>
          <w:snapToGrid w:val="0"/>
        </w:rPr>
        <w:t>．肺动脉血压不低于</w:t>
      </w:r>
      <w:r w:rsidRPr="009665BB">
        <w:rPr>
          <w:rFonts w:ascii="宋体" w:hAnsi="宋体"/>
          <w:snapToGrid w:val="0"/>
        </w:rPr>
        <w:t>40</w:t>
      </w:r>
      <w:r w:rsidRPr="009665BB">
        <w:rPr>
          <w:rFonts w:ascii="宋体" w:hAnsi="宋体" w:hint="eastAsia"/>
          <w:snapToGrid w:val="0"/>
        </w:rPr>
        <w:t>毫米汞柱；</w:t>
      </w:r>
    </w:p>
    <w:p w14:paraId="5ADCD289" w14:textId="77777777" w:rsidR="005D0C29" w:rsidRPr="009665BB" w:rsidRDefault="005D0C29" w:rsidP="005D0C29">
      <w:pPr>
        <w:ind w:firstLine="420"/>
        <w:rPr>
          <w:rFonts w:ascii="宋体" w:hAnsi="宋体"/>
          <w:snapToGrid w:val="0"/>
        </w:rPr>
      </w:pPr>
      <w:r w:rsidRPr="009665BB">
        <w:rPr>
          <w:rFonts w:ascii="宋体" w:hAnsi="宋体"/>
          <w:snapToGrid w:val="0"/>
        </w:rPr>
        <w:t>4</w:t>
      </w:r>
      <w:r w:rsidRPr="009665BB">
        <w:rPr>
          <w:rFonts w:ascii="宋体" w:hAnsi="宋体" w:hint="eastAsia"/>
          <w:snapToGrid w:val="0"/>
        </w:rPr>
        <w:t>．肺动脉楔压不低于</w:t>
      </w:r>
      <w:r w:rsidRPr="009665BB">
        <w:rPr>
          <w:rFonts w:ascii="宋体" w:hAnsi="宋体"/>
          <w:snapToGrid w:val="0"/>
        </w:rPr>
        <w:t>6</w:t>
      </w:r>
      <w:r w:rsidRPr="009665BB">
        <w:rPr>
          <w:rFonts w:ascii="宋体" w:hAnsi="宋体" w:hint="eastAsia"/>
          <w:snapToGrid w:val="0"/>
        </w:rPr>
        <w:t>毫米汞柱；</w:t>
      </w:r>
    </w:p>
    <w:p w14:paraId="6485C77B" w14:textId="77777777" w:rsidR="005D0C29" w:rsidRPr="009665BB" w:rsidRDefault="005D0C29" w:rsidP="005D0C29">
      <w:pPr>
        <w:ind w:firstLine="420"/>
        <w:rPr>
          <w:rFonts w:ascii="宋体" w:hAnsi="宋体"/>
          <w:snapToGrid w:val="0"/>
        </w:rPr>
      </w:pPr>
      <w:r w:rsidRPr="009665BB">
        <w:rPr>
          <w:rFonts w:ascii="宋体" w:hAnsi="宋体"/>
          <w:snapToGrid w:val="0"/>
        </w:rPr>
        <w:t>5</w:t>
      </w:r>
      <w:r w:rsidRPr="009665BB">
        <w:rPr>
          <w:rFonts w:ascii="宋体" w:hAnsi="宋体" w:hint="eastAsia"/>
          <w:snapToGrid w:val="0"/>
        </w:rPr>
        <w:t>．右心室心脏舒张期末压力不低于</w:t>
      </w:r>
      <w:r w:rsidRPr="009665BB">
        <w:rPr>
          <w:rFonts w:ascii="宋体" w:hAnsi="宋体"/>
          <w:snapToGrid w:val="0"/>
        </w:rPr>
        <w:t>8</w:t>
      </w:r>
      <w:r w:rsidRPr="009665BB">
        <w:rPr>
          <w:rFonts w:ascii="宋体" w:hAnsi="宋体" w:hint="eastAsia"/>
          <w:snapToGrid w:val="0"/>
        </w:rPr>
        <w:t>毫米汞柱；</w:t>
      </w:r>
    </w:p>
    <w:p w14:paraId="7B42A13B" w14:textId="77777777" w:rsidR="005D0C29" w:rsidRPr="009665BB" w:rsidRDefault="005D0C29" w:rsidP="005D0C29">
      <w:pPr>
        <w:ind w:firstLine="420"/>
        <w:rPr>
          <w:rFonts w:ascii="宋体" w:hAnsi="宋体"/>
          <w:snapToGrid w:val="0"/>
        </w:rPr>
      </w:pPr>
      <w:r w:rsidRPr="009665BB">
        <w:rPr>
          <w:rFonts w:ascii="宋体" w:hAnsi="宋体"/>
          <w:snapToGrid w:val="0"/>
        </w:rPr>
        <w:t>6</w:t>
      </w:r>
      <w:r w:rsidRPr="009665BB">
        <w:rPr>
          <w:rFonts w:ascii="宋体" w:hAnsi="宋体" w:hint="eastAsia"/>
          <w:snapToGrid w:val="0"/>
        </w:rPr>
        <w:t>．右心室过度肥大、扩张，出现右心衰竭和呼吸困难。</w:t>
      </w:r>
    </w:p>
    <w:p w14:paraId="463055AF"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肾髓质囊性病</w:t>
      </w:r>
    </w:p>
    <w:p w14:paraId="47540127"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肾髓质囊性病的诊断须同时符合下列要求：</w:t>
      </w:r>
    </w:p>
    <w:p w14:paraId="7CBD0231" w14:textId="77777777" w:rsidR="005D0C29" w:rsidRPr="009665BB" w:rsidRDefault="005D0C29" w:rsidP="005D0C29">
      <w:pPr>
        <w:ind w:firstLine="420"/>
        <w:rPr>
          <w:rFonts w:ascii="宋体" w:hAnsi="宋体"/>
          <w:snapToGrid w:val="0"/>
        </w:rPr>
      </w:pPr>
      <w:r w:rsidRPr="009665BB">
        <w:rPr>
          <w:rFonts w:ascii="宋体" w:hAnsi="宋体"/>
          <w:snapToGrid w:val="0"/>
        </w:rPr>
        <w:t>1</w:t>
      </w:r>
      <w:r w:rsidRPr="009665BB">
        <w:rPr>
          <w:rFonts w:ascii="宋体" w:hAnsi="宋体" w:hint="eastAsia"/>
          <w:snapToGrid w:val="0"/>
        </w:rPr>
        <w:t>．肾髓质有囊肿、肾小管萎缩及间质纤维化等病理改变；</w:t>
      </w:r>
    </w:p>
    <w:p w14:paraId="7A0A0783" w14:textId="77777777" w:rsidR="005D0C29" w:rsidRPr="009665BB" w:rsidRDefault="005D0C29" w:rsidP="005D0C29">
      <w:pPr>
        <w:ind w:firstLine="420"/>
        <w:rPr>
          <w:rFonts w:ascii="宋体" w:hAnsi="宋体"/>
          <w:snapToGrid w:val="0"/>
        </w:rPr>
      </w:pPr>
      <w:r w:rsidRPr="009665BB">
        <w:rPr>
          <w:rFonts w:ascii="宋体" w:hAnsi="宋体"/>
          <w:snapToGrid w:val="0"/>
        </w:rPr>
        <w:t>2</w:t>
      </w:r>
      <w:r w:rsidRPr="009665BB">
        <w:rPr>
          <w:rFonts w:ascii="宋体" w:hAnsi="宋体" w:hint="eastAsia"/>
          <w:snapToGrid w:val="0"/>
        </w:rPr>
        <w:t>．肾功能衰竭；</w:t>
      </w:r>
    </w:p>
    <w:p w14:paraId="6DCF1437" w14:textId="77777777" w:rsidR="005D0C29" w:rsidRPr="009665BB" w:rsidRDefault="005D0C29" w:rsidP="005D0C29">
      <w:pPr>
        <w:ind w:firstLine="420"/>
        <w:rPr>
          <w:rFonts w:ascii="宋体" w:hAnsi="宋体"/>
          <w:snapToGrid w:val="0"/>
        </w:rPr>
      </w:pPr>
      <w:r w:rsidRPr="009665BB">
        <w:rPr>
          <w:rFonts w:ascii="宋体" w:hAnsi="宋体"/>
          <w:snapToGrid w:val="0"/>
        </w:rPr>
        <w:t>3</w:t>
      </w:r>
      <w:r w:rsidRPr="009665BB">
        <w:rPr>
          <w:rFonts w:ascii="宋体" w:hAnsi="宋体" w:hint="eastAsia"/>
          <w:snapToGrid w:val="0"/>
        </w:rPr>
        <w:t>．诊断须由肾组织活检确定。</w:t>
      </w:r>
    </w:p>
    <w:p w14:paraId="3C4763EA" w14:textId="61BF2DA0"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我们承担本项疾病责任不受</w:t>
      </w:r>
      <w:r>
        <w:rPr>
          <w:rFonts w:ascii="宋体" w:hAnsi="宋体" w:cs="Arial" w:hint="eastAsia"/>
          <w:snapToGrid w:val="0"/>
          <w:color w:val="000000"/>
        </w:rPr>
        <w:t>本附加</w:t>
      </w:r>
      <w:r w:rsidRPr="009665BB">
        <w:rPr>
          <w:rFonts w:ascii="宋体" w:hAnsi="宋体" w:cs="Arial" w:hint="eastAsia"/>
          <w:snapToGrid w:val="0"/>
          <w:color w:val="000000"/>
        </w:rPr>
        <w:t>合同责任免除中“遗传性疾病，先天性畸形、变形或染色体异常”的限制。</w:t>
      </w:r>
    </w:p>
    <w:p w14:paraId="19D0CB12"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严重继发性肺动脉高压</w:t>
      </w:r>
    </w:p>
    <w:p w14:paraId="7A0B3AD1"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继发性肺动脉压力持续增高，导致右心室肥厚，已经造成永久不可逆性的体力活动能力受限，达到美国纽约心脏病学会（New York Heart Association，NYHA）心功能状态分级</w:t>
      </w:r>
      <w:r w:rsidRPr="00CF58C2">
        <w:rPr>
          <w:rFonts w:ascii="宋体" w:hAnsi="宋体" w:hint="eastAsia"/>
        </w:rPr>
        <w:t>Ⅳ</w:t>
      </w:r>
      <w:r w:rsidRPr="009665BB">
        <w:rPr>
          <w:rFonts w:ascii="宋体" w:hAnsi="宋体" w:cs="Arial" w:hint="eastAsia"/>
          <w:snapToGrid w:val="0"/>
          <w:color w:val="000000"/>
        </w:rPr>
        <w:t>级。诊断需要由心脏科专家确诊，并且心导管检查报告显示静息状态下肺动脉平均压超过</w:t>
      </w:r>
      <w:r w:rsidRPr="009665BB">
        <w:rPr>
          <w:rFonts w:ascii="宋体" w:hAnsi="宋体" w:cs="Arial"/>
          <w:snapToGrid w:val="0"/>
          <w:color w:val="000000"/>
        </w:rPr>
        <w:t>36mmHg</w:t>
      </w:r>
      <w:r w:rsidRPr="009665BB">
        <w:rPr>
          <w:rFonts w:ascii="宋体" w:hAnsi="宋体" w:cs="Arial" w:hint="eastAsia"/>
          <w:snapToGrid w:val="0"/>
          <w:color w:val="000000"/>
        </w:rPr>
        <w:t>（含）。</w:t>
      </w:r>
    </w:p>
    <w:p w14:paraId="1BDC567E"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shd w:val="pct10" w:color="auto" w:fill="FFFFFF"/>
        </w:rPr>
      </w:pPr>
      <w:r w:rsidRPr="009665BB">
        <w:rPr>
          <w:rFonts w:ascii="宋体" w:hAnsi="宋体" w:cs="Arial" w:hint="eastAsia"/>
          <w:snapToGrid w:val="0"/>
          <w:color w:val="000000"/>
          <w:shd w:val="pct10" w:color="auto" w:fill="FFFFFF"/>
        </w:rPr>
        <w:t>所有先天性心脏疾病直接或间接引起的肺动脉高压也不在保障范围内。</w:t>
      </w:r>
    </w:p>
    <w:p w14:paraId="6EEEEF45"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进行性核上性麻痹</w:t>
      </w:r>
    </w:p>
    <w:p w14:paraId="5F5E1F8D"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一种隐袭起病、逐渐加重的神经系统变性疾病。本疾病必须由</w:t>
      </w:r>
      <w:r w:rsidRPr="009665BB">
        <w:rPr>
          <w:rFonts w:ascii="宋体" w:hAnsi="宋体" w:cs="Arial"/>
          <w:snapToGrid w:val="0"/>
          <w:color w:val="000000"/>
        </w:rPr>
        <w:t>我们</w:t>
      </w:r>
      <w:r w:rsidRPr="009665BB">
        <w:rPr>
          <w:rFonts w:ascii="宋体" w:hAnsi="宋体" w:cs="Arial" w:hint="eastAsia"/>
          <w:snapToGrid w:val="0"/>
          <w:color w:val="000000"/>
        </w:rPr>
        <w:t>认可的医院的神经科专科医生确诊，并须满足下列所有条件：</w:t>
      </w:r>
    </w:p>
    <w:p w14:paraId="38ED5D3C" w14:textId="77777777" w:rsidR="005D0C29" w:rsidRPr="009665BB" w:rsidRDefault="005D0C29" w:rsidP="005D0C29">
      <w:pPr>
        <w:ind w:firstLine="420"/>
        <w:rPr>
          <w:rFonts w:ascii="宋体" w:hAnsi="宋体"/>
          <w:snapToGrid w:val="0"/>
        </w:rPr>
      </w:pPr>
      <w:r w:rsidRPr="009665BB">
        <w:rPr>
          <w:rFonts w:ascii="宋体" w:hAnsi="宋体"/>
          <w:snapToGrid w:val="0"/>
        </w:rPr>
        <w:t>1</w:t>
      </w:r>
      <w:r w:rsidRPr="009665BB">
        <w:rPr>
          <w:rFonts w:ascii="宋体" w:hAnsi="宋体" w:hint="eastAsia"/>
          <w:snapToGrid w:val="0"/>
        </w:rPr>
        <w:t>．步态共济失调；</w:t>
      </w:r>
    </w:p>
    <w:p w14:paraId="051E87B0" w14:textId="77777777" w:rsidR="005D0C29" w:rsidRPr="009665BB" w:rsidRDefault="005D0C29" w:rsidP="005D0C29">
      <w:pPr>
        <w:ind w:firstLine="420"/>
        <w:rPr>
          <w:rFonts w:ascii="宋体" w:hAnsi="宋体"/>
          <w:snapToGrid w:val="0"/>
        </w:rPr>
      </w:pPr>
      <w:r w:rsidRPr="009665BB">
        <w:rPr>
          <w:rFonts w:ascii="宋体" w:hAnsi="宋体"/>
          <w:snapToGrid w:val="0"/>
        </w:rPr>
        <w:t>2</w:t>
      </w:r>
      <w:r w:rsidRPr="009665BB">
        <w:rPr>
          <w:rFonts w:ascii="宋体" w:hAnsi="宋体" w:hint="eastAsia"/>
          <w:snapToGrid w:val="0"/>
        </w:rPr>
        <w:t>．对称性眼球垂直运动障碍；</w:t>
      </w:r>
    </w:p>
    <w:p w14:paraId="7F4829F3" w14:textId="77777777" w:rsidR="005D0C29" w:rsidRPr="009665BB" w:rsidRDefault="005D0C29" w:rsidP="005D0C29">
      <w:pPr>
        <w:ind w:firstLine="420"/>
        <w:rPr>
          <w:rFonts w:ascii="宋体" w:hAnsi="宋体"/>
          <w:snapToGrid w:val="0"/>
        </w:rPr>
      </w:pPr>
      <w:r w:rsidRPr="009665BB">
        <w:rPr>
          <w:rFonts w:ascii="宋体" w:hAnsi="宋体"/>
          <w:snapToGrid w:val="0"/>
        </w:rPr>
        <w:t>3</w:t>
      </w:r>
      <w:r w:rsidRPr="009665BB">
        <w:rPr>
          <w:rFonts w:ascii="宋体" w:hAnsi="宋体" w:hint="eastAsia"/>
          <w:snapToGrid w:val="0"/>
        </w:rPr>
        <w:t>．假性球麻痹，表现为构音障碍和吞咽困难。</w:t>
      </w:r>
    </w:p>
    <w:p w14:paraId="0E7E4644"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失去一肢及一眼</w:t>
      </w:r>
    </w:p>
    <w:p w14:paraId="1D5A6344"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因疾病或意外伤害导致单眼视力丧失及任何一肢自腕关节或踝关节近端（靠近躯干端）以上完全性断离。</w:t>
      </w:r>
    </w:p>
    <w:p w14:paraId="2F9EE2E6" w14:textId="77777777" w:rsidR="005D0C29" w:rsidRPr="009665BB" w:rsidRDefault="005D0C29" w:rsidP="005D0C29">
      <w:pPr>
        <w:autoSpaceDE w:val="0"/>
        <w:autoSpaceDN w:val="0"/>
        <w:adjustRightInd w:val="0"/>
        <w:ind w:firstLineChars="200" w:firstLine="420"/>
        <w:rPr>
          <w:rFonts w:ascii="宋体" w:hAnsi="宋体" w:cs="Arial"/>
          <w:snapToGrid w:val="0"/>
          <w:color w:val="000000"/>
        </w:rPr>
      </w:pPr>
      <w:r w:rsidRPr="009665BB">
        <w:rPr>
          <w:rFonts w:ascii="宋体" w:hAnsi="宋体" w:cs="Arial" w:hint="eastAsia"/>
          <w:snapToGrid w:val="0"/>
          <w:color w:val="000000"/>
        </w:rPr>
        <w:t>单眼视力丧失指单眼视力永久不可逆性丧失，患眼须满足下列至少一项条件：</w:t>
      </w:r>
    </w:p>
    <w:p w14:paraId="7D73580F" w14:textId="77777777" w:rsidR="005D0C29" w:rsidRPr="009665BB" w:rsidRDefault="005D0C29" w:rsidP="005D0C29">
      <w:pPr>
        <w:autoSpaceDE w:val="0"/>
        <w:autoSpaceDN w:val="0"/>
        <w:adjustRightInd w:val="0"/>
        <w:ind w:firstLineChars="200" w:firstLine="420"/>
        <w:rPr>
          <w:rFonts w:ascii="宋体" w:hAnsi="宋体" w:cs="Arial"/>
          <w:snapToGrid w:val="0"/>
          <w:color w:val="000000"/>
        </w:rPr>
      </w:pPr>
      <w:r w:rsidRPr="009665BB">
        <w:rPr>
          <w:rFonts w:ascii="宋体" w:hAnsi="宋体" w:cs="Arial" w:hint="eastAsia"/>
          <w:snapToGrid w:val="0"/>
          <w:color w:val="000000"/>
        </w:rPr>
        <w:t>1．眼球缺失或摘除；</w:t>
      </w:r>
    </w:p>
    <w:p w14:paraId="4D0634BB" w14:textId="77777777" w:rsidR="005D0C29" w:rsidRPr="009665BB" w:rsidRDefault="005D0C29" w:rsidP="005D0C29">
      <w:pPr>
        <w:autoSpaceDE w:val="0"/>
        <w:autoSpaceDN w:val="0"/>
        <w:adjustRightInd w:val="0"/>
        <w:ind w:firstLineChars="200" w:firstLine="420"/>
        <w:rPr>
          <w:rFonts w:ascii="宋体" w:hAnsi="宋体" w:cs="Arial"/>
          <w:snapToGrid w:val="0"/>
          <w:color w:val="000000"/>
        </w:rPr>
      </w:pPr>
      <w:r w:rsidRPr="009665BB">
        <w:rPr>
          <w:rFonts w:ascii="宋体" w:hAnsi="宋体" w:cs="Arial" w:hint="eastAsia"/>
          <w:snapToGrid w:val="0"/>
          <w:color w:val="000000"/>
        </w:rPr>
        <w:t>2．矫正视力低于0.02（采用国际标准视力表，如果使用其他视力表应进行换算）；</w:t>
      </w:r>
    </w:p>
    <w:p w14:paraId="0221B863" w14:textId="77777777" w:rsidR="005D0C29" w:rsidRPr="009665BB" w:rsidRDefault="005D0C29" w:rsidP="005D0C29">
      <w:pPr>
        <w:autoSpaceDE w:val="0"/>
        <w:autoSpaceDN w:val="0"/>
        <w:adjustRightInd w:val="0"/>
        <w:ind w:firstLineChars="200" w:firstLine="420"/>
        <w:rPr>
          <w:rFonts w:ascii="宋体" w:hAnsi="宋体" w:cs="Arial"/>
          <w:snapToGrid w:val="0"/>
          <w:color w:val="000000"/>
        </w:rPr>
      </w:pPr>
      <w:r w:rsidRPr="009665BB">
        <w:rPr>
          <w:rFonts w:ascii="宋体" w:hAnsi="宋体" w:cs="Arial" w:hint="eastAsia"/>
          <w:snapToGrid w:val="0"/>
          <w:color w:val="000000"/>
        </w:rPr>
        <w:t>3．视野半径小于5度。</w:t>
      </w:r>
    </w:p>
    <w:p w14:paraId="62AB6842" w14:textId="77777777" w:rsidR="005D0C29" w:rsidRPr="009665BB" w:rsidRDefault="005D0C29" w:rsidP="005D0C29">
      <w:pPr>
        <w:autoSpaceDE w:val="0"/>
        <w:autoSpaceDN w:val="0"/>
        <w:adjustRightInd w:val="0"/>
        <w:spacing w:beforeLines="50" w:before="156"/>
        <w:ind w:firstLineChars="200" w:firstLine="420"/>
        <w:rPr>
          <w:rFonts w:ascii="宋体" w:hAnsi="宋体"/>
          <w:snapToGrid w:val="0"/>
          <w:shd w:val="pct15" w:color="auto" w:fill="FFFFFF"/>
        </w:rPr>
      </w:pPr>
      <w:r w:rsidRPr="009665BB">
        <w:rPr>
          <w:rFonts w:ascii="宋体" w:hAnsi="宋体" w:cs="Arial" w:hint="eastAsia"/>
          <w:snapToGrid w:val="0"/>
          <w:color w:val="000000"/>
          <w:shd w:val="pct15" w:color="auto" w:fill="FFFFFF"/>
        </w:rPr>
        <w:t>被保险人在三周岁之前因疾病导致单眼视力丧失不在保障范围内。</w:t>
      </w:r>
    </w:p>
    <w:p w14:paraId="64CB91F4"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嗜铬细胞瘤</w:t>
      </w:r>
    </w:p>
    <w:p w14:paraId="70AB36A6"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是指肾上腺或嗜铬外组织出现神经内分泌肿瘤，并</w:t>
      </w:r>
      <w:r w:rsidRPr="009665BB">
        <w:rPr>
          <w:rFonts w:ascii="宋体" w:hAnsi="宋体" w:cs="Malgun Gothic"/>
          <w:snapToGrid w:val="0"/>
          <w:color w:val="000000"/>
        </w:rPr>
        <w:t>分泌</w:t>
      </w:r>
      <w:r w:rsidRPr="009665BB">
        <w:rPr>
          <w:rFonts w:ascii="宋体" w:hAnsi="宋体" w:cs="宋体" w:hint="eastAsia"/>
          <w:snapToGrid w:val="0"/>
          <w:color w:val="000000"/>
        </w:rPr>
        <w:t>过多的儿茶酚胺类，需要确实进行手术以切除肿瘤。嗜铬细胞瘤的诊断必须由内分泌专科医生确定。</w:t>
      </w:r>
    </w:p>
    <w:p w14:paraId="735C658E"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颅脑手术</w:t>
      </w:r>
    </w:p>
    <w:p w14:paraId="3AB0DE1D"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被保险人确已实施全麻下的开颅手术</w:t>
      </w:r>
      <w:r w:rsidRPr="009665BB">
        <w:rPr>
          <w:rFonts w:ascii="宋体" w:hAnsi="宋体" w:cs="Arial" w:hint="eastAsia"/>
          <w:snapToGrid w:val="0"/>
          <w:color w:val="000000"/>
          <w:shd w:val="pct15" w:color="auto" w:fill="FFFFFF"/>
        </w:rPr>
        <w:t>（不包括颅骨钻孔手术和经鼻蝶窦入颅手术）。</w:t>
      </w:r>
    </w:p>
    <w:p w14:paraId="2E45DD2C"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shd w:val="pct10" w:color="auto" w:fill="FFFFFF"/>
        </w:rPr>
      </w:pPr>
      <w:r w:rsidRPr="009665BB">
        <w:rPr>
          <w:rFonts w:ascii="宋体" w:hAnsi="宋体" w:cs="Arial" w:hint="eastAsia"/>
          <w:snapToGrid w:val="0"/>
          <w:color w:val="000000"/>
          <w:shd w:val="pct10" w:color="auto" w:fill="FFFFFF"/>
        </w:rPr>
        <w:t>因外伤而实施的脑外科手术不在保障范围之内。</w:t>
      </w:r>
    </w:p>
    <w:p w14:paraId="4942A445"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shd w:val="pct10" w:color="auto" w:fill="FFFFFF"/>
        </w:rPr>
      </w:pPr>
      <w:r w:rsidRPr="009665BB">
        <w:rPr>
          <w:rFonts w:ascii="宋体" w:hAnsi="宋体" w:cs="Arial" w:hint="eastAsia"/>
          <w:snapToGrid w:val="0"/>
          <w:color w:val="000000"/>
          <w:shd w:val="pct10" w:color="auto" w:fill="FFFFFF"/>
        </w:rPr>
        <w:lastRenderedPageBreak/>
        <w:t>理赔时必须提供由神经外科医生出具的诊断书及手术报告。</w:t>
      </w:r>
    </w:p>
    <w:p w14:paraId="1CA4C941"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严重自身免疫性肝炎</w:t>
      </w:r>
    </w:p>
    <w:p w14:paraId="78C98273"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自身免疫性肝炎是一种原因不明的慢性肝脏的坏死性炎性疾病，机体免疫机制被破坏，产生针对肝脏自身抗原的抗体导致自身免疫反应，从而破坏肝细胞造成肝脏炎症坏死，进而发展为肝硬化。必须满足所有以下条件：</w:t>
      </w:r>
    </w:p>
    <w:p w14:paraId="659E6CB0" w14:textId="77777777" w:rsidR="005D0C29" w:rsidRPr="009665BB" w:rsidRDefault="005D0C29" w:rsidP="005D0C29">
      <w:pPr>
        <w:ind w:firstLine="420"/>
        <w:rPr>
          <w:rFonts w:ascii="宋体" w:hAnsi="宋体"/>
          <w:snapToGrid w:val="0"/>
        </w:rPr>
      </w:pPr>
      <w:r w:rsidRPr="009665BB">
        <w:rPr>
          <w:rFonts w:ascii="宋体" w:hAnsi="宋体"/>
          <w:snapToGrid w:val="0"/>
        </w:rPr>
        <w:t>1</w:t>
      </w:r>
      <w:r w:rsidRPr="009665BB">
        <w:rPr>
          <w:rFonts w:ascii="宋体" w:hAnsi="宋体" w:hint="eastAsia"/>
          <w:snapToGrid w:val="0"/>
        </w:rPr>
        <w:t>．高γ球蛋白血症；</w:t>
      </w:r>
    </w:p>
    <w:p w14:paraId="09BC7FF8" w14:textId="77777777" w:rsidR="005D0C29" w:rsidRPr="009665BB" w:rsidRDefault="005D0C29" w:rsidP="005D0C29">
      <w:pPr>
        <w:ind w:firstLine="420"/>
        <w:rPr>
          <w:rFonts w:ascii="宋体" w:hAnsi="宋体"/>
          <w:snapToGrid w:val="0"/>
        </w:rPr>
      </w:pPr>
      <w:r w:rsidRPr="009665BB">
        <w:rPr>
          <w:rFonts w:ascii="宋体" w:hAnsi="宋体"/>
          <w:snapToGrid w:val="0"/>
        </w:rPr>
        <w:t>2</w:t>
      </w:r>
      <w:r w:rsidRPr="009665BB">
        <w:rPr>
          <w:rFonts w:ascii="宋体" w:hAnsi="宋体" w:hint="eastAsia"/>
          <w:snapToGrid w:val="0"/>
        </w:rPr>
        <w:t>．血液中存在高水平的自身免疫抗体，如</w:t>
      </w:r>
      <w:r w:rsidRPr="009665BB">
        <w:rPr>
          <w:rFonts w:ascii="宋体" w:hAnsi="宋体"/>
          <w:snapToGrid w:val="0"/>
        </w:rPr>
        <w:t>ANA</w:t>
      </w:r>
      <w:r w:rsidRPr="009665BB">
        <w:rPr>
          <w:rFonts w:ascii="宋体" w:hAnsi="宋体" w:hint="eastAsia"/>
          <w:snapToGrid w:val="0"/>
        </w:rPr>
        <w:t>（抗核抗体）、</w:t>
      </w:r>
      <w:r w:rsidRPr="009665BB">
        <w:rPr>
          <w:rFonts w:ascii="宋体" w:hAnsi="宋体"/>
          <w:snapToGrid w:val="0"/>
        </w:rPr>
        <w:t>SMA</w:t>
      </w:r>
      <w:r w:rsidRPr="009665BB">
        <w:rPr>
          <w:rFonts w:ascii="宋体" w:hAnsi="宋体" w:hint="eastAsia"/>
          <w:snapToGrid w:val="0"/>
        </w:rPr>
        <w:t>（抗平滑肌抗体）、抗</w:t>
      </w:r>
      <w:r w:rsidRPr="009665BB">
        <w:rPr>
          <w:rFonts w:ascii="宋体" w:hAnsi="宋体"/>
          <w:snapToGrid w:val="0"/>
        </w:rPr>
        <w:t>LKM1</w:t>
      </w:r>
      <w:r w:rsidRPr="009665BB">
        <w:rPr>
          <w:rFonts w:ascii="宋体" w:hAnsi="宋体" w:hint="eastAsia"/>
          <w:snapToGrid w:val="0"/>
        </w:rPr>
        <w:t>抗体或抗</w:t>
      </w:r>
      <w:r w:rsidRPr="009665BB">
        <w:rPr>
          <w:rFonts w:ascii="宋体" w:hAnsi="宋体"/>
          <w:snapToGrid w:val="0"/>
        </w:rPr>
        <w:t>-SLA/LP</w:t>
      </w:r>
      <w:r w:rsidRPr="009665BB">
        <w:rPr>
          <w:rFonts w:ascii="宋体" w:hAnsi="宋体" w:hint="eastAsia"/>
          <w:snapToGrid w:val="0"/>
        </w:rPr>
        <w:t>抗体；</w:t>
      </w:r>
    </w:p>
    <w:p w14:paraId="1F861361" w14:textId="77777777" w:rsidR="005D0C29" w:rsidRPr="009665BB" w:rsidRDefault="005D0C29" w:rsidP="005D0C29">
      <w:pPr>
        <w:ind w:firstLine="420"/>
        <w:rPr>
          <w:rFonts w:ascii="宋体" w:hAnsi="宋体"/>
          <w:snapToGrid w:val="0"/>
        </w:rPr>
      </w:pPr>
      <w:r w:rsidRPr="009665BB">
        <w:rPr>
          <w:rFonts w:ascii="宋体" w:hAnsi="宋体"/>
          <w:snapToGrid w:val="0"/>
        </w:rPr>
        <w:t>3</w:t>
      </w:r>
      <w:r w:rsidRPr="009665BB">
        <w:rPr>
          <w:rFonts w:ascii="宋体" w:hAnsi="宋体" w:hint="eastAsia"/>
          <w:snapToGrid w:val="0"/>
        </w:rPr>
        <w:t>．肝脏活检证实免疫性肝炎；</w:t>
      </w:r>
    </w:p>
    <w:p w14:paraId="75A2323F" w14:textId="77777777" w:rsidR="005D0C29" w:rsidRPr="009665BB" w:rsidRDefault="005D0C29" w:rsidP="005D0C29">
      <w:pPr>
        <w:ind w:firstLine="420"/>
        <w:rPr>
          <w:rFonts w:ascii="宋体" w:hAnsi="宋体"/>
          <w:snapToGrid w:val="0"/>
        </w:rPr>
      </w:pPr>
      <w:r w:rsidRPr="009665BB">
        <w:rPr>
          <w:rFonts w:ascii="宋体" w:hAnsi="宋体"/>
          <w:snapToGrid w:val="0"/>
        </w:rPr>
        <w:t>4</w:t>
      </w:r>
      <w:r w:rsidRPr="009665BB">
        <w:rPr>
          <w:rFonts w:ascii="宋体" w:hAnsi="宋体" w:hint="eastAsia"/>
          <w:snapToGrid w:val="0"/>
        </w:rPr>
        <w:t>．临床已经出现腹水、食道静脉曲张和脾肿大等肝硬化表现。</w:t>
      </w:r>
    </w:p>
    <w:p w14:paraId="6A6E9C10"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原发性骨髓纤维化</w:t>
      </w:r>
    </w:p>
    <w:p w14:paraId="3065F159"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原发性骨髓纤维化为原因不明的骨髓中成纤维细胞增殖，伴有髓外造血，表现为进行性贫血、脾肿大等症状。本疾病须根据骨髓的活组织检查和周围血象检查由我们认可的医院血液科专科医生明确诊断，并至少符合下列条件中的三项，且符合条件的状态持续</w:t>
      </w:r>
      <w:r w:rsidRPr="009665BB">
        <w:rPr>
          <w:rFonts w:ascii="宋体" w:hAnsi="宋体" w:cs="Arial"/>
          <w:snapToGrid w:val="0"/>
          <w:color w:val="000000"/>
        </w:rPr>
        <w:t>180</w:t>
      </w:r>
      <w:r w:rsidRPr="009665BB">
        <w:rPr>
          <w:rFonts w:ascii="宋体" w:hAnsi="宋体" w:cs="Arial" w:hint="eastAsia"/>
          <w:snapToGrid w:val="0"/>
          <w:color w:val="000000"/>
        </w:rPr>
        <w:t>天及以上，并已经实际实施了针对此症的治疗：</w:t>
      </w:r>
    </w:p>
    <w:p w14:paraId="51E8AD83" w14:textId="77777777" w:rsidR="005D0C29" w:rsidRPr="009665BB" w:rsidRDefault="005D0C29" w:rsidP="005D0C29">
      <w:pPr>
        <w:ind w:firstLine="420"/>
        <w:rPr>
          <w:rFonts w:ascii="宋体" w:hAnsi="宋体"/>
          <w:snapToGrid w:val="0"/>
        </w:rPr>
      </w:pPr>
      <w:r w:rsidRPr="009665BB">
        <w:rPr>
          <w:rFonts w:ascii="宋体" w:hAnsi="宋体"/>
          <w:snapToGrid w:val="0"/>
        </w:rPr>
        <w:t>1</w:t>
      </w:r>
      <w:r w:rsidRPr="009665BB">
        <w:rPr>
          <w:rFonts w:ascii="宋体" w:hAnsi="宋体" w:hint="eastAsia"/>
          <w:snapToGrid w:val="0"/>
        </w:rPr>
        <w:t>．血红蛋白</w:t>
      </w:r>
      <w:r w:rsidRPr="009665BB">
        <w:rPr>
          <w:rFonts w:ascii="宋体" w:hAnsi="宋体" w:cs="Arial" w:hint="eastAsia"/>
          <w:snapToGrid w:val="0"/>
          <w:color w:val="000000"/>
        </w:rPr>
        <w:t>＜</w:t>
      </w:r>
      <w:r w:rsidRPr="009665BB">
        <w:rPr>
          <w:rFonts w:ascii="宋体" w:hAnsi="宋体"/>
          <w:snapToGrid w:val="0"/>
        </w:rPr>
        <w:t>100g/L</w:t>
      </w:r>
      <w:r w:rsidRPr="009665BB">
        <w:rPr>
          <w:rFonts w:ascii="宋体" w:hAnsi="宋体" w:hint="eastAsia"/>
          <w:snapToGrid w:val="0"/>
        </w:rPr>
        <w:t>；</w:t>
      </w:r>
    </w:p>
    <w:p w14:paraId="66554DAF" w14:textId="77777777" w:rsidR="005D0C29" w:rsidRPr="009665BB" w:rsidRDefault="005D0C29" w:rsidP="005D0C29">
      <w:pPr>
        <w:ind w:firstLine="420"/>
        <w:rPr>
          <w:rFonts w:ascii="宋体" w:hAnsi="宋体"/>
          <w:snapToGrid w:val="0"/>
        </w:rPr>
      </w:pPr>
      <w:r w:rsidRPr="009665BB">
        <w:rPr>
          <w:rFonts w:ascii="宋体" w:hAnsi="宋体"/>
          <w:snapToGrid w:val="0"/>
        </w:rPr>
        <w:t>2</w:t>
      </w:r>
      <w:r w:rsidRPr="009665BB">
        <w:rPr>
          <w:rFonts w:ascii="宋体" w:hAnsi="宋体" w:hint="eastAsia"/>
          <w:snapToGrid w:val="0"/>
        </w:rPr>
        <w:t>．白细胞计数</w:t>
      </w:r>
      <w:r w:rsidRPr="009665BB">
        <w:rPr>
          <w:rFonts w:ascii="宋体" w:hAnsi="宋体"/>
          <w:snapToGrid w:val="0"/>
        </w:rPr>
        <w:t>＞25</w:t>
      </w:r>
      <w:r w:rsidRPr="009665BB">
        <w:rPr>
          <w:rFonts w:ascii="宋体" w:hAnsi="宋体" w:hint="eastAsia"/>
          <w:snapToGrid w:val="0"/>
        </w:rPr>
        <w:t>×</w:t>
      </w:r>
      <w:r w:rsidRPr="009665BB">
        <w:rPr>
          <w:rFonts w:ascii="宋体" w:hAnsi="宋体"/>
          <w:snapToGrid w:val="0"/>
        </w:rPr>
        <w:t>10</w:t>
      </w:r>
      <w:r w:rsidRPr="009665BB">
        <w:rPr>
          <w:rFonts w:ascii="宋体" w:hAnsi="宋体"/>
          <w:snapToGrid w:val="0"/>
          <w:vertAlign w:val="superscript"/>
        </w:rPr>
        <w:t>9</w:t>
      </w:r>
      <w:r w:rsidRPr="009665BB">
        <w:rPr>
          <w:rFonts w:ascii="宋体" w:hAnsi="宋体"/>
          <w:snapToGrid w:val="0"/>
        </w:rPr>
        <w:t>/L</w:t>
      </w:r>
      <w:r w:rsidRPr="009665BB">
        <w:rPr>
          <w:rFonts w:ascii="宋体" w:hAnsi="宋体" w:hint="eastAsia"/>
          <w:snapToGrid w:val="0"/>
        </w:rPr>
        <w:t>；</w:t>
      </w:r>
    </w:p>
    <w:p w14:paraId="71921D45" w14:textId="77777777" w:rsidR="005D0C29" w:rsidRPr="009665BB" w:rsidRDefault="005D0C29" w:rsidP="005D0C29">
      <w:pPr>
        <w:ind w:firstLine="420"/>
        <w:rPr>
          <w:rFonts w:ascii="宋体" w:hAnsi="宋体"/>
          <w:snapToGrid w:val="0"/>
        </w:rPr>
      </w:pPr>
      <w:r w:rsidRPr="009665BB">
        <w:rPr>
          <w:rFonts w:ascii="宋体" w:hAnsi="宋体"/>
          <w:snapToGrid w:val="0"/>
        </w:rPr>
        <w:t>3</w:t>
      </w:r>
      <w:r w:rsidRPr="009665BB">
        <w:rPr>
          <w:rFonts w:ascii="宋体" w:hAnsi="宋体" w:hint="eastAsia"/>
          <w:snapToGrid w:val="0"/>
        </w:rPr>
        <w:t>．外周血原始细胞≥</w:t>
      </w:r>
      <w:r w:rsidRPr="009665BB">
        <w:rPr>
          <w:rFonts w:ascii="宋体" w:hAnsi="宋体"/>
          <w:snapToGrid w:val="0"/>
        </w:rPr>
        <w:t>1%</w:t>
      </w:r>
      <w:r w:rsidRPr="009665BB">
        <w:rPr>
          <w:rFonts w:ascii="宋体" w:hAnsi="宋体" w:hint="eastAsia"/>
          <w:snapToGrid w:val="0"/>
        </w:rPr>
        <w:t>；</w:t>
      </w:r>
    </w:p>
    <w:p w14:paraId="0D79D316" w14:textId="77777777" w:rsidR="005D0C29" w:rsidRPr="009665BB" w:rsidRDefault="005D0C29" w:rsidP="005D0C29">
      <w:pPr>
        <w:ind w:firstLine="420"/>
        <w:rPr>
          <w:rFonts w:ascii="宋体" w:hAnsi="宋体"/>
          <w:snapToGrid w:val="0"/>
        </w:rPr>
      </w:pPr>
      <w:r w:rsidRPr="009665BB">
        <w:rPr>
          <w:rFonts w:ascii="宋体" w:hAnsi="宋体"/>
          <w:snapToGrid w:val="0"/>
        </w:rPr>
        <w:t>4</w:t>
      </w:r>
      <w:r w:rsidRPr="009665BB">
        <w:rPr>
          <w:rFonts w:ascii="宋体" w:hAnsi="宋体" w:hint="eastAsia"/>
          <w:snapToGrid w:val="0"/>
        </w:rPr>
        <w:t>．血小板计数</w:t>
      </w:r>
      <w:r w:rsidRPr="009665BB">
        <w:rPr>
          <w:rFonts w:ascii="宋体" w:hAnsi="宋体" w:cs="Arial" w:hint="eastAsia"/>
          <w:snapToGrid w:val="0"/>
          <w:color w:val="000000"/>
        </w:rPr>
        <w:t>＜</w:t>
      </w:r>
      <w:r w:rsidRPr="009665BB">
        <w:rPr>
          <w:rFonts w:ascii="宋体" w:hAnsi="宋体"/>
          <w:snapToGrid w:val="0"/>
        </w:rPr>
        <w:t>100</w:t>
      </w:r>
      <w:r w:rsidRPr="009665BB">
        <w:rPr>
          <w:rFonts w:ascii="宋体" w:hAnsi="宋体" w:hint="eastAsia"/>
          <w:snapToGrid w:val="0"/>
        </w:rPr>
        <w:t>×</w:t>
      </w:r>
      <w:r w:rsidRPr="009665BB">
        <w:rPr>
          <w:rFonts w:ascii="宋体" w:hAnsi="宋体"/>
          <w:snapToGrid w:val="0"/>
        </w:rPr>
        <w:t>10</w:t>
      </w:r>
      <w:r w:rsidRPr="009665BB">
        <w:rPr>
          <w:rFonts w:ascii="宋体" w:hAnsi="宋体"/>
          <w:snapToGrid w:val="0"/>
          <w:vertAlign w:val="superscript"/>
        </w:rPr>
        <w:t>9</w:t>
      </w:r>
      <w:r w:rsidRPr="009665BB">
        <w:rPr>
          <w:rFonts w:ascii="宋体" w:hAnsi="宋体"/>
          <w:snapToGrid w:val="0"/>
        </w:rPr>
        <w:t>/L</w:t>
      </w:r>
      <w:r w:rsidRPr="009665BB">
        <w:rPr>
          <w:rFonts w:ascii="宋体" w:hAnsi="宋体" w:hint="eastAsia"/>
          <w:snapToGrid w:val="0"/>
        </w:rPr>
        <w:t>。</w:t>
      </w:r>
    </w:p>
    <w:p w14:paraId="15A39F94"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shd w:val="pct10" w:color="auto" w:fill="FFFFFF"/>
        </w:rPr>
      </w:pPr>
      <w:r w:rsidRPr="009665BB">
        <w:rPr>
          <w:rFonts w:ascii="宋体" w:hAnsi="宋体" w:cs="Arial" w:hint="eastAsia"/>
          <w:snapToGrid w:val="0"/>
          <w:color w:val="000000"/>
          <w:shd w:val="pct10" w:color="auto" w:fill="FFFFFF"/>
        </w:rPr>
        <w:t>任何其他病因导致的继发性骨髓纤维化不在保障范围内。</w:t>
      </w:r>
    </w:p>
    <w:p w14:paraId="412DA72A"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严重获得性或继发性肺泡蛋白质沉积症</w:t>
      </w:r>
    </w:p>
    <w:p w14:paraId="0F72CB28"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因获得性或继发性原因或导致双肺肺泡和细支气管腔内充满不可溶性富磷脂蛋白的疾病。理赔时须满足下列所有条件：</w:t>
      </w:r>
    </w:p>
    <w:p w14:paraId="41E8694A" w14:textId="77777777" w:rsidR="005D0C29" w:rsidRPr="009665BB" w:rsidRDefault="005D0C29" w:rsidP="005D0C29">
      <w:pPr>
        <w:ind w:firstLine="420"/>
        <w:rPr>
          <w:rFonts w:ascii="宋体" w:hAnsi="宋体"/>
          <w:snapToGrid w:val="0"/>
        </w:rPr>
      </w:pPr>
      <w:r w:rsidRPr="009665BB">
        <w:rPr>
          <w:rFonts w:ascii="宋体" w:hAnsi="宋体"/>
          <w:snapToGrid w:val="0"/>
        </w:rPr>
        <w:t>1</w:t>
      </w:r>
      <w:r w:rsidRPr="009665BB">
        <w:rPr>
          <w:rFonts w:ascii="宋体" w:hAnsi="宋体" w:hint="eastAsia"/>
          <w:snapToGrid w:val="0"/>
        </w:rPr>
        <w:t>．支气管镜活检或开胸肺活检病理检查证实肺泡内充满有过碘酸雪夫（</w:t>
      </w:r>
      <w:r w:rsidRPr="009665BB">
        <w:rPr>
          <w:rFonts w:ascii="宋体" w:hAnsi="宋体"/>
          <w:snapToGrid w:val="0"/>
        </w:rPr>
        <w:t>PAS</w:t>
      </w:r>
      <w:r w:rsidRPr="009665BB">
        <w:rPr>
          <w:rFonts w:ascii="宋体" w:hAnsi="宋体" w:hint="eastAsia"/>
          <w:snapToGrid w:val="0"/>
        </w:rPr>
        <w:t>）染色阳性的蛋白样物质；</w:t>
      </w:r>
    </w:p>
    <w:p w14:paraId="0C1C18B9" w14:textId="77777777" w:rsidR="005D0C29" w:rsidRPr="009665BB" w:rsidRDefault="005D0C29" w:rsidP="005D0C29">
      <w:pPr>
        <w:ind w:firstLine="420"/>
        <w:rPr>
          <w:rFonts w:ascii="宋体" w:hAnsi="宋体"/>
          <w:snapToGrid w:val="0"/>
        </w:rPr>
      </w:pPr>
      <w:r w:rsidRPr="009665BB">
        <w:rPr>
          <w:rFonts w:ascii="宋体" w:hAnsi="宋体"/>
          <w:snapToGrid w:val="0"/>
        </w:rPr>
        <w:t>2</w:t>
      </w:r>
      <w:r w:rsidRPr="009665BB">
        <w:rPr>
          <w:rFonts w:ascii="宋体" w:hAnsi="宋体" w:hint="eastAsia"/>
          <w:snapToGrid w:val="0"/>
        </w:rPr>
        <w:t>．被保险人因中重度呼吸困难或低氧血症而实际已行全身麻醉下的全肺灌洗治疗。</w:t>
      </w:r>
    </w:p>
    <w:p w14:paraId="2CED26B5"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严重慢性缩窄性心包炎</w:t>
      </w:r>
    </w:p>
    <w:p w14:paraId="20F2BBC2"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指由于慢性心包炎症导致心包脏层和壁层广泛瘢痕粘连、增厚和钙化，心包腔闭塞，形成一个纤维瘢痕外壳，使心脏和大血管根部受压，阻碍心脏的舒张。</w:t>
      </w:r>
    </w:p>
    <w:p w14:paraId="1B19B854"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被保险人被明确诊断为慢性缩窄性心包炎且必须满足以下所有条件：</w:t>
      </w:r>
    </w:p>
    <w:p w14:paraId="44C1207E" w14:textId="77777777" w:rsidR="005D0C29" w:rsidRPr="009665BB" w:rsidRDefault="005D0C29" w:rsidP="005D0C29">
      <w:pPr>
        <w:ind w:firstLine="420"/>
        <w:rPr>
          <w:rFonts w:ascii="宋体" w:hAnsi="宋体"/>
          <w:snapToGrid w:val="0"/>
        </w:rPr>
      </w:pPr>
      <w:r w:rsidRPr="009665BB">
        <w:rPr>
          <w:rFonts w:ascii="宋体" w:hAnsi="宋体"/>
          <w:snapToGrid w:val="0"/>
        </w:rPr>
        <w:t>1</w:t>
      </w:r>
      <w:r w:rsidRPr="009665BB">
        <w:rPr>
          <w:rFonts w:ascii="宋体" w:hAnsi="宋体" w:hint="eastAsia"/>
          <w:snapToGrid w:val="0"/>
        </w:rPr>
        <w:t>．心功能衰竭达到美国纽约心脏病学会（New York Heart Association，NYHA）心功能状态分级</w:t>
      </w:r>
      <w:r w:rsidRPr="00CF58C2">
        <w:rPr>
          <w:rFonts w:ascii="宋体" w:hAnsi="宋体" w:hint="eastAsia"/>
        </w:rPr>
        <w:t>Ⅳ</w:t>
      </w:r>
      <w:r w:rsidRPr="009665BB">
        <w:rPr>
          <w:rFonts w:ascii="宋体" w:hAnsi="宋体" w:hint="eastAsia"/>
          <w:snapToGrid w:val="0"/>
        </w:rPr>
        <w:t>级，并持续</w:t>
      </w:r>
      <w:r w:rsidRPr="009665BB">
        <w:rPr>
          <w:rFonts w:ascii="宋体" w:hAnsi="宋体"/>
          <w:snapToGrid w:val="0"/>
        </w:rPr>
        <w:t>180</w:t>
      </w:r>
      <w:r w:rsidRPr="009665BB">
        <w:rPr>
          <w:rFonts w:ascii="宋体" w:hAnsi="宋体" w:hint="eastAsia"/>
          <w:snapToGrid w:val="0"/>
        </w:rPr>
        <w:t>天以上；</w:t>
      </w:r>
    </w:p>
    <w:p w14:paraId="40086188" w14:textId="77777777" w:rsidR="005D0C29" w:rsidRPr="009665BB" w:rsidRDefault="005D0C29" w:rsidP="005D0C29">
      <w:pPr>
        <w:ind w:firstLine="420"/>
        <w:rPr>
          <w:rFonts w:ascii="宋体" w:hAnsi="宋体"/>
          <w:snapToGrid w:val="0"/>
        </w:rPr>
      </w:pPr>
      <w:r w:rsidRPr="009665BB">
        <w:rPr>
          <w:rFonts w:ascii="宋体" w:hAnsi="宋体"/>
          <w:snapToGrid w:val="0"/>
        </w:rPr>
        <w:t>2</w:t>
      </w:r>
      <w:r w:rsidRPr="009665BB">
        <w:rPr>
          <w:rFonts w:ascii="宋体" w:hAnsi="宋体" w:hint="eastAsia"/>
          <w:snapToGrid w:val="0"/>
        </w:rPr>
        <w:t>．实际接</w:t>
      </w:r>
      <w:r w:rsidRPr="009665BB">
        <w:rPr>
          <w:rFonts w:ascii="宋体" w:hAnsi="宋体"/>
          <w:snapToGrid w:val="0"/>
        </w:rPr>
        <w:t>受</w:t>
      </w:r>
      <w:r w:rsidRPr="009665BB">
        <w:rPr>
          <w:rFonts w:ascii="宋体" w:hAnsi="宋体" w:hint="eastAsia"/>
          <w:snapToGrid w:val="0"/>
        </w:rPr>
        <w:t>了以下任何一种手术路径的心包剥脱或心包切除手术；手术路径：胸骨正中切口；双侧前胸切口；左前胸肋间切口。</w:t>
      </w:r>
    </w:p>
    <w:p w14:paraId="1C927D7E"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shd w:val="pct10" w:color="auto" w:fill="FFFFFF"/>
        </w:rPr>
      </w:pPr>
      <w:r w:rsidRPr="009665BB">
        <w:rPr>
          <w:rFonts w:ascii="宋体" w:hAnsi="宋体" w:cs="Arial" w:hint="eastAsia"/>
          <w:snapToGrid w:val="0"/>
          <w:color w:val="000000"/>
          <w:shd w:val="pct10" w:color="auto" w:fill="FFFFFF"/>
        </w:rPr>
        <w:t>经胸腔镜、胸壁打孔进行的手术、心包粘连松解手术不在保障范围内。</w:t>
      </w:r>
    </w:p>
    <w:p w14:paraId="3AE51182"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脑型疟疾</w:t>
      </w:r>
    </w:p>
    <w:p w14:paraId="00DD6DB0"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恶性疟原虫严重感染导致的脑病或脑型疟疾，以昏迷为主要特征。脑型疟疾的诊断须由注册医生确认，且外周血涂片存在恶性疟原虫。</w:t>
      </w:r>
    </w:p>
    <w:p w14:paraId="49C5BB06"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shd w:val="pct10" w:color="auto" w:fill="FFFFFF"/>
        </w:rPr>
      </w:pPr>
      <w:r w:rsidRPr="009665BB">
        <w:rPr>
          <w:rFonts w:ascii="宋体" w:hAnsi="宋体" w:cs="Arial" w:hint="eastAsia"/>
          <w:snapToGrid w:val="0"/>
          <w:color w:val="000000"/>
          <w:shd w:val="pct10" w:color="auto" w:fill="FFFFFF"/>
        </w:rPr>
        <w:t>其他明确病因导致的脑病不在保障范围内。</w:t>
      </w:r>
    </w:p>
    <w:p w14:paraId="41A4B6F6"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lastRenderedPageBreak/>
        <w:t>胆道重建手术</w:t>
      </w:r>
    </w:p>
    <w:p w14:paraId="670BE23E"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指因外伤导致的胆道创伤导致接受涉及胆总管小肠吻合术的胆道重建手术。手术必须在专科医生认为是医疗所需的情况下进行。</w:t>
      </w:r>
    </w:p>
    <w:p w14:paraId="4DF34D6C"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shd w:val="pct10" w:color="auto" w:fill="FFFFFF"/>
        </w:rPr>
        <w:t>胆道闭锁并不在保障范围内。</w:t>
      </w:r>
    </w:p>
    <w:p w14:paraId="09EE0D77"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主动脉夹层瘤</w:t>
      </w:r>
    </w:p>
    <w:p w14:paraId="0C8750EC"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主动脉的内膜破裂导致血液流入主动脉壁中形成夹层动脉瘤。在本定义中，主动脉指胸主动脉及腹主动脉而非其旁支。诊断必须由专科医生及检验结果证实，检验包括电脑扫描，磁共振扫描及磁共振血管造影或心导管检查的证明，并有必要进行紧急修补手术。</w:t>
      </w:r>
    </w:p>
    <w:p w14:paraId="3E38142C"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肌萎缩脊髓侧索硬化后遗症</w:t>
      </w:r>
    </w:p>
    <w:p w14:paraId="086ABCCC"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以肌肉无力及萎缩为特征，并有以下情况作为证明：脊髓前角细胞功能失调、可见的肌肉颤动、痉挛、过度活跃之深层肌腱反射和外部足底反射、影响皮质脊髓束、构音障碍及吞咽困难。必须由我们认可的医院的专科医生以适当的神经肌肉检查如肌电图（</w:t>
      </w:r>
      <w:r w:rsidRPr="009665BB">
        <w:rPr>
          <w:rFonts w:ascii="宋体" w:hAnsi="宋体" w:cs="Arial"/>
          <w:snapToGrid w:val="0"/>
          <w:color w:val="000000"/>
        </w:rPr>
        <w:t>EMG</w:t>
      </w:r>
      <w:r w:rsidRPr="009665BB">
        <w:rPr>
          <w:rFonts w:ascii="宋体" w:hAnsi="宋体" w:cs="Arial" w:hint="eastAsia"/>
          <w:snapToGrid w:val="0"/>
          <w:color w:val="000000"/>
        </w:rPr>
        <w:t>）证实。本疾病必须导致严重的生理功能损坏（由被保险人永久性无法独立完成最少</w:t>
      </w:r>
      <w:r w:rsidRPr="009665BB">
        <w:rPr>
          <w:rFonts w:ascii="宋体" w:hAnsi="宋体" w:cs="Arial"/>
          <w:snapToGrid w:val="0"/>
          <w:color w:val="000000"/>
        </w:rPr>
        <w:t>3</w:t>
      </w:r>
      <w:r w:rsidRPr="009665BB">
        <w:rPr>
          <w:rFonts w:ascii="宋体" w:hAnsi="宋体" w:cs="Arial" w:hint="eastAsia"/>
          <w:snapToGrid w:val="0"/>
          <w:color w:val="000000"/>
        </w:rPr>
        <w:t>项基本日常生活活动作为证明）。</w:t>
      </w:r>
    </w:p>
    <w:p w14:paraId="01D9854D"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严重结核性脑膜炎</w:t>
      </w:r>
    </w:p>
    <w:p w14:paraId="10DB8E60"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由结核杆菌引起的脑膜和脊膜的非化脓性炎症性疾病。需满足以下全部条件：</w:t>
      </w:r>
    </w:p>
    <w:p w14:paraId="51F1C395" w14:textId="77777777" w:rsidR="005D0C29" w:rsidRPr="009665BB" w:rsidRDefault="005D0C29" w:rsidP="005D0C29">
      <w:pPr>
        <w:ind w:firstLine="420"/>
        <w:rPr>
          <w:rFonts w:ascii="宋体" w:hAnsi="宋体"/>
          <w:snapToGrid w:val="0"/>
        </w:rPr>
      </w:pPr>
      <w:r w:rsidRPr="009665BB">
        <w:rPr>
          <w:rFonts w:ascii="宋体" w:hAnsi="宋体"/>
          <w:snapToGrid w:val="0"/>
        </w:rPr>
        <w:t>1</w:t>
      </w:r>
      <w:r w:rsidRPr="009665BB">
        <w:rPr>
          <w:rFonts w:ascii="宋体" w:hAnsi="宋体" w:hint="eastAsia"/>
          <w:snapToGrid w:val="0"/>
        </w:rPr>
        <w:t>．出现颅内压明显增高，表现头痛、呕吐和视乳头水肿；</w:t>
      </w:r>
    </w:p>
    <w:p w14:paraId="42E8F947" w14:textId="77777777" w:rsidR="005D0C29" w:rsidRPr="009665BB" w:rsidRDefault="005D0C29" w:rsidP="005D0C29">
      <w:pPr>
        <w:ind w:firstLine="420"/>
        <w:rPr>
          <w:rFonts w:ascii="宋体" w:hAnsi="宋体"/>
          <w:snapToGrid w:val="0"/>
        </w:rPr>
      </w:pPr>
      <w:r w:rsidRPr="009665BB">
        <w:rPr>
          <w:rFonts w:ascii="宋体" w:hAnsi="宋体"/>
          <w:snapToGrid w:val="0"/>
        </w:rPr>
        <w:t>2</w:t>
      </w:r>
      <w:r w:rsidRPr="009665BB">
        <w:rPr>
          <w:rFonts w:ascii="宋体" w:hAnsi="宋体" w:hint="eastAsia"/>
          <w:snapToGrid w:val="0"/>
        </w:rPr>
        <w:t>．出现部分性、全身性癫痫发作或癫痫持续状态；</w:t>
      </w:r>
    </w:p>
    <w:p w14:paraId="7EB003F0" w14:textId="77777777" w:rsidR="005D0C29" w:rsidRPr="009665BB" w:rsidRDefault="005D0C29" w:rsidP="005D0C29">
      <w:pPr>
        <w:ind w:firstLine="420"/>
        <w:rPr>
          <w:rFonts w:ascii="宋体" w:hAnsi="宋体"/>
          <w:snapToGrid w:val="0"/>
        </w:rPr>
      </w:pPr>
      <w:r w:rsidRPr="009665BB">
        <w:rPr>
          <w:rFonts w:ascii="宋体" w:hAnsi="宋体"/>
          <w:snapToGrid w:val="0"/>
        </w:rPr>
        <w:t>3</w:t>
      </w:r>
      <w:r w:rsidRPr="009665BB">
        <w:rPr>
          <w:rFonts w:ascii="宋体" w:hAnsi="宋体" w:hint="eastAsia"/>
          <w:snapToGrid w:val="0"/>
        </w:rPr>
        <w:t>．昏睡或意识模糊；</w:t>
      </w:r>
    </w:p>
    <w:p w14:paraId="419404A6" w14:textId="77777777" w:rsidR="005D0C29" w:rsidRPr="009665BB" w:rsidRDefault="005D0C29" w:rsidP="005D0C29">
      <w:pPr>
        <w:ind w:firstLine="420"/>
        <w:rPr>
          <w:rFonts w:ascii="宋体" w:hAnsi="宋体"/>
          <w:snapToGrid w:val="0"/>
        </w:rPr>
      </w:pPr>
      <w:r w:rsidRPr="009665BB">
        <w:rPr>
          <w:rFonts w:ascii="宋体" w:hAnsi="宋体"/>
          <w:snapToGrid w:val="0"/>
        </w:rPr>
        <w:t>4</w:t>
      </w:r>
      <w:r w:rsidRPr="009665BB">
        <w:rPr>
          <w:rFonts w:ascii="宋体" w:hAnsi="宋体" w:hint="eastAsia"/>
          <w:snapToGrid w:val="0"/>
        </w:rPr>
        <w:t>．视力减退、复视和面神经麻痹。</w:t>
      </w:r>
    </w:p>
    <w:p w14:paraId="668334E3"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严重肠道疾病并发症</w:t>
      </w:r>
    </w:p>
    <w:p w14:paraId="5290C779"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严重肠道疾病或外伤导致小肠损害并发症，本疾病须满足以下所有条件：</w:t>
      </w:r>
    </w:p>
    <w:p w14:paraId="17415316" w14:textId="77777777" w:rsidR="005D0C29" w:rsidRPr="009665BB" w:rsidRDefault="005D0C29" w:rsidP="005D0C29">
      <w:pPr>
        <w:ind w:firstLine="420"/>
        <w:rPr>
          <w:rFonts w:ascii="宋体" w:hAnsi="宋体"/>
          <w:snapToGrid w:val="0"/>
        </w:rPr>
      </w:pPr>
      <w:r w:rsidRPr="009665BB">
        <w:rPr>
          <w:rFonts w:ascii="宋体" w:hAnsi="宋体"/>
          <w:snapToGrid w:val="0"/>
        </w:rPr>
        <w:t>1</w:t>
      </w:r>
      <w:r w:rsidRPr="009665BB">
        <w:rPr>
          <w:rFonts w:ascii="宋体" w:hAnsi="宋体" w:hint="eastAsia"/>
          <w:snapToGrid w:val="0"/>
        </w:rPr>
        <w:t>．至少切除了三分之二小肠；</w:t>
      </w:r>
    </w:p>
    <w:p w14:paraId="401D3C92" w14:textId="77777777" w:rsidR="005D0C29" w:rsidRPr="009665BB" w:rsidRDefault="005D0C29" w:rsidP="005D0C29">
      <w:pPr>
        <w:ind w:firstLine="420"/>
        <w:rPr>
          <w:rFonts w:ascii="宋体" w:hAnsi="宋体"/>
          <w:snapToGrid w:val="0"/>
        </w:rPr>
      </w:pPr>
      <w:r w:rsidRPr="009665BB">
        <w:rPr>
          <w:rFonts w:ascii="宋体" w:hAnsi="宋体"/>
          <w:snapToGrid w:val="0"/>
        </w:rPr>
        <w:t>2</w:t>
      </w:r>
      <w:r w:rsidRPr="009665BB">
        <w:rPr>
          <w:rFonts w:ascii="宋体" w:hAnsi="宋体" w:hint="eastAsia"/>
          <w:snapToGrid w:val="0"/>
        </w:rPr>
        <w:t>．完全肠外营养支持三个月以上。</w:t>
      </w:r>
    </w:p>
    <w:p w14:paraId="3CA9951D"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瑞氏综合征</w:t>
      </w:r>
    </w:p>
    <w:p w14:paraId="50CA5ED6"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瑞氏综合征是线粒体功能障碍性疾病。导致脂肪代谢障碍，引起短链脂肪酸、血氨升高，造成脑水肿。主要临床表现为急性发热、反复呕吐、惊厥及意识障碍等等。</w:t>
      </w:r>
    </w:p>
    <w:p w14:paraId="7EA527C2"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肝脏活检是确诊的重要手段。瑞氏综合征需由三级医院的儿科专科医生确诊，并符合下列所有条件：</w:t>
      </w:r>
    </w:p>
    <w:p w14:paraId="20F32C86" w14:textId="77777777" w:rsidR="005D0C29" w:rsidRPr="009665BB" w:rsidRDefault="005D0C29" w:rsidP="005D0C29">
      <w:pPr>
        <w:ind w:firstLine="420"/>
        <w:rPr>
          <w:rFonts w:ascii="宋体" w:hAnsi="宋体"/>
          <w:snapToGrid w:val="0"/>
        </w:rPr>
      </w:pPr>
      <w:r w:rsidRPr="009665BB">
        <w:rPr>
          <w:rFonts w:ascii="宋体" w:hAnsi="宋体"/>
          <w:snapToGrid w:val="0"/>
        </w:rPr>
        <w:t>1</w:t>
      </w:r>
      <w:r w:rsidRPr="009665BB">
        <w:rPr>
          <w:rFonts w:ascii="宋体" w:hAnsi="宋体" w:hint="eastAsia"/>
          <w:snapToGrid w:val="0"/>
        </w:rPr>
        <w:t>．有脑水肿和颅内压升高的脑脊液检查和影像学检查证据；</w:t>
      </w:r>
    </w:p>
    <w:p w14:paraId="2BFFCBA6" w14:textId="77777777" w:rsidR="005D0C29" w:rsidRPr="009665BB" w:rsidRDefault="005D0C29" w:rsidP="005D0C29">
      <w:pPr>
        <w:ind w:firstLine="420"/>
        <w:rPr>
          <w:rFonts w:ascii="宋体" w:hAnsi="宋体"/>
          <w:snapToGrid w:val="0"/>
        </w:rPr>
      </w:pPr>
      <w:r w:rsidRPr="009665BB">
        <w:rPr>
          <w:rFonts w:ascii="宋体" w:hAnsi="宋体"/>
          <w:snapToGrid w:val="0"/>
        </w:rPr>
        <w:t>2</w:t>
      </w:r>
      <w:r w:rsidRPr="009665BB">
        <w:rPr>
          <w:rFonts w:ascii="宋体" w:hAnsi="宋体" w:hint="eastAsia"/>
          <w:snapToGrid w:val="0"/>
        </w:rPr>
        <w:t>．血氨超过正常值的</w:t>
      </w:r>
      <w:r w:rsidRPr="009665BB">
        <w:rPr>
          <w:rFonts w:ascii="宋体" w:hAnsi="宋体"/>
          <w:snapToGrid w:val="0"/>
        </w:rPr>
        <w:t>3</w:t>
      </w:r>
      <w:r w:rsidRPr="009665BB">
        <w:rPr>
          <w:rFonts w:ascii="宋体" w:hAnsi="宋体" w:hint="eastAsia"/>
          <w:snapToGrid w:val="0"/>
        </w:rPr>
        <w:t>倍；</w:t>
      </w:r>
    </w:p>
    <w:p w14:paraId="0F347746" w14:textId="77777777" w:rsidR="005D0C29" w:rsidRPr="009665BB" w:rsidRDefault="005D0C29" w:rsidP="005D0C29">
      <w:pPr>
        <w:ind w:firstLine="420"/>
        <w:rPr>
          <w:rFonts w:ascii="宋体" w:hAnsi="宋体"/>
          <w:snapToGrid w:val="0"/>
        </w:rPr>
      </w:pPr>
      <w:r w:rsidRPr="009665BB">
        <w:rPr>
          <w:rFonts w:ascii="宋体" w:hAnsi="宋体"/>
          <w:snapToGrid w:val="0"/>
        </w:rPr>
        <w:t>3</w:t>
      </w:r>
      <w:r w:rsidRPr="009665BB">
        <w:rPr>
          <w:rFonts w:ascii="宋体" w:hAnsi="宋体" w:hint="eastAsia"/>
          <w:snapToGrid w:val="0"/>
        </w:rPr>
        <w:t>．临床出现昏迷，病程至少达到疾病分期第</w:t>
      </w:r>
      <w:r w:rsidRPr="009665BB">
        <w:rPr>
          <w:rFonts w:ascii="宋体" w:hAnsi="宋体"/>
          <w:snapToGrid w:val="0"/>
        </w:rPr>
        <w:t>3</w:t>
      </w:r>
      <w:r w:rsidRPr="009665BB">
        <w:rPr>
          <w:rFonts w:ascii="宋体" w:hAnsi="宋体" w:hint="eastAsia"/>
          <w:snapToGrid w:val="0"/>
        </w:rPr>
        <w:t>期。</w:t>
      </w:r>
    </w:p>
    <w:p w14:paraId="6AD07558"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严重骨髓异常增生综合征</w:t>
      </w:r>
    </w:p>
    <w:p w14:paraId="5A32A4A8"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严重骨髓异常增生综合征是指符合世界卫生组织（</w:t>
      </w:r>
      <w:r w:rsidRPr="009665BB">
        <w:rPr>
          <w:rFonts w:ascii="宋体" w:hAnsi="宋体" w:cs="Arial"/>
          <w:snapToGrid w:val="0"/>
          <w:color w:val="000000"/>
        </w:rPr>
        <w:t>WHO</w:t>
      </w:r>
      <w:r w:rsidRPr="009665BB">
        <w:rPr>
          <w:rFonts w:ascii="宋体" w:hAnsi="宋体" w:cs="Arial" w:hint="eastAsia"/>
          <w:snapToGrid w:val="0"/>
          <w:color w:val="000000"/>
        </w:rPr>
        <w:t>）</w:t>
      </w:r>
      <w:r w:rsidRPr="009665BB">
        <w:rPr>
          <w:rFonts w:ascii="宋体" w:hAnsi="宋体" w:cs="Arial"/>
          <w:snapToGrid w:val="0"/>
          <w:color w:val="000000"/>
        </w:rPr>
        <w:t>2008</w:t>
      </w:r>
      <w:r w:rsidRPr="009665BB">
        <w:rPr>
          <w:rFonts w:ascii="宋体" w:hAnsi="宋体" w:cs="Arial" w:hint="eastAsia"/>
          <w:snapToGrid w:val="0"/>
          <w:color w:val="000000"/>
        </w:rPr>
        <w:t>年分型方案中的难治性贫血细胞减少伴原始细胞增多</w:t>
      </w:r>
      <w:r w:rsidRPr="009665BB">
        <w:rPr>
          <w:rFonts w:ascii="宋体" w:hAnsi="宋体" w:cs="Arial"/>
          <w:snapToGrid w:val="0"/>
          <w:color w:val="000000"/>
        </w:rPr>
        <w:t>-1</w:t>
      </w:r>
      <w:r w:rsidRPr="009665BB">
        <w:rPr>
          <w:rFonts w:ascii="宋体" w:hAnsi="宋体" w:cs="Arial" w:hint="eastAsia"/>
          <w:snapToGrid w:val="0"/>
          <w:color w:val="000000"/>
        </w:rPr>
        <w:t>（</w:t>
      </w:r>
      <w:r w:rsidRPr="009665BB">
        <w:rPr>
          <w:rFonts w:ascii="宋体" w:hAnsi="宋体" w:cs="Arial"/>
          <w:snapToGrid w:val="0"/>
          <w:color w:val="000000"/>
        </w:rPr>
        <w:t>RAEB-1</w:t>
      </w:r>
      <w:r w:rsidRPr="009665BB">
        <w:rPr>
          <w:rFonts w:ascii="宋体" w:hAnsi="宋体" w:cs="Arial" w:hint="eastAsia"/>
          <w:snapToGrid w:val="0"/>
          <w:color w:val="000000"/>
        </w:rPr>
        <w:t>）、难治性贫血细胞减少伴原始细胞增多</w:t>
      </w:r>
      <w:r w:rsidRPr="009665BB">
        <w:rPr>
          <w:rFonts w:ascii="宋体" w:hAnsi="宋体" w:cs="Arial"/>
          <w:snapToGrid w:val="0"/>
          <w:color w:val="000000"/>
        </w:rPr>
        <w:t>-2</w:t>
      </w:r>
      <w:r w:rsidRPr="009665BB">
        <w:rPr>
          <w:rFonts w:ascii="宋体" w:hAnsi="宋体" w:cs="Arial" w:hint="eastAsia"/>
          <w:snapToGrid w:val="0"/>
          <w:color w:val="000000"/>
        </w:rPr>
        <w:t>（</w:t>
      </w:r>
      <w:r w:rsidRPr="009665BB">
        <w:rPr>
          <w:rFonts w:ascii="宋体" w:hAnsi="宋体" w:cs="Arial"/>
          <w:snapToGrid w:val="0"/>
          <w:color w:val="000000"/>
        </w:rPr>
        <w:t>RAEB-2</w:t>
      </w:r>
      <w:r w:rsidRPr="009665BB">
        <w:rPr>
          <w:rFonts w:ascii="宋体" w:hAnsi="宋体" w:cs="Arial" w:hint="eastAsia"/>
          <w:snapToGrid w:val="0"/>
          <w:color w:val="000000"/>
        </w:rPr>
        <w:t>）、</w:t>
      </w:r>
      <w:r w:rsidRPr="009665BB">
        <w:rPr>
          <w:rFonts w:ascii="宋体" w:hAnsi="宋体" w:cs="Arial"/>
          <w:snapToGrid w:val="0"/>
          <w:color w:val="000000"/>
        </w:rPr>
        <w:t>MDS-</w:t>
      </w:r>
      <w:r w:rsidRPr="009665BB">
        <w:rPr>
          <w:rFonts w:ascii="宋体" w:hAnsi="宋体" w:cs="Arial" w:hint="eastAsia"/>
          <w:snapToGrid w:val="0"/>
          <w:color w:val="000000"/>
        </w:rPr>
        <w:t>未分类（</w:t>
      </w:r>
      <w:r w:rsidRPr="009665BB">
        <w:rPr>
          <w:rFonts w:ascii="宋体" w:hAnsi="宋体" w:cs="Arial"/>
          <w:snapToGrid w:val="0"/>
          <w:color w:val="000000"/>
        </w:rPr>
        <w:t>MDS-U</w:t>
      </w:r>
      <w:r w:rsidRPr="009665BB">
        <w:rPr>
          <w:rFonts w:ascii="宋体" w:hAnsi="宋体" w:cs="Arial" w:hint="eastAsia"/>
          <w:snapToGrid w:val="0"/>
          <w:color w:val="000000"/>
        </w:rPr>
        <w:t>）、</w:t>
      </w:r>
      <w:r w:rsidRPr="009665BB">
        <w:rPr>
          <w:rFonts w:ascii="宋体" w:hAnsi="宋体" w:cs="Arial"/>
          <w:snapToGrid w:val="0"/>
          <w:color w:val="000000"/>
        </w:rPr>
        <w:t>MDS</w:t>
      </w:r>
      <w:r w:rsidRPr="009665BB">
        <w:rPr>
          <w:rFonts w:ascii="宋体" w:hAnsi="宋体" w:cs="Arial" w:hint="eastAsia"/>
          <w:snapToGrid w:val="0"/>
          <w:color w:val="000000"/>
        </w:rPr>
        <w:t>伴单纯</w:t>
      </w:r>
      <w:r w:rsidRPr="009665BB">
        <w:rPr>
          <w:rFonts w:ascii="宋体" w:hAnsi="宋体" w:cs="Arial"/>
          <w:snapToGrid w:val="0"/>
          <w:color w:val="000000"/>
        </w:rPr>
        <w:t>5q-</w:t>
      </w:r>
      <w:r w:rsidRPr="009665BB">
        <w:rPr>
          <w:rFonts w:ascii="宋体" w:hAnsi="宋体" w:cs="Arial" w:hint="eastAsia"/>
          <w:snapToGrid w:val="0"/>
          <w:color w:val="000000"/>
        </w:rPr>
        <w:t>，且需满足下列所有条件：</w:t>
      </w:r>
    </w:p>
    <w:p w14:paraId="63E3AC40" w14:textId="77777777" w:rsidR="005D0C29" w:rsidRPr="009665BB" w:rsidRDefault="005D0C29" w:rsidP="005D0C29">
      <w:pPr>
        <w:ind w:firstLine="420"/>
        <w:rPr>
          <w:rFonts w:ascii="宋体" w:hAnsi="宋体"/>
          <w:snapToGrid w:val="0"/>
        </w:rPr>
      </w:pPr>
      <w:r w:rsidRPr="009665BB">
        <w:rPr>
          <w:rFonts w:ascii="宋体" w:hAnsi="宋体"/>
          <w:snapToGrid w:val="0"/>
        </w:rPr>
        <w:t>1</w:t>
      </w:r>
      <w:r w:rsidRPr="009665BB">
        <w:rPr>
          <w:rFonts w:ascii="宋体" w:hAnsi="宋体" w:hint="eastAsia"/>
          <w:snapToGrid w:val="0"/>
        </w:rPr>
        <w:t>．由我们认可的医院中设有专门血液病专科的公立三级甲等医院，血液病专科的主治级别以上的医师确诊；</w:t>
      </w:r>
    </w:p>
    <w:p w14:paraId="305410AE" w14:textId="77777777" w:rsidR="005D0C29" w:rsidRPr="009665BB" w:rsidRDefault="005D0C29" w:rsidP="005D0C29">
      <w:pPr>
        <w:ind w:firstLine="420"/>
        <w:rPr>
          <w:rFonts w:ascii="宋体" w:hAnsi="宋体"/>
          <w:snapToGrid w:val="0"/>
        </w:rPr>
      </w:pPr>
      <w:r w:rsidRPr="009665BB">
        <w:rPr>
          <w:rFonts w:ascii="宋体" w:hAnsi="宋体"/>
          <w:snapToGrid w:val="0"/>
        </w:rPr>
        <w:t>2</w:t>
      </w:r>
      <w:r w:rsidRPr="009665BB">
        <w:rPr>
          <w:rFonts w:ascii="宋体" w:hAnsi="宋体" w:hint="eastAsia"/>
          <w:snapToGrid w:val="0"/>
        </w:rPr>
        <w:t>．骨髓穿刺或骨髓活检结果支持诊断；</w:t>
      </w:r>
    </w:p>
    <w:p w14:paraId="2410BF99" w14:textId="77777777" w:rsidR="005D0C29" w:rsidRPr="009665BB" w:rsidRDefault="005D0C29" w:rsidP="005D0C29">
      <w:pPr>
        <w:ind w:firstLine="420"/>
        <w:rPr>
          <w:rFonts w:ascii="宋体" w:hAnsi="宋体"/>
          <w:snapToGrid w:val="0"/>
        </w:rPr>
      </w:pPr>
      <w:r w:rsidRPr="009665BB">
        <w:rPr>
          <w:rFonts w:ascii="宋体" w:hAnsi="宋体"/>
          <w:snapToGrid w:val="0"/>
        </w:rPr>
        <w:lastRenderedPageBreak/>
        <w:t>3</w:t>
      </w:r>
      <w:r w:rsidRPr="009665BB">
        <w:rPr>
          <w:rFonts w:ascii="宋体" w:hAnsi="宋体" w:hint="eastAsia"/>
          <w:snapToGrid w:val="0"/>
        </w:rPr>
        <w:t>．被保险人已持续接受一个月以上的化疗或已接受骨髓移植治疗。</w:t>
      </w:r>
    </w:p>
    <w:p w14:paraId="31932900"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严重面部烧伤</w:t>
      </w:r>
    </w:p>
    <w:p w14:paraId="7598A55C"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指面部烧伤程度为Ⅲ度，且Ⅲ度烧伤的面积达到面部表面积的</w:t>
      </w:r>
      <w:r w:rsidRPr="009665BB">
        <w:rPr>
          <w:rFonts w:ascii="宋体" w:hAnsi="宋体" w:cs="Arial"/>
          <w:snapToGrid w:val="0"/>
          <w:color w:val="000000"/>
        </w:rPr>
        <w:t>80%</w:t>
      </w:r>
      <w:r w:rsidRPr="009665BB">
        <w:rPr>
          <w:rFonts w:ascii="宋体" w:hAnsi="宋体" w:cs="Arial" w:hint="eastAsia"/>
          <w:snapToGrid w:val="0"/>
          <w:color w:val="000000"/>
        </w:rPr>
        <w:t>或</w:t>
      </w:r>
      <w:r w:rsidRPr="009665BB">
        <w:rPr>
          <w:rFonts w:ascii="宋体" w:hAnsi="宋体" w:cs="Arial"/>
          <w:snapToGrid w:val="0"/>
          <w:color w:val="000000"/>
        </w:rPr>
        <w:t>80%</w:t>
      </w:r>
      <w:r w:rsidRPr="009665BB">
        <w:rPr>
          <w:rFonts w:ascii="宋体" w:hAnsi="宋体" w:cs="Arial" w:hint="eastAsia"/>
          <w:snapToGrid w:val="0"/>
          <w:color w:val="000000"/>
        </w:rPr>
        <w:t>以上。面部的范围指上至发际、下至下颌下缘、两侧至下颌支后缘之间的区域，包括额部、眼部、眶部、鼻部、口唇部、颏部、颧部、颊部和腮腺咬肌部。</w:t>
      </w:r>
    </w:p>
    <w:p w14:paraId="7C0CBBBF"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严重川崎病</w:t>
      </w:r>
    </w:p>
    <w:p w14:paraId="0F8B7C03"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是一种血管炎综合征，临床表现为急性发热，皮肤粘膜病损和淋巴结肿大。本病须经专科医生明确诊断，同时须由血管造影或超声心动图检查证实，满足下列至少一项条件：</w:t>
      </w:r>
    </w:p>
    <w:p w14:paraId="752128AC" w14:textId="77777777" w:rsidR="005D0C29" w:rsidRPr="009665BB" w:rsidRDefault="005D0C29" w:rsidP="005D0C29">
      <w:pPr>
        <w:ind w:firstLine="420"/>
        <w:rPr>
          <w:rFonts w:ascii="宋体" w:hAnsi="宋体"/>
          <w:snapToGrid w:val="0"/>
        </w:rPr>
      </w:pPr>
      <w:r w:rsidRPr="009665BB">
        <w:rPr>
          <w:rFonts w:ascii="宋体" w:hAnsi="宋体"/>
          <w:snapToGrid w:val="0"/>
        </w:rPr>
        <w:t>1</w:t>
      </w:r>
      <w:r w:rsidRPr="009665BB">
        <w:rPr>
          <w:rFonts w:ascii="宋体" w:hAnsi="宋体" w:hint="eastAsia"/>
          <w:snapToGrid w:val="0"/>
        </w:rPr>
        <w:t>．伴有冠状动脉瘤，且冠状动脉瘤于最初急性发病后持续至少</w:t>
      </w:r>
      <w:r w:rsidRPr="009665BB">
        <w:rPr>
          <w:rFonts w:ascii="宋体" w:hAnsi="宋体"/>
          <w:snapToGrid w:val="0"/>
        </w:rPr>
        <w:t>180</w:t>
      </w:r>
      <w:r w:rsidRPr="009665BB">
        <w:rPr>
          <w:rFonts w:ascii="宋体" w:hAnsi="宋体" w:hint="eastAsia"/>
          <w:snapToGrid w:val="0"/>
        </w:rPr>
        <w:t>天；</w:t>
      </w:r>
    </w:p>
    <w:p w14:paraId="1422476C" w14:textId="77777777" w:rsidR="005D0C29" w:rsidRPr="009665BB" w:rsidRDefault="005D0C29" w:rsidP="005D0C29">
      <w:pPr>
        <w:ind w:firstLine="420"/>
        <w:rPr>
          <w:rFonts w:ascii="宋体" w:hAnsi="宋体"/>
          <w:snapToGrid w:val="0"/>
        </w:rPr>
      </w:pPr>
      <w:r w:rsidRPr="009665BB">
        <w:rPr>
          <w:rFonts w:ascii="宋体" w:hAnsi="宋体"/>
          <w:snapToGrid w:val="0"/>
        </w:rPr>
        <w:t>2</w:t>
      </w:r>
      <w:r w:rsidRPr="009665BB">
        <w:rPr>
          <w:rFonts w:ascii="宋体" w:hAnsi="宋体" w:hint="eastAsia"/>
          <w:snapToGrid w:val="0"/>
        </w:rPr>
        <w:t>．伴有冠状动脉瘤，且实际接受了对冠状动脉瘤进行的手术治疗。</w:t>
      </w:r>
    </w:p>
    <w:p w14:paraId="021AB44F"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重症手足口病</w:t>
      </w:r>
    </w:p>
    <w:p w14:paraId="5583E568"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由肠道病毒引起的急性传染病，主要症状表现为手、足、口腔等部位的斑丘疹、疱疹。经我们认可的医院的专科医生确诊为患有手足口病，并伴有下列三项中的任意一项并发症：</w:t>
      </w:r>
    </w:p>
    <w:p w14:paraId="4004B527" w14:textId="77777777" w:rsidR="005D0C29" w:rsidRPr="009665BB" w:rsidRDefault="005D0C29" w:rsidP="005D0C29">
      <w:pPr>
        <w:ind w:firstLine="420"/>
        <w:rPr>
          <w:rFonts w:ascii="宋体" w:hAnsi="宋体"/>
          <w:snapToGrid w:val="0"/>
        </w:rPr>
      </w:pPr>
      <w:r w:rsidRPr="009665BB">
        <w:rPr>
          <w:rFonts w:ascii="宋体" w:hAnsi="宋体"/>
          <w:snapToGrid w:val="0"/>
        </w:rPr>
        <w:t>1</w:t>
      </w:r>
      <w:r w:rsidRPr="009665BB">
        <w:rPr>
          <w:rFonts w:ascii="宋体" w:hAnsi="宋体" w:hint="eastAsia"/>
          <w:snapToGrid w:val="0"/>
        </w:rPr>
        <w:t>．有脑膜炎或脑炎并发症，且导致意识障碍或瘫痪的临床表现及实验室检查证据；</w:t>
      </w:r>
    </w:p>
    <w:p w14:paraId="0FA67901" w14:textId="77777777" w:rsidR="005D0C29" w:rsidRPr="009665BB" w:rsidRDefault="005D0C29" w:rsidP="005D0C29">
      <w:pPr>
        <w:ind w:firstLine="420"/>
        <w:rPr>
          <w:rFonts w:ascii="宋体" w:hAnsi="宋体"/>
          <w:snapToGrid w:val="0"/>
        </w:rPr>
      </w:pPr>
      <w:r w:rsidRPr="009665BB">
        <w:rPr>
          <w:rFonts w:ascii="宋体" w:hAnsi="宋体"/>
          <w:snapToGrid w:val="0"/>
        </w:rPr>
        <w:t>2</w:t>
      </w:r>
      <w:r w:rsidRPr="009665BB">
        <w:rPr>
          <w:rFonts w:ascii="宋体" w:hAnsi="宋体" w:hint="eastAsia"/>
          <w:snapToGrid w:val="0"/>
        </w:rPr>
        <w:t>．有肺炎或肺水肿并发症，且导致呼吸衰竭的临床表现及实验室检查证据；</w:t>
      </w:r>
    </w:p>
    <w:p w14:paraId="007CDB0E" w14:textId="77777777" w:rsidR="005D0C29" w:rsidRPr="009665BB" w:rsidRDefault="005D0C29" w:rsidP="005D0C29">
      <w:pPr>
        <w:ind w:firstLine="420"/>
        <w:rPr>
          <w:rFonts w:ascii="宋体" w:hAnsi="宋体"/>
          <w:snapToGrid w:val="0"/>
        </w:rPr>
      </w:pPr>
      <w:r w:rsidRPr="009665BB">
        <w:rPr>
          <w:rFonts w:ascii="宋体" w:hAnsi="宋体"/>
          <w:snapToGrid w:val="0"/>
        </w:rPr>
        <w:t>3</w:t>
      </w:r>
      <w:r w:rsidRPr="009665BB">
        <w:rPr>
          <w:rFonts w:ascii="宋体" w:hAnsi="宋体" w:hint="eastAsia"/>
          <w:snapToGrid w:val="0"/>
        </w:rPr>
        <w:t>．有心肌炎并发症，且导致心脏扩大或心力衰竭的临床表现及实验室检查证据。</w:t>
      </w:r>
    </w:p>
    <w:p w14:paraId="50EC6AB2"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严重哮喘——</w:t>
      </w:r>
      <w:r w:rsidRPr="009665BB">
        <w:rPr>
          <w:rFonts w:ascii="宋体" w:hAnsi="宋体" w:cs="Arial" w:hint="eastAsia"/>
          <w:snapToGrid w:val="0"/>
          <w:color w:val="000000"/>
          <w:shd w:val="pct15" w:color="auto" w:fill="FFFFFF"/>
        </w:rPr>
        <w:t>二十五周岁前理赔</w:t>
      </w:r>
    </w:p>
    <w:p w14:paraId="18C61ADD"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指一种反复发作的严重支气管阻塞性疾病，经我们认可的专科医生确诊，且必须同时符合下列全部标准：</w:t>
      </w:r>
    </w:p>
    <w:p w14:paraId="03015A51" w14:textId="77777777" w:rsidR="005D0C29" w:rsidRPr="009665BB" w:rsidRDefault="005D0C29" w:rsidP="005D0C29">
      <w:pPr>
        <w:ind w:firstLine="420"/>
        <w:rPr>
          <w:rFonts w:ascii="宋体" w:hAnsi="宋体"/>
          <w:snapToGrid w:val="0"/>
        </w:rPr>
      </w:pPr>
      <w:r w:rsidRPr="009665BB">
        <w:rPr>
          <w:rFonts w:ascii="宋体" w:hAnsi="宋体"/>
          <w:snapToGrid w:val="0"/>
        </w:rPr>
        <w:t>1</w:t>
      </w:r>
      <w:r w:rsidRPr="009665BB">
        <w:rPr>
          <w:rFonts w:ascii="宋体" w:hAnsi="宋体" w:hint="eastAsia"/>
          <w:snapToGrid w:val="0"/>
        </w:rPr>
        <w:t>．过去两年中曾因哮喘持续状态住院治疗，并提供完整住院记录；</w:t>
      </w:r>
    </w:p>
    <w:p w14:paraId="65F29A95" w14:textId="77777777" w:rsidR="005D0C29" w:rsidRPr="009665BB" w:rsidRDefault="005D0C29" w:rsidP="005D0C29">
      <w:pPr>
        <w:ind w:firstLine="420"/>
        <w:rPr>
          <w:rFonts w:ascii="宋体" w:hAnsi="宋体"/>
          <w:snapToGrid w:val="0"/>
        </w:rPr>
      </w:pPr>
      <w:r w:rsidRPr="009665BB">
        <w:rPr>
          <w:rFonts w:ascii="宋体" w:hAnsi="宋体"/>
          <w:snapToGrid w:val="0"/>
        </w:rPr>
        <w:t>2</w:t>
      </w:r>
      <w:r w:rsidRPr="009665BB">
        <w:rPr>
          <w:rFonts w:ascii="宋体" w:hAnsi="宋体" w:hint="eastAsia"/>
          <w:snapToGrid w:val="0"/>
        </w:rPr>
        <w:t>．因慢性过度换气导致胸廓畸形；</w:t>
      </w:r>
    </w:p>
    <w:p w14:paraId="27213913" w14:textId="77777777" w:rsidR="005D0C29" w:rsidRPr="009665BB" w:rsidRDefault="005D0C29" w:rsidP="005D0C29">
      <w:pPr>
        <w:ind w:firstLine="420"/>
        <w:rPr>
          <w:rFonts w:ascii="宋体" w:hAnsi="宋体"/>
          <w:snapToGrid w:val="0"/>
        </w:rPr>
      </w:pPr>
      <w:r w:rsidRPr="009665BB">
        <w:rPr>
          <w:rFonts w:ascii="宋体" w:hAnsi="宋体"/>
          <w:snapToGrid w:val="0"/>
        </w:rPr>
        <w:t>3</w:t>
      </w:r>
      <w:r w:rsidRPr="009665BB">
        <w:rPr>
          <w:rFonts w:ascii="宋体" w:hAnsi="宋体" w:hint="eastAsia"/>
          <w:snapToGrid w:val="0"/>
        </w:rPr>
        <w:t>．在家中需要医生处方的氧气治疗法；</w:t>
      </w:r>
    </w:p>
    <w:p w14:paraId="40974A72" w14:textId="77777777" w:rsidR="005D0C29" w:rsidRPr="009665BB" w:rsidRDefault="005D0C29" w:rsidP="005D0C29">
      <w:pPr>
        <w:ind w:firstLine="420"/>
        <w:rPr>
          <w:rFonts w:ascii="宋体" w:hAnsi="宋体"/>
          <w:snapToGrid w:val="0"/>
        </w:rPr>
      </w:pPr>
      <w:r w:rsidRPr="009665BB">
        <w:rPr>
          <w:rFonts w:ascii="宋体" w:hAnsi="宋体"/>
          <w:snapToGrid w:val="0"/>
        </w:rPr>
        <w:t>4</w:t>
      </w:r>
      <w:r w:rsidRPr="009665BB">
        <w:rPr>
          <w:rFonts w:ascii="宋体" w:hAnsi="宋体" w:hint="eastAsia"/>
          <w:snapToGrid w:val="0"/>
        </w:rPr>
        <w:t>．持续日常服用口服类固醇激素治疗持续至少六个月。</w:t>
      </w:r>
    </w:p>
    <w:p w14:paraId="070FC844"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shd w:val="pct10" w:color="auto" w:fill="FFFFFF"/>
        </w:rPr>
        <w:t>被保险人申请理赔时年龄必须在年满二十五周岁之前。</w:t>
      </w:r>
    </w:p>
    <w:p w14:paraId="03828BCF"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骨生长不全症</w:t>
      </w:r>
    </w:p>
    <w:p w14:paraId="423A3308"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指一种胶原病，特征为骨易碎，骨质疏松和易骨折。该病有</w:t>
      </w:r>
      <w:r w:rsidRPr="009665BB">
        <w:rPr>
          <w:rFonts w:ascii="宋体" w:hAnsi="宋体" w:cs="Arial"/>
          <w:snapToGrid w:val="0"/>
          <w:color w:val="000000"/>
        </w:rPr>
        <w:t>4</w:t>
      </w:r>
      <w:r w:rsidRPr="009665BB">
        <w:rPr>
          <w:rFonts w:ascii="宋体" w:hAnsi="宋体" w:cs="Arial" w:hint="eastAsia"/>
          <w:snapToGrid w:val="0"/>
          <w:color w:val="000000"/>
        </w:rPr>
        <w:t>种类型：</w:t>
      </w:r>
      <w:r w:rsidRPr="009665BB">
        <w:rPr>
          <w:rFonts w:ascii="宋体" w:hAnsi="宋体" w:hint="eastAsia"/>
          <w:snapToGrid w:val="0"/>
          <w:color w:val="000000"/>
        </w:rPr>
        <w:t>Ⅰ</w:t>
      </w:r>
      <w:r w:rsidRPr="009665BB">
        <w:rPr>
          <w:rFonts w:ascii="宋体" w:hAnsi="宋体" w:cs="Arial" w:hint="eastAsia"/>
          <w:snapToGrid w:val="0"/>
          <w:color w:val="000000"/>
        </w:rPr>
        <w:t>型、</w:t>
      </w:r>
      <w:r w:rsidRPr="009665BB">
        <w:rPr>
          <w:rFonts w:ascii="宋体" w:hAnsi="宋体" w:hint="eastAsia"/>
          <w:snapToGrid w:val="0"/>
          <w:color w:val="000000"/>
        </w:rPr>
        <w:t>Ⅱ</w:t>
      </w:r>
      <w:r w:rsidRPr="009665BB">
        <w:rPr>
          <w:rFonts w:ascii="宋体" w:hAnsi="宋体" w:cs="Arial" w:hint="eastAsia"/>
          <w:snapToGrid w:val="0"/>
          <w:color w:val="000000"/>
        </w:rPr>
        <w:t>型、</w:t>
      </w:r>
      <w:r w:rsidRPr="009665BB">
        <w:rPr>
          <w:rFonts w:ascii="宋体" w:hAnsi="宋体" w:hint="eastAsia"/>
          <w:snapToGrid w:val="0"/>
          <w:color w:val="000000"/>
        </w:rPr>
        <w:t>Ⅲ</w:t>
      </w:r>
      <w:r w:rsidRPr="009665BB">
        <w:rPr>
          <w:rFonts w:ascii="宋体" w:hAnsi="宋体" w:cs="Arial" w:hint="eastAsia"/>
          <w:snapToGrid w:val="0"/>
          <w:color w:val="000000"/>
        </w:rPr>
        <w:t>型、</w:t>
      </w:r>
      <w:r w:rsidRPr="009665BB">
        <w:rPr>
          <w:rFonts w:ascii="宋体" w:hAnsi="宋体" w:hint="eastAsia"/>
          <w:snapToGrid w:val="0"/>
          <w:color w:val="000000"/>
        </w:rPr>
        <w:t>Ⅳ</w:t>
      </w:r>
      <w:r w:rsidRPr="009665BB">
        <w:rPr>
          <w:rFonts w:ascii="宋体" w:hAnsi="宋体" w:cs="Arial" w:hint="eastAsia"/>
          <w:snapToGrid w:val="0"/>
          <w:color w:val="000000"/>
        </w:rPr>
        <w:t>型。</w:t>
      </w:r>
      <w:r w:rsidRPr="009665BB">
        <w:rPr>
          <w:rFonts w:ascii="宋体" w:hAnsi="宋体" w:cs="Arial" w:hint="eastAsia"/>
          <w:snapToGrid w:val="0"/>
          <w:color w:val="000000"/>
          <w:shd w:val="pct15" w:color="auto" w:fill="FFFFFF"/>
        </w:rPr>
        <w:t>只保障</w:t>
      </w:r>
      <w:r w:rsidRPr="009665BB">
        <w:rPr>
          <w:rFonts w:ascii="宋体" w:hAnsi="宋体" w:hint="eastAsia"/>
          <w:snapToGrid w:val="0"/>
          <w:color w:val="000000"/>
          <w:shd w:val="pct15" w:color="auto" w:fill="FFFFFF"/>
        </w:rPr>
        <w:t>Ⅲ</w:t>
      </w:r>
      <w:r w:rsidRPr="009665BB">
        <w:rPr>
          <w:rFonts w:ascii="宋体" w:hAnsi="宋体" w:cs="Arial" w:hint="eastAsia"/>
          <w:snapToGrid w:val="0"/>
          <w:color w:val="000000"/>
          <w:shd w:val="pct15" w:color="auto" w:fill="FFFFFF"/>
        </w:rPr>
        <w:t>型成骨不全的情形。</w:t>
      </w:r>
      <w:r w:rsidRPr="009665BB">
        <w:rPr>
          <w:rFonts w:ascii="宋体" w:hAnsi="宋体" w:cs="Arial" w:hint="eastAsia"/>
          <w:snapToGrid w:val="0"/>
          <w:color w:val="000000"/>
        </w:rPr>
        <w:t>其主要临床特点有：发展迟缓、多发性骨折、进行性脊柱后侧凸及听力损害。</w:t>
      </w:r>
      <w:r w:rsidRPr="009665BB">
        <w:rPr>
          <w:rFonts w:ascii="宋体" w:hAnsi="宋体" w:hint="eastAsia"/>
          <w:snapToGrid w:val="0"/>
          <w:color w:val="000000"/>
        </w:rPr>
        <w:t>Ⅲ</w:t>
      </w:r>
      <w:r w:rsidRPr="009665BB">
        <w:rPr>
          <w:rFonts w:ascii="宋体" w:hAnsi="宋体" w:cs="Arial" w:hint="eastAsia"/>
          <w:snapToGrid w:val="0"/>
          <w:color w:val="000000"/>
        </w:rPr>
        <w:t>型成骨不全的诊断必须根据身体检查，家族史，</w:t>
      </w:r>
      <w:r w:rsidRPr="009665BB">
        <w:rPr>
          <w:rFonts w:ascii="宋体" w:hAnsi="宋体" w:cs="Arial"/>
          <w:snapToGrid w:val="0"/>
          <w:color w:val="000000"/>
        </w:rPr>
        <w:t>X</w:t>
      </w:r>
      <w:r w:rsidRPr="009665BB">
        <w:rPr>
          <w:rFonts w:ascii="宋体" w:hAnsi="宋体" w:cs="Arial" w:hint="eastAsia"/>
          <w:snapToGrid w:val="0"/>
          <w:color w:val="000000"/>
        </w:rPr>
        <w:t>线检查和皮肤活检报告资料确诊。</w:t>
      </w:r>
    </w:p>
    <w:p w14:paraId="4DC4818A" w14:textId="6A08F9EB"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我们承担本项疾病责任不受</w:t>
      </w:r>
      <w:r>
        <w:rPr>
          <w:rFonts w:ascii="宋体" w:hAnsi="宋体" w:cs="Arial" w:hint="eastAsia"/>
          <w:snapToGrid w:val="0"/>
          <w:color w:val="000000"/>
        </w:rPr>
        <w:t>本附加</w:t>
      </w:r>
      <w:r w:rsidRPr="009665BB">
        <w:rPr>
          <w:rFonts w:ascii="宋体" w:hAnsi="宋体" w:cs="Arial" w:hint="eastAsia"/>
          <w:snapToGrid w:val="0"/>
          <w:color w:val="000000"/>
        </w:rPr>
        <w:t>合同责任免除中“遗传性疾病，先天性畸形、变形或染色体异常”的限制。</w:t>
      </w:r>
    </w:p>
    <w:p w14:paraId="06AA577D"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器官移植导致的</w:t>
      </w:r>
      <w:r w:rsidRPr="009665BB">
        <w:rPr>
          <w:rFonts w:ascii="宋体" w:hAnsi="宋体" w:cs="Arial"/>
          <w:snapToGrid w:val="0"/>
          <w:color w:val="000000"/>
        </w:rPr>
        <w:t>HIV</w:t>
      </w:r>
      <w:r w:rsidRPr="009665BB">
        <w:rPr>
          <w:rFonts w:ascii="宋体" w:hAnsi="宋体" w:cs="Arial" w:hint="eastAsia"/>
          <w:snapToGrid w:val="0"/>
          <w:color w:val="000000"/>
        </w:rPr>
        <w:t>感染</w:t>
      </w:r>
    </w:p>
    <w:p w14:paraId="4FEB0D68"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指因进行器官移植而感染上人类免疫缺陷病毒（</w:t>
      </w:r>
      <w:r w:rsidRPr="009665BB">
        <w:rPr>
          <w:rFonts w:ascii="宋体" w:hAnsi="宋体" w:cs="Arial"/>
          <w:snapToGrid w:val="0"/>
          <w:color w:val="000000"/>
        </w:rPr>
        <w:t>HIV</w:t>
      </w:r>
      <w:r w:rsidRPr="009665BB">
        <w:rPr>
          <w:rFonts w:ascii="宋体" w:hAnsi="宋体" w:cs="Arial" w:hint="eastAsia"/>
          <w:snapToGrid w:val="0"/>
          <w:color w:val="000000"/>
        </w:rPr>
        <w:t>），且须满足下列全部条件：</w:t>
      </w:r>
    </w:p>
    <w:p w14:paraId="076E3510" w14:textId="77777777" w:rsidR="005D0C29" w:rsidRPr="009665BB" w:rsidRDefault="005D0C29" w:rsidP="005D0C29">
      <w:pPr>
        <w:ind w:firstLine="420"/>
        <w:rPr>
          <w:rFonts w:ascii="宋体" w:hAnsi="宋体"/>
          <w:snapToGrid w:val="0"/>
        </w:rPr>
      </w:pPr>
      <w:r w:rsidRPr="009665BB">
        <w:rPr>
          <w:rFonts w:ascii="宋体" w:hAnsi="宋体"/>
          <w:snapToGrid w:val="0"/>
        </w:rPr>
        <w:t>1</w:t>
      </w:r>
      <w:r w:rsidRPr="009665BB">
        <w:rPr>
          <w:rFonts w:ascii="宋体" w:hAnsi="宋体" w:hint="eastAsia"/>
          <w:snapToGrid w:val="0"/>
        </w:rPr>
        <w:t>．被保险人因治疗必需而实施器官移植，并且因器官移植而感染人类免疫缺陷病毒（</w:t>
      </w:r>
      <w:r w:rsidRPr="009665BB">
        <w:rPr>
          <w:rFonts w:ascii="宋体" w:hAnsi="宋体"/>
          <w:snapToGrid w:val="0"/>
        </w:rPr>
        <w:t>HIV</w:t>
      </w:r>
      <w:r w:rsidRPr="009665BB">
        <w:rPr>
          <w:rFonts w:ascii="宋体" w:hAnsi="宋体" w:hint="eastAsia"/>
          <w:snapToGrid w:val="0"/>
        </w:rPr>
        <w:t>）；</w:t>
      </w:r>
    </w:p>
    <w:p w14:paraId="29F657F8" w14:textId="77777777" w:rsidR="005D0C29" w:rsidRPr="009665BB" w:rsidRDefault="005D0C29" w:rsidP="005D0C29">
      <w:pPr>
        <w:autoSpaceDE w:val="0"/>
        <w:autoSpaceDN w:val="0"/>
        <w:adjustRightInd w:val="0"/>
        <w:ind w:firstLineChars="200" w:firstLine="420"/>
        <w:rPr>
          <w:rFonts w:ascii="宋体" w:hAnsi="宋体"/>
          <w:snapToGrid w:val="0"/>
        </w:rPr>
      </w:pPr>
      <w:r w:rsidRPr="009665BB">
        <w:rPr>
          <w:rFonts w:ascii="宋体" w:hAnsi="宋体"/>
          <w:snapToGrid w:val="0"/>
        </w:rPr>
        <w:t>2</w:t>
      </w:r>
      <w:r w:rsidRPr="009665BB">
        <w:rPr>
          <w:rFonts w:ascii="宋体" w:hAnsi="宋体" w:hint="eastAsia"/>
          <w:snapToGrid w:val="0"/>
        </w:rPr>
        <w:t>．提供器官移植治疗的器官移植中心或医院出具该项器官移植感染，属于医疗责任事故的报告，或者法院终审裁定为医疗责任并且不准上诉；</w:t>
      </w:r>
    </w:p>
    <w:p w14:paraId="6A997E90" w14:textId="77777777" w:rsidR="005D0C29" w:rsidRPr="009665BB" w:rsidRDefault="005D0C29" w:rsidP="005D0C29">
      <w:pPr>
        <w:ind w:firstLine="420"/>
        <w:rPr>
          <w:rFonts w:ascii="宋体" w:hAnsi="宋体"/>
          <w:snapToGrid w:val="0"/>
        </w:rPr>
      </w:pPr>
      <w:r w:rsidRPr="009665BB">
        <w:rPr>
          <w:rFonts w:ascii="宋体" w:hAnsi="宋体"/>
          <w:snapToGrid w:val="0"/>
        </w:rPr>
        <w:t>3</w:t>
      </w:r>
      <w:r w:rsidRPr="009665BB">
        <w:rPr>
          <w:rFonts w:ascii="宋体" w:hAnsi="宋体" w:hint="eastAsia"/>
          <w:snapToGrid w:val="0"/>
        </w:rPr>
        <w:t>．提供器官移植治疗的器官移植中心或医院必须拥有合法经营执照。</w:t>
      </w:r>
    </w:p>
    <w:p w14:paraId="1D99405E"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shd w:val="pct10" w:color="auto" w:fill="FFFFFF"/>
        </w:rPr>
      </w:pPr>
      <w:r w:rsidRPr="009665BB">
        <w:rPr>
          <w:rFonts w:ascii="宋体" w:hAnsi="宋体" w:cs="Arial" w:hint="eastAsia"/>
          <w:snapToGrid w:val="0"/>
          <w:color w:val="000000"/>
          <w:shd w:val="pct10" w:color="auto" w:fill="FFFFFF"/>
        </w:rPr>
        <w:t>在任何治愈艾滋病或阻止人类免疫缺陷病毒（</w:t>
      </w:r>
      <w:r w:rsidRPr="009665BB">
        <w:rPr>
          <w:rFonts w:ascii="宋体" w:hAnsi="宋体" w:cs="Arial"/>
          <w:snapToGrid w:val="0"/>
          <w:color w:val="000000"/>
          <w:shd w:val="pct10" w:color="auto" w:fill="FFFFFF"/>
        </w:rPr>
        <w:t>HIV</w:t>
      </w:r>
      <w:r w:rsidRPr="009665BB">
        <w:rPr>
          <w:rFonts w:ascii="宋体" w:hAnsi="宋体" w:cs="Arial" w:hint="eastAsia"/>
          <w:snapToGrid w:val="0"/>
          <w:color w:val="000000"/>
          <w:shd w:val="pct10" w:color="auto" w:fill="FFFFFF"/>
        </w:rPr>
        <w:t>）病毒作用的疗法被发现以后，或能防止艾滋病发生的医疗方法被研究出来以后，本保障将不再予以赔付。</w:t>
      </w:r>
    </w:p>
    <w:p w14:paraId="1B4718C3" w14:textId="4B275B48"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lastRenderedPageBreak/>
        <w:t>我们承担本项疾病责任不受</w:t>
      </w:r>
      <w:r>
        <w:rPr>
          <w:rFonts w:ascii="宋体" w:hAnsi="宋体" w:cs="Arial" w:hint="eastAsia"/>
          <w:snapToGrid w:val="0"/>
          <w:color w:val="000000"/>
        </w:rPr>
        <w:t>本附加</w:t>
      </w:r>
      <w:r w:rsidRPr="009665BB">
        <w:rPr>
          <w:rFonts w:ascii="宋体" w:hAnsi="宋体" w:cs="Arial" w:hint="eastAsia"/>
          <w:snapToGrid w:val="0"/>
          <w:color w:val="000000"/>
        </w:rPr>
        <w:t>合同责任免除中“被保险人感染艾滋病病毒或患艾滋病”的限制。</w:t>
      </w:r>
    </w:p>
    <w:p w14:paraId="118DB6AD"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进行性多灶性白质脑病</w:t>
      </w:r>
    </w:p>
    <w:p w14:paraId="04A5C96B"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是一种亚急性脱髓鞘性脑病，常常发现于免疫缺陷的病人。必须由神经科专科医生根据脑组织活检确诊。</w:t>
      </w:r>
    </w:p>
    <w:p w14:paraId="672CB4AF"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脊髓小脑变性症</w:t>
      </w:r>
    </w:p>
    <w:p w14:paraId="391C7ADC"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脊髓小脑变性症为一组以小脑萎缩和共济失调为主要临床特点的疾病。必须符合所有以下条件：</w:t>
      </w:r>
    </w:p>
    <w:p w14:paraId="14A2293C" w14:textId="77777777" w:rsidR="005D0C29" w:rsidRPr="009665BB" w:rsidRDefault="005D0C29" w:rsidP="005D0C29">
      <w:pPr>
        <w:ind w:firstLine="420"/>
        <w:rPr>
          <w:rFonts w:ascii="宋体" w:hAnsi="宋体"/>
          <w:snapToGrid w:val="0"/>
        </w:rPr>
      </w:pPr>
      <w:r w:rsidRPr="009665BB">
        <w:rPr>
          <w:rFonts w:ascii="宋体" w:hAnsi="宋体"/>
          <w:snapToGrid w:val="0"/>
        </w:rPr>
        <w:t>1</w:t>
      </w:r>
      <w:r w:rsidRPr="009665BB">
        <w:rPr>
          <w:rFonts w:ascii="宋体" w:hAnsi="宋体" w:hint="eastAsia"/>
          <w:snapToGrid w:val="0"/>
        </w:rPr>
        <w:t>．脊髓小脑变性症必须由医院诊断，并有以下证据支持：</w:t>
      </w:r>
    </w:p>
    <w:p w14:paraId="2C149813" w14:textId="77777777" w:rsidR="005D0C29" w:rsidRPr="009665BB" w:rsidRDefault="005D0C29" w:rsidP="005D0C29">
      <w:pPr>
        <w:ind w:firstLine="420"/>
        <w:rPr>
          <w:rFonts w:ascii="宋体" w:hAnsi="宋体"/>
          <w:snapToGrid w:val="0"/>
        </w:rPr>
      </w:pPr>
      <w:r w:rsidRPr="009665BB">
        <w:rPr>
          <w:rFonts w:ascii="宋体" w:hAnsi="宋体" w:hint="eastAsia"/>
          <w:snapToGrid w:val="0"/>
        </w:rPr>
        <w:t>（</w:t>
      </w:r>
      <w:r w:rsidRPr="009665BB">
        <w:rPr>
          <w:rFonts w:ascii="宋体" w:hAnsi="宋体"/>
          <w:snapToGrid w:val="0"/>
        </w:rPr>
        <w:t>1</w:t>
      </w:r>
      <w:r w:rsidRPr="009665BB">
        <w:rPr>
          <w:rFonts w:ascii="宋体" w:hAnsi="宋体" w:hint="eastAsia"/>
          <w:snapToGrid w:val="0"/>
        </w:rPr>
        <w:t>）影像学检查证实存在小脑萎缩；</w:t>
      </w:r>
    </w:p>
    <w:p w14:paraId="2D1ACA00" w14:textId="77777777" w:rsidR="005D0C29" w:rsidRPr="009665BB" w:rsidRDefault="005D0C29" w:rsidP="005D0C29">
      <w:pPr>
        <w:ind w:firstLine="420"/>
        <w:rPr>
          <w:rFonts w:ascii="宋体" w:hAnsi="宋体"/>
          <w:snapToGrid w:val="0"/>
        </w:rPr>
      </w:pPr>
      <w:r w:rsidRPr="009665BB">
        <w:rPr>
          <w:rFonts w:ascii="宋体" w:hAnsi="宋体" w:hint="eastAsia"/>
          <w:snapToGrid w:val="0"/>
        </w:rPr>
        <w:t>（</w:t>
      </w:r>
      <w:r w:rsidRPr="009665BB">
        <w:rPr>
          <w:rFonts w:ascii="宋体" w:hAnsi="宋体"/>
          <w:snapToGrid w:val="0"/>
        </w:rPr>
        <w:t>2</w:t>
      </w:r>
      <w:r w:rsidRPr="009665BB">
        <w:rPr>
          <w:rFonts w:ascii="宋体" w:hAnsi="宋体" w:hint="eastAsia"/>
          <w:snapToGrid w:val="0"/>
        </w:rPr>
        <w:t>）临床表现存在共济失调、语言障碍和肌张力异常。</w:t>
      </w:r>
    </w:p>
    <w:p w14:paraId="77C42535" w14:textId="77777777" w:rsidR="005D0C29" w:rsidRPr="009665BB" w:rsidRDefault="005D0C29" w:rsidP="005D0C29">
      <w:pPr>
        <w:ind w:firstLine="420"/>
        <w:rPr>
          <w:rFonts w:ascii="宋体" w:hAnsi="宋体"/>
          <w:snapToGrid w:val="0"/>
        </w:rPr>
      </w:pPr>
      <w:r w:rsidRPr="009665BB">
        <w:rPr>
          <w:rFonts w:ascii="宋体" w:hAnsi="宋体"/>
          <w:snapToGrid w:val="0"/>
        </w:rPr>
        <w:t>2</w:t>
      </w:r>
      <w:r w:rsidRPr="009665BB">
        <w:rPr>
          <w:rFonts w:ascii="宋体" w:hAnsi="宋体" w:hint="eastAsia"/>
          <w:snapToGrid w:val="0"/>
        </w:rPr>
        <w:t>．被保险人运动功能严重障碍，自主生活能力完全丧失，无法独立完成六项基本日常生活活动中的三项或三项以上。</w:t>
      </w:r>
    </w:p>
    <w:p w14:paraId="3AD45FD6"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婴儿进行性脊肌萎缩症</w:t>
      </w:r>
    </w:p>
    <w:p w14:paraId="006D58B5"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该病是累及脊髓前角细胞及延髓运动核的神经元退行性变性病。在出生后两年内出现的脊髓和脑干颅神经前角细胞进行性机能障碍，伴随肌肉无力和延髓机能障碍。</w:t>
      </w:r>
    </w:p>
    <w:p w14:paraId="7DF0C18F" w14:textId="6AEB287A" w:rsidR="005D0C29" w:rsidRPr="009665BB" w:rsidRDefault="005D0C29" w:rsidP="005D0C29">
      <w:pPr>
        <w:autoSpaceDE w:val="0"/>
        <w:autoSpaceDN w:val="0"/>
        <w:adjustRightInd w:val="0"/>
        <w:spacing w:beforeLines="50" w:before="156"/>
        <w:ind w:firstLine="420"/>
        <w:rPr>
          <w:rFonts w:ascii="宋体" w:hAnsi="宋体" w:cs="Arial"/>
          <w:snapToGrid w:val="0"/>
          <w:color w:val="000000"/>
        </w:rPr>
      </w:pPr>
      <w:r w:rsidRPr="009665BB">
        <w:rPr>
          <w:rFonts w:ascii="宋体" w:hAnsi="宋体" w:cs="Arial" w:hint="eastAsia"/>
          <w:snapToGrid w:val="0"/>
          <w:color w:val="000000"/>
        </w:rPr>
        <w:t>我们承担本项疾病责任不受</w:t>
      </w:r>
      <w:r>
        <w:rPr>
          <w:rFonts w:ascii="宋体" w:hAnsi="宋体" w:cs="Arial" w:hint="eastAsia"/>
          <w:snapToGrid w:val="0"/>
          <w:color w:val="000000"/>
        </w:rPr>
        <w:t>本附加</w:t>
      </w:r>
      <w:r w:rsidRPr="009665BB">
        <w:rPr>
          <w:rFonts w:ascii="宋体" w:hAnsi="宋体" w:cs="Arial" w:hint="eastAsia"/>
          <w:snapToGrid w:val="0"/>
          <w:color w:val="000000"/>
        </w:rPr>
        <w:t>合同责任免除中“遗传性疾病，先天性畸形、变形或染色体异常”的限制。</w:t>
      </w:r>
    </w:p>
    <w:p w14:paraId="183E98CB"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多处臂丛神经根性撕脱</w:t>
      </w:r>
    </w:p>
    <w:p w14:paraId="34785CEB"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由于疾病或意外导致至少两根臂丛神经根性撕脱，所造成的手臂感觉功能与运动功能完全永久性丧失。该病须由医院专科医生明确诊断，并且有电生理检查结果证实。</w:t>
      </w:r>
    </w:p>
    <w:p w14:paraId="08916D8E"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艾森门格综合征</w:t>
      </w:r>
    </w:p>
    <w:p w14:paraId="4E248D51"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因心脏病导致的严重肺动脉高压及右向左分流。诊断必须由心脏专科医生经超声心动图和心导管检查证实及需符合以下所有标准：</w:t>
      </w:r>
    </w:p>
    <w:p w14:paraId="6B4E471F" w14:textId="77777777" w:rsidR="005D0C29" w:rsidRPr="009665BB" w:rsidRDefault="005D0C29" w:rsidP="005D0C29">
      <w:pPr>
        <w:ind w:firstLine="420"/>
        <w:rPr>
          <w:rFonts w:ascii="宋体" w:hAnsi="宋体"/>
          <w:snapToGrid w:val="0"/>
        </w:rPr>
      </w:pPr>
      <w:r w:rsidRPr="009665BB">
        <w:rPr>
          <w:rFonts w:ascii="宋体" w:hAnsi="宋体"/>
          <w:snapToGrid w:val="0"/>
        </w:rPr>
        <w:t>1</w:t>
      </w:r>
      <w:r w:rsidRPr="009665BB">
        <w:rPr>
          <w:rFonts w:ascii="宋体" w:hAnsi="宋体" w:hint="eastAsia"/>
          <w:snapToGrid w:val="0"/>
        </w:rPr>
        <w:t>．平均肺动脉压高于</w:t>
      </w:r>
      <w:r w:rsidRPr="009665BB">
        <w:rPr>
          <w:rFonts w:ascii="宋体" w:hAnsi="宋体"/>
          <w:snapToGrid w:val="0"/>
        </w:rPr>
        <w:t>40mmHg</w:t>
      </w:r>
      <w:r w:rsidRPr="009665BB">
        <w:rPr>
          <w:rFonts w:ascii="宋体" w:hAnsi="宋体" w:hint="eastAsia"/>
          <w:snapToGrid w:val="0"/>
        </w:rPr>
        <w:t>；</w:t>
      </w:r>
    </w:p>
    <w:p w14:paraId="350B6347" w14:textId="77777777" w:rsidR="005D0C29" w:rsidRPr="009665BB" w:rsidRDefault="005D0C29" w:rsidP="005D0C29">
      <w:pPr>
        <w:ind w:firstLine="420"/>
        <w:rPr>
          <w:rFonts w:ascii="宋体" w:hAnsi="宋体"/>
          <w:snapToGrid w:val="0"/>
        </w:rPr>
      </w:pPr>
      <w:r w:rsidRPr="009665BB">
        <w:rPr>
          <w:rFonts w:ascii="宋体" w:hAnsi="宋体"/>
          <w:snapToGrid w:val="0"/>
        </w:rPr>
        <w:t>2</w:t>
      </w:r>
      <w:r w:rsidRPr="009665BB">
        <w:rPr>
          <w:rFonts w:ascii="宋体" w:hAnsi="宋体" w:hint="eastAsia"/>
          <w:snapToGrid w:val="0"/>
        </w:rPr>
        <w:t>．肺血管阻力高于</w:t>
      </w:r>
      <w:r w:rsidRPr="009665BB">
        <w:rPr>
          <w:rFonts w:ascii="宋体" w:hAnsi="宋体"/>
          <w:snapToGrid w:val="0"/>
        </w:rPr>
        <w:t>3mm/L/min</w:t>
      </w:r>
      <w:r w:rsidRPr="009665BB">
        <w:rPr>
          <w:rFonts w:ascii="宋体" w:hAnsi="宋体" w:hint="eastAsia"/>
          <w:snapToGrid w:val="0"/>
        </w:rPr>
        <w:t>（</w:t>
      </w:r>
      <w:r w:rsidRPr="009665BB">
        <w:rPr>
          <w:rFonts w:ascii="宋体" w:hAnsi="宋体"/>
          <w:snapToGrid w:val="0"/>
        </w:rPr>
        <w:t>Wood</w:t>
      </w:r>
      <w:r w:rsidRPr="009665BB">
        <w:rPr>
          <w:rFonts w:ascii="宋体" w:hAnsi="宋体" w:hint="eastAsia"/>
          <w:snapToGrid w:val="0"/>
        </w:rPr>
        <w:t>单位）；</w:t>
      </w:r>
    </w:p>
    <w:p w14:paraId="10EC6DBE" w14:textId="77777777" w:rsidR="005D0C29" w:rsidRPr="009665BB" w:rsidRDefault="005D0C29" w:rsidP="005D0C29">
      <w:pPr>
        <w:ind w:firstLine="420"/>
        <w:rPr>
          <w:rFonts w:ascii="宋体" w:hAnsi="宋体"/>
          <w:snapToGrid w:val="0"/>
        </w:rPr>
      </w:pPr>
      <w:r w:rsidRPr="009665BB">
        <w:rPr>
          <w:rFonts w:ascii="宋体" w:hAnsi="宋体"/>
          <w:snapToGrid w:val="0"/>
        </w:rPr>
        <w:t>3</w:t>
      </w:r>
      <w:r w:rsidRPr="009665BB">
        <w:rPr>
          <w:rFonts w:ascii="宋体" w:hAnsi="宋体" w:hint="eastAsia"/>
          <w:snapToGrid w:val="0"/>
        </w:rPr>
        <w:t>．正常肺微血管楔压低于</w:t>
      </w:r>
      <w:r w:rsidRPr="009665BB">
        <w:rPr>
          <w:rFonts w:ascii="宋体" w:hAnsi="宋体"/>
          <w:snapToGrid w:val="0"/>
        </w:rPr>
        <w:t>15mmHg</w:t>
      </w:r>
      <w:r w:rsidRPr="009665BB">
        <w:rPr>
          <w:rFonts w:ascii="宋体" w:hAnsi="宋体" w:hint="eastAsia"/>
          <w:snapToGrid w:val="0"/>
        </w:rPr>
        <w:t>。</w:t>
      </w:r>
    </w:p>
    <w:p w14:paraId="593AC86C" w14:textId="0055C212"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我们承担本项疾病责任不受</w:t>
      </w:r>
      <w:r>
        <w:rPr>
          <w:rFonts w:ascii="宋体" w:hAnsi="宋体" w:cs="Arial" w:hint="eastAsia"/>
          <w:snapToGrid w:val="0"/>
          <w:color w:val="000000"/>
        </w:rPr>
        <w:t>本附加</w:t>
      </w:r>
      <w:r w:rsidRPr="009665BB">
        <w:rPr>
          <w:rFonts w:ascii="宋体" w:hAnsi="宋体" w:cs="Arial" w:hint="eastAsia"/>
          <w:snapToGrid w:val="0"/>
          <w:color w:val="000000"/>
        </w:rPr>
        <w:t>合同责任免除中“遗传性疾病，先天性畸形、变形或染色体异常”的限制。</w:t>
      </w:r>
    </w:p>
    <w:p w14:paraId="3F27AC21"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细菌性脑脊髓膜炎</w:t>
      </w:r>
    </w:p>
    <w:p w14:paraId="7003401B"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指因脑膜炎双球菌感染引起脑脊髓膜化脓性病变，且导致永久性神经损害，持续</w:t>
      </w:r>
      <w:r w:rsidRPr="009665BB">
        <w:rPr>
          <w:rFonts w:ascii="宋体" w:hAnsi="宋体" w:cs="Arial"/>
          <w:snapToGrid w:val="0"/>
          <w:color w:val="000000"/>
        </w:rPr>
        <w:t>180</w:t>
      </w:r>
      <w:r w:rsidRPr="009665BB">
        <w:rPr>
          <w:rFonts w:ascii="宋体" w:hAnsi="宋体" w:cs="Arial" w:hint="eastAsia"/>
          <w:snapToGrid w:val="0"/>
          <w:color w:val="000000"/>
        </w:rPr>
        <w:t>天以上，并且脑脊液检查显示脑膜炎双球菌阳性。</w:t>
      </w:r>
    </w:p>
    <w:p w14:paraId="47BF4F02"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永久性神经损害是指由细菌性脑脊髓膜炎引起的耳聋、失明、动眼神经麻痹、瘫痪、脑积水、智力或性情中度以上的损害，且上述症状持续</w:t>
      </w:r>
      <w:r w:rsidRPr="009665BB">
        <w:rPr>
          <w:rFonts w:ascii="宋体" w:hAnsi="宋体" w:cs="Arial"/>
          <w:snapToGrid w:val="0"/>
          <w:color w:val="000000"/>
        </w:rPr>
        <w:t>180</w:t>
      </w:r>
      <w:r w:rsidRPr="009665BB">
        <w:rPr>
          <w:rFonts w:ascii="宋体" w:hAnsi="宋体" w:cs="Arial" w:hint="eastAsia"/>
          <w:snapToGrid w:val="0"/>
          <w:color w:val="000000"/>
        </w:rPr>
        <w:t>天以上仍无改善迹象。</w:t>
      </w:r>
    </w:p>
    <w:p w14:paraId="1146DBAB"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库鲁病</w:t>
      </w:r>
    </w:p>
    <w:p w14:paraId="6665DDB9"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指一种亚急性传染性朊蛋白病。临床表现为共济失调、震颤、不自主运动，在病程晚期出现进行性加重的痴呆，神经异常。该病必须由专科医生根据检测出的脑组织中的致病蛋白而明确诊断。</w:t>
      </w:r>
    </w:p>
    <w:p w14:paraId="6CF801A8"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疾病或外伤所致智力障碍</w:t>
      </w:r>
    </w:p>
    <w:p w14:paraId="0164891D"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lastRenderedPageBreak/>
        <w:t>因严重头部创伤或疾病造成被保险人智力低常（智力低于常态）。根据智商（</w:t>
      </w:r>
      <w:r w:rsidRPr="009665BB">
        <w:rPr>
          <w:rFonts w:ascii="宋体" w:hAnsi="宋体" w:cs="Arial"/>
          <w:snapToGrid w:val="0"/>
          <w:color w:val="000000"/>
        </w:rPr>
        <w:t>IQ</w:t>
      </w:r>
      <w:r w:rsidRPr="009665BB">
        <w:rPr>
          <w:rFonts w:ascii="宋体" w:hAnsi="宋体" w:cs="Arial" w:hint="eastAsia"/>
          <w:snapToGrid w:val="0"/>
          <w:color w:val="000000"/>
        </w:rPr>
        <w:t>），智力低常分为中度（</w:t>
      </w:r>
      <w:r w:rsidRPr="009665BB">
        <w:rPr>
          <w:rFonts w:ascii="宋体" w:hAnsi="宋体" w:cs="Arial"/>
          <w:snapToGrid w:val="0"/>
          <w:color w:val="000000"/>
        </w:rPr>
        <w:t>IQ35-50</w:t>
      </w:r>
      <w:r w:rsidRPr="009665BB">
        <w:rPr>
          <w:rFonts w:ascii="宋体" w:hAnsi="宋体" w:cs="Arial" w:hint="eastAsia"/>
          <w:snapToGrid w:val="0"/>
          <w:color w:val="000000"/>
        </w:rPr>
        <w:t>）、重度（</w:t>
      </w:r>
      <w:r w:rsidRPr="009665BB">
        <w:rPr>
          <w:rFonts w:ascii="宋体" w:hAnsi="宋体" w:cs="Arial"/>
          <w:snapToGrid w:val="0"/>
          <w:color w:val="000000"/>
        </w:rPr>
        <w:t>IQ20-35</w:t>
      </w:r>
      <w:r w:rsidRPr="009665BB">
        <w:rPr>
          <w:rFonts w:ascii="宋体" w:hAnsi="宋体" w:cs="Arial" w:hint="eastAsia"/>
          <w:snapToGrid w:val="0"/>
          <w:color w:val="000000"/>
        </w:rPr>
        <w:t>）和极重度（</w:t>
      </w:r>
      <w:r w:rsidRPr="009665BB">
        <w:rPr>
          <w:rFonts w:ascii="宋体" w:hAnsi="宋体" w:cs="Arial"/>
          <w:snapToGrid w:val="0"/>
          <w:color w:val="000000"/>
        </w:rPr>
        <w:t>IQ＜20</w:t>
      </w:r>
      <w:r w:rsidRPr="009665BB">
        <w:rPr>
          <w:rFonts w:ascii="宋体" w:hAnsi="宋体" w:cs="Arial" w:hint="eastAsia"/>
          <w:snapToGrid w:val="0"/>
          <w:color w:val="000000"/>
        </w:rPr>
        <w:t>）。智商的检测必须由我们认可的专职心理测验工作者进行，心理测验工作者必须持有由心理测量专业委员会资格认定书。根据被保险人年龄采用对应的智力量表如韦克斯勒智力量表（儿童智力量表或成人智力量表）。必须满足下列全部条件：</w:t>
      </w:r>
    </w:p>
    <w:p w14:paraId="08ECD36A" w14:textId="77777777" w:rsidR="005D0C29" w:rsidRPr="009665BB" w:rsidRDefault="005D0C29" w:rsidP="005D0C29">
      <w:pPr>
        <w:ind w:firstLine="420"/>
        <w:rPr>
          <w:rFonts w:ascii="宋体" w:hAnsi="宋体"/>
          <w:snapToGrid w:val="0"/>
        </w:rPr>
      </w:pPr>
      <w:r w:rsidRPr="009665BB">
        <w:rPr>
          <w:rFonts w:ascii="宋体" w:hAnsi="宋体"/>
          <w:snapToGrid w:val="0"/>
        </w:rPr>
        <w:t>1</w:t>
      </w:r>
      <w:r w:rsidRPr="009665BB">
        <w:rPr>
          <w:rFonts w:ascii="宋体" w:hAnsi="宋体" w:hint="eastAsia"/>
          <w:snapToGrid w:val="0"/>
        </w:rPr>
        <w:t>．造成被保险人智力低常（智力低于常态）的严重头部创伤或疾病（以入院日期为准）发生在被保险人</w:t>
      </w:r>
      <w:r w:rsidRPr="009665BB">
        <w:rPr>
          <w:rFonts w:ascii="宋体" w:hAnsi="宋体"/>
          <w:snapToGrid w:val="0"/>
        </w:rPr>
        <w:t>6</w:t>
      </w:r>
      <w:r w:rsidRPr="009665BB">
        <w:rPr>
          <w:rFonts w:ascii="宋体" w:hAnsi="宋体" w:hint="eastAsia"/>
          <w:snapToGrid w:val="0"/>
        </w:rPr>
        <w:t>周岁以后；</w:t>
      </w:r>
    </w:p>
    <w:p w14:paraId="00772DA1" w14:textId="77777777" w:rsidR="005D0C29" w:rsidRPr="009665BB" w:rsidRDefault="005D0C29" w:rsidP="005D0C29">
      <w:pPr>
        <w:ind w:firstLine="420"/>
        <w:rPr>
          <w:rFonts w:ascii="宋体" w:hAnsi="宋体"/>
          <w:snapToGrid w:val="0"/>
        </w:rPr>
      </w:pPr>
      <w:r w:rsidRPr="009665BB">
        <w:rPr>
          <w:rFonts w:ascii="宋体" w:hAnsi="宋体"/>
          <w:snapToGrid w:val="0"/>
        </w:rPr>
        <w:t>2</w:t>
      </w:r>
      <w:r w:rsidRPr="009665BB">
        <w:rPr>
          <w:rFonts w:ascii="宋体" w:hAnsi="宋体" w:hint="eastAsia"/>
          <w:snapToGrid w:val="0"/>
        </w:rPr>
        <w:t>．专科医师确诊被保险人由于严重头部创伤或疾病造成智力低常；</w:t>
      </w:r>
    </w:p>
    <w:p w14:paraId="771E273B" w14:textId="77777777" w:rsidR="005D0C29" w:rsidRPr="009665BB" w:rsidRDefault="005D0C29" w:rsidP="005D0C29">
      <w:pPr>
        <w:ind w:firstLine="420"/>
        <w:rPr>
          <w:rFonts w:ascii="宋体" w:hAnsi="宋体"/>
          <w:snapToGrid w:val="0"/>
        </w:rPr>
      </w:pPr>
      <w:r w:rsidRPr="009665BB">
        <w:rPr>
          <w:rFonts w:ascii="宋体" w:hAnsi="宋体"/>
          <w:snapToGrid w:val="0"/>
        </w:rPr>
        <w:t>3</w:t>
      </w:r>
      <w:r w:rsidRPr="009665BB">
        <w:rPr>
          <w:rFonts w:ascii="宋体" w:hAnsi="宋体" w:hint="eastAsia"/>
          <w:snapToGrid w:val="0"/>
        </w:rPr>
        <w:t>．专职合格心理检测工作者适时做的心理检测证实被保险人智力低常（中度、重度或极重度）；</w:t>
      </w:r>
    </w:p>
    <w:p w14:paraId="5AD3EB4C" w14:textId="77777777" w:rsidR="005D0C29" w:rsidRPr="009665BB" w:rsidRDefault="005D0C29" w:rsidP="005D0C29">
      <w:pPr>
        <w:ind w:firstLine="420"/>
        <w:rPr>
          <w:rFonts w:ascii="宋体" w:hAnsi="宋体"/>
          <w:snapToGrid w:val="0"/>
        </w:rPr>
      </w:pPr>
      <w:r w:rsidRPr="009665BB">
        <w:rPr>
          <w:rFonts w:ascii="宋体" w:hAnsi="宋体"/>
          <w:snapToGrid w:val="0"/>
        </w:rPr>
        <w:t>4</w:t>
      </w:r>
      <w:r w:rsidRPr="009665BB">
        <w:rPr>
          <w:rFonts w:ascii="宋体" w:hAnsi="宋体" w:hint="eastAsia"/>
          <w:snapToGrid w:val="0"/>
        </w:rPr>
        <w:t>．被保险人的智力低常自确认日起持续</w:t>
      </w:r>
      <w:r w:rsidRPr="009665BB">
        <w:rPr>
          <w:rFonts w:ascii="宋体" w:hAnsi="宋体"/>
          <w:snapToGrid w:val="0"/>
        </w:rPr>
        <w:t>180</w:t>
      </w:r>
      <w:r w:rsidRPr="009665BB">
        <w:rPr>
          <w:rFonts w:ascii="宋体" w:hAnsi="宋体" w:hint="eastAsia"/>
          <w:snapToGrid w:val="0"/>
        </w:rPr>
        <w:t>天以上。</w:t>
      </w:r>
    </w:p>
    <w:p w14:paraId="3AFFAB10"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席汉氏综合征</w:t>
      </w:r>
    </w:p>
    <w:p w14:paraId="7D524B18"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指因产后大出血并发休克、全身循环衰竭、弥漫性血管内凝血导致脑垂体缺血坏死和垂体分泌激素不足，造成性腺、甲状腺、肾上腺皮质功能减退。必须满足下列所有条件：</w:t>
      </w:r>
    </w:p>
    <w:p w14:paraId="5917C018" w14:textId="77777777" w:rsidR="005D0C29" w:rsidRPr="009665BB" w:rsidRDefault="005D0C29" w:rsidP="005D0C29">
      <w:pPr>
        <w:ind w:firstLine="420"/>
        <w:rPr>
          <w:rFonts w:ascii="宋体" w:hAnsi="宋体"/>
          <w:snapToGrid w:val="0"/>
        </w:rPr>
      </w:pPr>
      <w:r w:rsidRPr="009665BB">
        <w:rPr>
          <w:rFonts w:ascii="宋体" w:hAnsi="宋体" w:hint="eastAsia"/>
          <w:snapToGrid w:val="0"/>
        </w:rPr>
        <w:t>1．产后大出血休克病史；</w:t>
      </w:r>
    </w:p>
    <w:p w14:paraId="7F31339A" w14:textId="77777777" w:rsidR="005D0C29" w:rsidRPr="009665BB" w:rsidRDefault="005D0C29" w:rsidP="005D0C29">
      <w:pPr>
        <w:ind w:firstLine="420"/>
        <w:rPr>
          <w:rFonts w:ascii="宋体" w:hAnsi="宋体"/>
          <w:snapToGrid w:val="0"/>
        </w:rPr>
      </w:pPr>
      <w:r w:rsidRPr="009665BB">
        <w:rPr>
          <w:rFonts w:ascii="宋体" w:hAnsi="宋体" w:hint="eastAsia"/>
          <w:snapToGrid w:val="0"/>
        </w:rPr>
        <w:t>2．严重腺垂体功能破坏，破坏程度</w:t>
      </w:r>
      <w:r>
        <w:rPr>
          <w:rFonts w:ascii="宋体" w:hAnsi="宋体" w:hint="eastAsia"/>
          <w:snapToGrid w:val="0"/>
        </w:rPr>
        <w:t>＞</w:t>
      </w:r>
      <w:r w:rsidRPr="009665BB">
        <w:rPr>
          <w:rFonts w:ascii="宋体" w:hAnsi="宋体"/>
          <w:snapToGrid w:val="0"/>
        </w:rPr>
        <w:t>95%</w:t>
      </w:r>
      <w:r w:rsidRPr="009665BB">
        <w:rPr>
          <w:rFonts w:ascii="宋体" w:hAnsi="宋体" w:hint="eastAsia"/>
          <w:snapToGrid w:val="0"/>
        </w:rPr>
        <w:t>；</w:t>
      </w:r>
    </w:p>
    <w:p w14:paraId="1D95A7D0" w14:textId="77777777" w:rsidR="005D0C29" w:rsidRPr="009665BB" w:rsidRDefault="005D0C29" w:rsidP="005D0C29">
      <w:pPr>
        <w:ind w:firstLine="420"/>
        <w:rPr>
          <w:rFonts w:ascii="宋体" w:hAnsi="宋体"/>
          <w:snapToGrid w:val="0"/>
        </w:rPr>
      </w:pPr>
      <w:r w:rsidRPr="009665BB">
        <w:rPr>
          <w:rFonts w:ascii="宋体" w:hAnsi="宋体" w:hint="eastAsia"/>
          <w:snapToGrid w:val="0"/>
        </w:rPr>
        <w:t>3．影像学检查显示脑垂体严重萎缩或消失；</w:t>
      </w:r>
    </w:p>
    <w:p w14:paraId="11539CA0" w14:textId="77777777" w:rsidR="005D0C29" w:rsidRPr="009665BB" w:rsidRDefault="005D0C29" w:rsidP="005D0C29">
      <w:pPr>
        <w:ind w:firstLine="420"/>
        <w:rPr>
          <w:rFonts w:ascii="宋体" w:hAnsi="宋体"/>
          <w:snapToGrid w:val="0"/>
        </w:rPr>
      </w:pPr>
      <w:r w:rsidRPr="009665BB">
        <w:rPr>
          <w:rFonts w:ascii="宋体" w:hAnsi="宋体" w:hint="eastAsia"/>
          <w:snapToGrid w:val="0"/>
        </w:rPr>
        <w:t>4．实验室检查显示：</w:t>
      </w:r>
    </w:p>
    <w:p w14:paraId="4FAC533B" w14:textId="77777777" w:rsidR="005D0C29" w:rsidRPr="009665BB" w:rsidRDefault="005D0C29" w:rsidP="005D0C29">
      <w:pPr>
        <w:ind w:firstLine="420"/>
        <w:rPr>
          <w:rFonts w:ascii="宋体" w:hAnsi="宋体"/>
          <w:snapToGrid w:val="0"/>
        </w:rPr>
      </w:pPr>
      <w:r w:rsidRPr="009665BB">
        <w:rPr>
          <w:rFonts w:ascii="宋体" w:hAnsi="宋体" w:hint="eastAsia"/>
          <w:snapToGrid w:val="0"/>
        </w:rPr>
        <w:t>（</w:t>
      </w:r>
      <w:r w:rsidRPr="009665BB">
        <w:rPr>
          <w:rFonts w:ascii="宋体" w:hAnsi="宋体"/>
          <w:snapToGrid w:val="0"/>
        </w:rPr>
        <w:t>1</w:t>
      </w:r>
      <w:r w:rsidRPr="009665BB">
        <w:rPr>
          <w:rFonts w:ascii="宋体" w:hAnsi="宋体" w:hint="eastAsia"/>
          <w:snapToGrid w:val="0"/>
        </w:rPr>
        <w:t>）垂体前叶激素全面低下（包括生长激素、促甲状腺素、促肾上腺皮质激素、卵泡刺激素和黄体生成素）；</w:t>
      </w:r>
    </w:p>
    <w:p w14:paraId="2101E59D" w14:textId="77777777" w:rsidR="005D0C29" w:rsidRPr="009665BB" w:rsidRDefault="005D0C29" w:rsidP="005D0C29">
      <w:pPr>
        <w:ind w:firstLine="420"/>
        <w:rPr>
          <w:rFonts w:ascii="宋体" w:hAnsi="宋体"/>
          <w:snapToGrid w:val="0"/>
        </w:rPr>
      </w:pPr>
      <w:r w:rsidRPr="009665BB">
        <w:rPr>
          <w:rFonts w:ascii="宋体" w:hAnsi="宋体" w:hint="eastAsia"/>
          <w:snapToGrid w:val="0"/>
        </w:rPr>
        <w:t>（2）性激素、甲状腺素、肾上腺皮质激素全面低下。</w:t>
      </w:r>
    </w:p>
    <w:p w14:paraId="60D27014" w14:textId="77777777" w:rsidR="005D0C29" w:rsidRPr="009665BB" w:rsidRDefault="005D0C29" w:rsidP="005D0C29">
      <w:pPr>
        <w:ind w:firstLine="420"/>
        <w:rPr>
          <w:rFonts w:ascii="宋体" w:hAnsi="宋体"/>
          <w:snapToGrid w:val="0"/>
        </w:rPr>
      </w:pPr>
      <w:r w:rsidRPr="009665BB">
        <w:rPr>
          <w:rFonts w:ascii="宋体" w:hAnsi="宋体" w:hint="eastAsia"/>
          <w:snapToGrid w:val="0"/>
        </w:rPr>
        <w:t>5．需要终身激素替代治疗以维持身体功能，持续服用各种替代激素超过一年。</w:t>
      </w:r>
    </w:p>
    <w:p w14:paraId="0422AA60"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脊柱裂</w:t>
      </w:r>
    </w:p>
    <w:p w14:paraId="40EEE90F"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指脊椎或颅骨不完全闭合，导致脊髓脊膜突出，脑（脊）膜突出或脑膨出，合并大小便失禁，部分或完全性下肢瘫痪或畸形等神经学上的异常，</w:t>
      </w:r>
      <w:r w:rsidRPr="009665BB">
        <w:rPr>
          <w:rFonts w:ascii="宋体" w:hAnsi="宋体" w:cs="Arial" w:hint="eastAsia"/>
          <w:snapToGrid w:val="0"/>
          <w:color w:val="000000"/>
          <w:shd w:val="pct15" w:color="auto" w:fill="FFFFFF"/>
        </w:rPr>
        <w:t>但不包括由</w:t>
      </w:r>
      <w:r w:rsidRPr="009665BB">
        <w:rPr>
          <w:rFonts w:ascii="宋体" w:hAnsi="宋体" w:cs="Arial"/>
          <w:snapToGrid w:val="0"/>
          <w:color w:val="000000"/>
          <w:shd w:val="pct15" w:color="auto" w:fill="FFFFFF"/>
        </w:rPr>
        <w:t>X</w:t>
      </w:r>
      <w:r w:rsidRPr="009665BB">
        <w:rPr>
          <w:rFonts w:ascii="宋体" w:hAnsi="宋体" w:cs="Arial" w:hint="eastAsia"/>
          <w:snapToGrid w:val="0"/>
          <w:color w:val="000000"/>
          <w:shd w:val="pct15" w:color="auto" w:fill="FFFFFF"/>
        </w:rPr>
        <w:t>线摄片发现的没有合并脊椎脊膜突出或脑（脊）膜突出的隐形脊椎裂。</w:t>
      </w:r>
    </w:p>
    <w:p w14:paraId="286FC987" w14:textId="096A35DD"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我们承担本项疾病责任不受</w:t>
      </w:r>
      <w:r>
        <w:rPr>
          <w:rFonts w:ascii="宋体" w:hAnsi="宋体" w:cs="Arial" w:hint="eastAsia"/>
          <w:snapToGrid w:val="0"/>
          <w:color w:val="000000"/>
        </w:rPr>
        <w:t>本附加</w:t>
      </w:r>
      <w:r w:rsidRPr="009665BB">
        <w:rPr>
          <w:rFonts w:ascii="宋体" w:hAnsi="宋体" w:cs="Arial" w:hint="eastAsia"/>
          <w:snapToGrid w:val="0"/>
          <w:color w:val="000000"/>
        </w:rPr>
        <w:t>合同责任免除中“遗传性疾病，先天性畸形、变形或染色体异常”的限制。</w:t>
      </w:r>
    </w:p>
    <w:p w14:paraId="63931B27"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弥漫性血管内凝血</w:t>
      </w:r>
    </w:p>
    <w:p w14:paraId="1D85A294"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指血液凝固系统和纤溶系统的过度活动导致微血管血栓形成、血小板及凝血因子耗竭和严重出血，需要输注血浆和浓缩血小板进行治疗。</w:t>
      </w:r>
    </w:p>
    <w:p w14:paraId="2ABAC176"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血管性痴呆</w:t>
      </w:r>
    </w:p>
    <w:p w14:paraId="599CA076"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由缺血性卒中、出血性卒中和造成记忆、认知和行为等脑区低灌注的脑血管疾病所致的严重认知功能障碍综合征。被保险人自主生活能力完全丧失，无法独立完成六项基本日常生活活动中的三项或三项以上，日常生活必须持续受到他人监护。导致痴呆的疾病必须明确诊断，并且有完整的临床、实验室和影像学检查结果证实。</w:t>
      </w:r>
    </w:p>
    <w:p w14:paraId="68C4AB7A"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shd w:val="pct10" w:color="auto" w:fill="FFFFFF"/>
        </w:rPr>
      </w:pPr>
      <w:r w:rsidRPr="009665BB">
        <w:rPr>
          <w:rFonts w:ascii="宋体" w:hAnsi="宋体" w:cs="Arial" w:hint="eastAsia"/>
          <w:snapToGrid w:val="0"/>
          <w:color w:val="000000"/>
          <w:shd w:val="pct10" w:color="auto" w:fill="FFFFFF"/>
        </w:rPr>
        <w:t>神经官能症，精神疾病及酒精中毒所致脑损害不在保障范围内。</w:t>
      </w:r>
    </w:p>
    <w:p w14:paraId="5BF354A4"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额颞叶痴呆</w:t>
      </w:r>
    </w:p>
    <w:p w14:paraId="2102F1F2"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一组以额颞叶萎缩为特征的痴呆综合征，临床以明显的人格、行为改变和认知障碍为特征。被保险人自主生活能力完全丧失，无法独立完成六项基本日常生活活动中的三项或三项以上，日常生活必须持续受到他人监护。导致痴呆的疾病必须明确诊断，并且有完整的临床、实验室和影像学检查结果证实。</w:t>
      </w:r>
    </w:p>
    <w:p w14:paraId="090886A4"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shd w:val="pct10" w:color="auto" w:fill="FFFFFF"/>
        </w:rPr>
      </w:pPr>
      <w:r w:rsidRPr="009665BB">
        <w:rPr>
          <w:rFonts w:ascii="宋体" w:hAnsi="宋体" w:cs="Arial" w:hint="eastAsia"/>
          <w:snapToGrid w:val="0"/>
          <w:color w:val="000000"/>
          <w:shd w:val="pct10" w:color="auto" w:fill="FFFFFF"/>
        </w:rPr>
        <w:lastRenderedPageBreak/>
        <w:t>神经官能症，精神疾病及酒精中毒所致脑损害不在保障范围内。</w:t>
      </w:r>
    </w:p>
    <w:p w14:paraId="2721FE1F"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路易体痴呆</w:t>
      </w:r>
    </w:p>
    <w:p w14:paraId="5E1EBC1C"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一组在临床和病理表现上以波动性认知功能障碍、视幻觉和帕金森综合征为临床特点，以路易体为病理特征的神经变性疾病。被保险人自主生活能力完全丧失，无法独立完成六项基本日常生活活动中的三项或三项以上，日常生活必须持续受到他人监护。导致痴呆的疾病必须明确诊断，并且有完整的临床、实验室和影像学检查结果证实。</w:t>
      </w:r>
    </w:p>
    <w:p w14:paraId="5C2357A3"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shd w:val="pct10" w:color="auto" w:fill="FFFFFF"/>
        </w:rPr>
      </w:pPr>
      <w:r w:rsidRPr="009665BB">
        <w:rPr>
          <w:rFonts w:ascii="宋体" w:hAnsi="宋体" w:cs="Arial" w:hint="eastAsia"/>
          <w:snapToGrid w:val="0"/>
          <w:color w:val="000000"/>
          <w:shd w:val="pct10" w:color="auto" w:fill="FFFFFF"/>
        </w:rPr>
        <w:t>神经官能症，精神疾病及酒精中毒所致脑损害不在保障范围内。</w:t>
      </w:r>
    </w:p>
    <w:p w14:paraId="52E5DD68"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亚急性硬化性全脑炎</w:t>
      </w:r>
    </w:p>
    <w:p w14:paraId="576BCCC6"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一种以大脑白质和灰质损害为主的全脑炎。本病的发生是由于缺损型麻疹病毒慢性持续感染所致的一种罕见的致命性中枢神经系统退变性疾病。早期以炎症性病变为主，晚期主要为神经元坏死和胶质增生，核内包涵体是本病的特征性改变之一。疾病确诊</w:t>
      </w:r>
      <w:r w:rsidRPr="009665BB">
        <w:rPr>
          <w:rFonts w:ascii="宋体" w:hAnsi="宋体" w:cs="Arial"/>
          <w:snapToGrid w:val="0"/>
          <w:color w:val="000000"/>
        </w:rPr>
        <w:t>180</w:t>
      </w:r>
      <w:r w:rsidRPr="009665BB">
        <w:rPr>
          <w:rFonts w:ascii="宋体" w:hAnsi="宋体" w:cs="Arial" w:hint="eastAsia"/>
          <w:snapToGrid w:val="0"/>
          <w:color w:val="000000"/>
        </w:rPr>
        <w:t>天后，仍遗留下列一种或一种以上障碍：</w:t>
      </w:r>
    </w:p>
    <w:p w14:paraId="5D9BBAA5" w14:textId="77777777" w:rsidR="005D0C29" w:rsidRPr="009665BB" w:rsidRDefault="005D0C29" w:rsidP="005D0C29">
      <w:pPr>
        <w:ind w:firstLine="420"/>
        <w:rPr>
          <w:rFonts w:ascii="宋体" w:hAnsi="宋体"/>
          <w:snapToGrid w:val="0"/>
        </w:rPr>
      </w:pPr>
      <w:r w:rsidRPr="009665BB">
        <w:rPr>
          <w:rFonts w:ascii="宋体" w:hAnsi="宋体"/>
          <w:snapToGrid w:val="0"/>
        </w:rPr>
        <w:t>1</w:t>
      </w:r>
      <w:r w:rsidRPr="009665BB">
        <w:rPr>
          <w:rFonts w:ascii="宋体" w:hAnsi="宋体" w:hint="eastAsia"/>
          <w:snapToGrid w:val="0"/>
        </w:rPr>
        <w:t>．一肢或一肢以上肢体机能完全丧失；</w:t>
      </w:r>
    </w:p>
    <w:p w14:paraId="3A54294D" w14:textId="77777777" w:rsidR="005D0C29" w:rsidRPr="009665BB" w:rsidRDefault="005D0C29" w:rsidP="005D0C29">
      <w:pPr>
        <w:ind w:firstLine="420"/>
        <w:rPr>
          <w:rFonts w:ascii="宋体" w:hAnsi="宋体"/>
          <w:snapToGrid w:val="0"/>
        </w:rPr>
      </w:pPr>
      <w:r w:rsidRPr="009665BB">
        <w:rPr>
          <w:rFonts w:ascii="宋体" w:hAnsi="宋体"/>
          <w:snapToGrid w:val="0"/>
        </w:rPr>
        <w:t>2</w:t>
      </w:r>
      <w:r w:rsidRPr="009665BB">
        <w:rPr>
          <w:rFonts w:ascii="宋体" w:hAnsi="宋体" w:hint="eastAsia"/>
          <w:snapToGrid w:val="0"/>
        </w:rPr>
        <w:t>．语言能力或咀嚼吞咽能力完全丧失；</w:t>
      </w:r>
    </w:p>
    <w:p w14:paraId="49C15540" w14:textId="77777777" w:rsidR="005D0C29" w:rsidRPr="009665BB" w:rsidRDefault="005D0C29" w:rsidP="005D0C29">
      <w:pPr>
        <w:ind w:firstLine="420"/>
        <w:rPr>
          <w:rFonts w:ascii="宋体" w:hAnsi="宋体"/>
          <w:snapToGrid w:val="0"/>
        </w:rPr>
      </w:pPr>
      <w:r w:rsidRPr="009665BB">
        <w:rPr>
          <w:rFonts w:ascii="宋体" w:hAnsi="宋体"/>
          <w:snapToGrid w:val="0"/>
        </w:rPr>
        <w:t>3</w:t>
      </w:r>
      <w:r w:rsidRPr="009665BB">
        <w:rPr>
          <w:rFonts w:ascii="宋体" w:hAnsi="宋体" w:hint="eastAsia"/>
          <w:snapToGrid w:val="0"/>
        </w:rPr>
        <w:t>．自主生活能力完全丧失，无法独立完成六项基本日常生活活动中的三项或三项以上。</w:t>
      </w:r>
    </w:p>
    <w:p w14:paraId="18F04FC5"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进行性风疹性全脑炎</w:t>
      </w:r>
    </w:p>
    <w:p w14:paraId="5630F209"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指由风疹病毒感染引起的儿童和青少年的慢性脑炎。疾病确诊</w:t>
      </w:r>
      <w:r w:rsidRPr="009665BB">
        <w:rPr>
          <w:rFonts w:ascii="宋体" w:hAnsi="宋体" w:cs="Arial"/>
          <w:snapToGrid w:val="0"/>
          <w:color w:val="000000"/>
        </w:rPr>
        <w:t>180</w:t>
      </w:r>
      <w:r w:rsidRPr="009665BB">
        <w:rPr>
          <w:rFonts w:ascii="宋体" w:hAnsi="宋体" w:cs="Arial" w:hint="eastAsia"/>
          <w:snapToGrid w:val="0"/>
          <w:color w:val="000000"/>
        </w:rPr>
        <w:t>天后，仍遗留下列一种或一种以上障碍：</w:t>
      </w:r>
    </w:p>
    <w:p w14:paraId="2EC22953" w14:textId="77777777" w:rsidR="005D0C29" w:rsidRPr="009665BB" w:rsidRDefault="005D0C29" w:rsidP="005D0C29">
      <w:pPr>
        <w:ind w:firstLine="420"/>
        <w:rPr>
          <w:rFonts w:ascii="宋体" w:hAnsi="宋体"/>
          <w:snapToGrid w:val="0"/>
        </w:rPr>
      </w:pPr>
      <w:r w:rsidRPr="009665BB">
        <w:rPr>
          <w:rFonts w:ascii="宋体" w:hAnsi="宋体"/>
          <w:snapToGrid w:val="0"/>
        </w:rPr>
        <w:t>1</w:t>
      </w:r>
      <w:r w:rsidRPr="009665BB">
        <w:rPr>
          <w:rFonts w:ascii="宋体" w:hAnsi="宋体" w:hint="eastAsia"/>
          <w:snapToGrid w:val="0"/>
        </w:rPr>
        <w:t>．一肢或一肢以上肢体机能完全丧失；</w:t>
      </w:r>
    </w:p>
    <w:p w14:paraId="69B817C3" w14:textId="77777777" w:rsidR="005D0C29" w:rsidRPr="009665BB" w:rsidRDefault="005D0C29" w:rsidP="005D0C29">
      <w:pPr>
        <w:ind w:firstLine="420"/>
        <w:rPr>
          <w:rFonts w:ascii="宋体" w:hAnsi="宋体"/>
          <w:snapToGrid w:val="0"/>
        </w:rPr>
      </w:pPr>
      <w:r w:rsidRPr="009665BB">
        <w:rPr>
          <w:rFonts w:ascii="宋体" w:hAnsi="宋体"/>
          <w:snapToGrid w:val="0"/>
        </w:rPr>
        <w:t>2</w:t>
      </w:r>
      <w:r w:rsidRPr="009665BB">
        <w:rPr>
          <w:rFonts w:ascii="宋体" w:hAnsi="宋体" w:hint="eastAsia"/>
          <w:snapToGrid w:val="0"/>
        </w:rPr>
        <w:t>．语言能力或咀嚼吞咽能力完全丧失；</w:t>
      </w:r>
    </w:p>
    <w:p w14:paraId="56748009" w14:textId="77777777" w:rsidR="005D0C29" w:rsidRPr="009665BB" w:rsidRDefault="005D0C29" w:rsidP="005D0C29">
      <w:pPr>
        <w:ind w:firstLine="420"/>
        <w:rPr>
          <w:rFonts w:ascii="宋体" w:hAnsi="宋体"/>
          <w:snapToGrid w:val="0"/>
        </w:rPr>
      </w:pPr>
      <w:r w:rsidRPr="009665BB">
        <w:rPr>
          <w:rFonts w:ascii="宋体" w:hAnsi="宋体"/>
          <w:snapToGrid w:val="0"/>
        </w:rPr>
        <w:t>3</w:t>
      </w:r>
      <w:r w:rsidRPr="009665BB">
        <w:rPr>
          <w:rFonts w:ascii="宋体" w:hAnsi="宋体" w:hint="eastAsia"/>
          <w:snapToGrid w:val="0"/>
        </w:rPr>
        <w:t>．自主生活能力完全丧失，无法独立完成六项基本日常生活活动中的三项或三项以上。</w:t>
      </w:r>
    </w:p>
    <w:p w14:paraId="4E60BE33"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败血症导致的多器官功能障碍综合症</w:t>
      </w:r>
    </w:p>
    <w:p w14:paraId="706D77B3"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指由我</w:t>
      </w:r>
      <w:r>
        <w:rPr>
          <w:rFonts w:ascii="宋体" w:hAnsi="宋体" w:cs="Arial" w:hint="eastAsia"/>
          <w:snapToGrid w:val="0"/>
          <w:color w:val="000000"/>
        </w:rPr>
        <w:t>们</w:t>
      </w:r>
      <w:r w:rsidRPr="009665BB">
        <w:rPr>
          <w:rFonts w:ascii="宋体" w:hAnsi="宋体" w:cs="Arial" w:hint="eastAsia"/>
          <w:snapToGrid w:val="0"/>
          <w:color w:val="000000"/>
        </w:rPr>
        <w:t>认可</w:t>
      </w:r>
      <w:r>
        <w:rPr>
          <w:rFonts w:ascii="宋体" w:hAnsi="宋体" w:cs="Arial" w:hint="eastAsia"/>
          <w:snapToGrid w:val="0"/>
          <w:color w:val="000000"/>
        </w:rPr>
        <w:t>的</w:t>
      </w:r>
      <w:r w:rsidRPr="009665BB">
        <w:rPr>
          <w:rFonts w:ascii="宋体" w:hAnsi="宋体" w:cs="Arial" w:hint="eastAsia"/>
          <w:snapToGrid w:val="0"/>
          <w:color w:val="000000"/>
        </w:rPr>
        <w:t>医院的专科医生确诊为败血症，并由血液或骨髓检查证实致病菌，伴发一个或多个器官系统生理功能障碍，并因该疾病入住重症监护病房至少</w:t>
      </w:r>
      <w:r w:rsidRPr="009665BB">
        <w:rPr>
          <w:rFonts w:ascii="宋体" w:hAnsi="宋体" w:cs="Arial"/>
          <w:snapToGrid w:val="0"/>
          <w:color w:val="000000"/>
        </w:rPr>
        <w:t>96</w:t>
      </w:r>
      <w:r w:rsidRPr="009665BB">
        <w:rPr>
          <w:rFonts w:ascii="宋体" w:hAnsi="宋体" w:cs="Arial" w:hint="eastAsia"/>
          <w:snapToGrid w:val="0"/>
          <w:color w:val="000000"/>
        </w:rPr>
        <w:t>小时，同时至少满足以下一条标准：</w:t>
      </w:r>
    </w:p>
    <w:p w14:paraId="329611AD" w14:textId="77777777" w:rsidR="005D0C29" w:rsidRPr="009665BB" w:rsidRDefault="005D0C29" w:rsidP="005D0C29">
      <w:pPr>
        <w:ind w:firstLine="420"/>
        <w:rPr>
          <w:rFonts w:ascii="宋体" w:hAnsi="宋体"/>
          <w:snapToGrid w:val="0"/>
        </w:rPr>
      </w:pPr>
      <w:r w:rsidRPr="009665BB">
        <w:rPr>
          <w:rFonts w:ascii="宋体" w:hAnsi="宋体"/>
          <w:snapToGrid w:val="0"/>
        </w:rPr>
        <w:t>1</w:t>
      </w:r>
      <w:r w:rsidRPr="009665BB">
        <w:rPr>
          <w:rFonts w:ascii="宋体" w:hAnsi="宋体" w:hint="eastAsia"/>
          <w:snapToGrid w:val="0"/>
        </w:rPr>
        <w:t>．呼吸衰竭，需要进行气管插管机械通气；</w:t>
      </w:r>
    </w:p>
    <w:p w14:paraId="4230F93B" w14:textId="77777777" w:rsidR="005D0C29" w:rsidRPr="009665BB" w:rsidRDefault="005D0C29" w:rsidP="005D0C29">
      <w:pPr>
        <w:ind w:firstLine="420"/>
        <w:rPr>
          <w:rFonts w:ascii="宋体" w:hAnsi="宋体"/>
          <w:snapToGrid w:val="0"/>
        </w:rPr>
      </w:pPr>
      <w:r w:rsidRPr="009665BB">
        <w:rPr>
          <w:rFonts w:ascii="宋体" w:hAnsi="宋体"/>
          <w:snapToGrid w:val="0"/>
        </w:rPr>
        <w:t>2</w:t>
      </w:r>
      <w:r w:rsidRPr="009665BB">
        <w:rPr>
          <w:rFonts w:ascii="宋体" w:hAnsi="宋体" w:hint="eastAsia"/>
          <w:snapToGrid w:val="0"/>
        </w:rPr>
        <w:t>．凝血血小板计数</w:t>
      </w:r>
      <w:r w:rsidRPr="009665BB">
        <w:rPr>
          <w:rFonts w:ascii="宋体" w:hAnsi="宋体"/>
          <w:snapToGrid w:val="0"/>
        </w:rPr>
        <w:t>＜50</w:t>
      </w:r>
      <w:r w:rsidRPr="009665BB">
        <w:rPr>
          <w:rFonts w:ascii="宋体" w:hAnsi="宋体" w:hint="eastAsia"/>
          <w:snapToGrid w:val="0"/>
        </w:rPr>
        <w:t>×</w:t>
      </w:r>
      <w:r w:rsidRPr="009665BB">
        <w:rPr>
          <w:rFonts w:ascii="宋体" w:hAnsi="宋体"/>
          <w:snapToGrid w:val="0"/>
        </w:rPr>
        <w:t>10</w:t>
      </w:r>
      <w:r w:rsidRPr="009665BB">
        <w:rPr>
          <w:rFonts w:ascii="宋体" w:hAnsi="宋体" w:hint="eastAsia"/>
          <w:snapToGrid w:val="0"/>
        </w:rPr>
        <w:t>³</w:t>
      </w:r>
      <w:r w:rsidRPr="009665BB">
        <w:rPr>
          <w:rFonts w:ascii="宋体" w:hAnsi="宋体"/>
          <w:snapToGrid w:val="0"/>
        </w:rPr>
        <w:t>/</w:t>
      </w:r>
      <w:r w:rsidRPr="009665BB">
        <w:rPr>
          <w:rFonts w:ascii="宋体" w:hAnsi="宋体" w:hint="eastAsia"/>
          <w:snapToGrid w:val="0"/>
        </w:rPr>
        <w:t>微升；</w:t>
      </w:r>
    </w:p>
    <w:p w14:paraId="6BD62F09" w14:textId="77777777" w:rsidR="005D0C29" w:rsidRPr="009665BB" w:rsidRDefault="005D0C29" w:rsidP="005D0C29">
      <w:pPr>
        <w:ind w:firstLine="420"/>
        <w:rPr>
          <w:rFonts w:ascii="宋体" w:hAnsi="宋体"/>
          <w:snapToGrid w:val="0"/>
        </w:rPr>
      </w:pPr>
      <w:r w:rsidRPr="009665BB">
        <w:rPr>
          <w:rFonts w:ascii="宋体" w:hAnsi="宋体"/>
          <w:snapToGrid w:val="0"/>
        </w:rPr>
        <w:t>3</w:t>
      </w:r>
      <w:r w:rsidRPr="009665BB">
        <w:rPr>
          <w:rFonts w:ascii="宋体" w:hAnsi="宋体" w:hint="eastAsia"/>
          <w:snapToGrid w:val="0"/>
        </w:rPr>
        <w:t>．肝功能不全，胆红素</w:t>
      </w:r>
      <w:r w:rsidRPr="009665BB">
        <w:rPr>
          <w:rFonts w:ascii="宋体" w:hAnsi="宋体"/>
          <w:snapToGrid w:val="0"/>
        </w:rPr>
        <w:t>＞6mg/dl</w:t>
      </w:r>
      <w:r w:rsidRPr="009665BB">
        <w:rPr>
          <w:rFonts w:ascii="宋体" w:hAnsi="宋体" w:hint="eastAsia"/>
          <w:snapToGrid w:val="0"/>
        </w:rPr>
        <w:t>或＞</w:t>
      </w:r>
      <w:r w:rsidRPr="009665BB">
        <w:rPr>
          <w:rFonts w:ascii="宋体" w:hAnsi="宋体"/>
          <w:snapToGrid w:val="0"/>
        </w:rPr>
        <w:t>102µmol/L</w:t>
      </w:r>
      <w:r w:rsidRPr="009665BB">
        <w:rPr>
          <w:rFonts w:ascii="宋体" w:hAnsi="宋体" w:hint="eastAsia"/>
          <w:snapToGrid w:val="0"/>
        </w:rPr>
        <w:t>；</w:t>
      </w:r>
    </w:p>
    <w:p w14:paraId="12D76DF9" w14:textId="77777777" w:rsidR="005D0C29" w:rsidRPr="009665BB" w:rsidRDefault="005D0C29" w:rsidP="005D0C29">
      <w:pPr>
        <w:ind w:firstLine="420"/>
        <w:rPr>
          <w:rFonts w:ascii="宋体" w:hAnsi="宋体"/>
          <w:snapToGrid w:val="0"/>
        </w:rPr>
      </w:pPr>
      <w:r w:rsidRPr="009665BB">
        <w:rPr>
          <w:rFonts w:ascii="宋体" w:hAnsi="宋体"/>
          <w:snapToGrid w:val="0"/>
        </w:rPr>
        <w:t>4</w:t>
      </w:r>
      <w:r w:rsidRPr="009665BB">
        <w:rPr>
          <w:rFonts w:ascii="宋体" w:hAnsi="宋体" w:hint="eastAsia"/>
          <w:snapToGrid w:val="0"/>
        </w:rPr>
        <w:t>．已经使用强心剂；</w:t>
      </w:r>
    </w:p>
    <w:p w14:paraId="6DA2AD1D" w14:textId="77777777" w:rsidR="005D0C29" w:rsidRPr="009665BB" w:rsidRDefault="005D0C29" w:rsidP="005D0C29">
      <w:pPr>
        <w:ind w:firstLine="420"/>
        <w:rPr>
          <w:rFonts w:ascii="宋体" w:hAnsi="宋体"/>
          <w:snapToGrid w:val="0"/>
        </w:rPr>
      </w:pPr>
      <w:r w:rsidRPr="009665BB">
        <w:rPr>
          <w:rFonts w:ascii="宋体" w:hAnsi="宋体"/>
          <w:snapToGrid w:val="0"/>
        </w:rPr>
        <w:t>5</w:t>
      </w:r>
      <w:r w:rsidRPr="009665BB">
        <w:rPr>
          <w:rFonts w:ascii="宋体" w:hAnsi="宋体" w:hint="eastAsia"/>
          <w:snapToGrid w:val="0"/>
        </w:rPr>
        <w:t>．昏迷：格拉斯哥昏迷评分（</w:t>
      </w:r>
      <w:r w:rsidRPr="009665BB">
        <w:rPr>
          <w:rFonts w:ascii="宋体" w:hAnsi="宋体"/>
          <w:snapToGrid w:val="0"/>
        </w:rPr>
        <w:t>GCS</w:t>
      </w:r>
      <w:r w:rsidRPr="009665BB">
        <w:rPr>
          <w:rFonts w:ascii="宋体" w:hAnsi="宋体" w:hint="eastAsia"/>
          <w:snapToGrid w:val="0"/>
        </w:rPr>
        <w:t>）≤</w:t>
      </w:r>
      <w:r w:rsidRPr="009665BB">
        <w:rPr>
          <w:rFonts w:ascii="宋体" w:hAnsi="宋体"/>
          <w:snapToGrid w:val="0"/>
        </w:rPr>
        <w:t>9</w:t>
      </w:r>
      <w:r w:rsidRPr="009665BB">
        <w:rPr>
          <w:rFonts w:ascii="宋体" w:hAnsi="宋体" w:hint="eastAsia"/>
          <w:snapToGrid w:val="0"/>
        </w:rPr>
        <w:t>；</w:t>
      </w:r>
    </w:p>
    <w:p w14:paraId="14D83291" w14:textId="77777777" w:rsidR="005D0C29" w:rsidRPr="009665BB" w:rsidRDefault="005D0C29" w:rsidP="005D0C29">
      <w:pPr>
        <w:ind w:firstLine="420"/>
        <w:rPr>
          <w:rFonts w:ascii="宋体" w:hAnsi="宋体"/>
          <w:snapToGrid w:val="0"/>
        </w:rPr>
      </w:pPr>
      <w:r w:rsidRPr="009665BB">
        <w:rPr>
          <w:rFonts w:ascii="宋体" w:hAnsi="宋体"/>
          <w:snapToGrid w:val="0"/>
        </w:rPr>
        <w:t>6</w:t>
      </w:r>
      <w:r w:rsidRPr="009665BB">
        <w:rPr>
          <w:rFonts w:ascii="宋体" w:hAnsi="宋体" w:hint="eastAsia"/>
          <w:snapToGrid w:val="0"/>
        </w:rPr>
        <w:t>．肾功能衰竭，血清肌酐</w:t>
      </w:r>
      <w:r w:rsidRPr="009665BB">
        <w:rPr>
          <w:rFonts w:ascii="宋体" w:hAnsi="宋体"/>
          <w:snapToGrid w:val="0"/>
        </w:rPr>
        <w:t>＞300</w:t>
      </w:r>
      <w:r w:rsidRPr="009665BB">
        <w:rPr>
          <w:rFonts w:ascii="宋体" w:hAnsi="宋体" w:hint="eastAsia"/>
          <w:snapToGrid w:val="0"/>
        </w:rPr>
        <w:t>µ</w:t>
      </w:r>
      <w:r w:rsidRPr="009665BB">
        <w:rPr>
          <w:rFonts w:ascii="宋体" w:hAnsi="宋体"/>
          <w:snapToGrid w:val="0"/>
        </w:rPr>
        <w:t>mol/L</w:t>
      </w:r>
      <w:r w:rsidRPr="009665BB">
        <w:rPr>
          <w:rFonts w:ascii="宋体" w:hAnsi="宋体" w:hint="eastAsia"/>
          <w:snapToGrid w:val="0"/>
        </w:rPr>
        <w:t>或</w:t>
      </w:r>
      <w:r w:rsidRPr="009665BB">
        <w:rPr>
          <w:rFonts w:ascii="宋体" w:hAnsi="宋体"/>
          <w:snapToGrid w:val="0"/>
        </w:rPr>
        <w:t>＞3.5mg/dl</w:t>
      </w:r>
      <w:r w:rsidRPr="009665BB">
        <w:rPr>
          <w:rFonts w:ascii="宋体" w:hAnsi="宋体" w:hint="eastAsia"/>
          <w:snapToGrid w:val="0"/>
        </w:rPr>
        <w:t>或尿量＜</w:t>
      </w:r>
      <w:r w:rsidRPr="009665BB">
        <w:rPr>
          <w:rFonts w:ascii="宋体" w:hAnsi="宋体"/>
          <w:snapToGrid w:val="0"/>
        </w:rPr>
        <w:t>500ml/d</w:t>
      </w:r>
      <w:r w:rsidRPr="009665BB">
        <w:rPr>
          <w:rFonts w:ascii="宋体" w:hAnsi="宋体" w:hint="eastAsia"/>
          <w:snapToGrid w:val="0"/>
        </w:rPr>
        <w:t>；</w:t>
      </w:r>
    </w:p>
    <w:p w14:paraId="4518900F"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9665BB">
        <w:rPr>
          <w:rFonts w:ascii="宋体" w:hAnsi="宋体" w:cs="Arial" w:hint="eastAsia"/>
          <w:snapToGrid w:val="0"/>
          <w:color w:val="000000"/>
          <w:shd w:val="pct15" w:color="auto" w:fill="FFFFFF"/>
        </w:rPr>
        <w:t>非败血症引起的多器官功能障碍综合征不在保障范围内。</w:t>
      </w:r>
    </w:p>
    <w:p w14:paraId="5A5B6FCE"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头臂动脉型多发性大动脉炎旁路移植手术</w:t>
      </w:r>
    </w:p>
    <w:p w14:paraId="00DD224F"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头臂动脉型多发性大动脉炎旁路移植手术：多发性大动脉炎（高安氏动脉炎）是一种发生在主动脉和其主要分支的慢性炎症性动脉疾病，表现为受累动脉狭窄或闭塞。头臂动脉型多发性大动脉炎是指多发性大动脉炎头臂动脉型（</w:t>
      </w:r>
      <w:r w:rsidRPr="009665BB">
        <w:rPr>
          <w:rFonts w:ascii="宋体" w:hAnsi="宋体" w:cs="Arial"/>
          <w:snapToGrid w:val="0"/>
          <w:color w:val="000000"/>
        </w:rPr>
        <w:t>I</w:t>
      </w:r>
      <w:r w:rsidRPr="009665BB">
        <w:rPr>
          <w:rFonts w:ascii="宋体" w:hAnsi="宋体" w:cs="Arial" w:hint="eastAsia"/>
          <w:snapToGrid w:val="0"/>
          <w:color w:val="000000"/>
        </w:rPr>
        <w:t>型），又称为无脉症。被保险人被明确诊断为头臂动脉型多发性大动脉炎并且实际接受了经胸部切开进行的无名动脉（头臂干）、颈总动脉、锁骨下动脉旁路移植手术。</w:t>
      </w:r>
    </w:p>
    <w:p w14:paraId="3E79D677"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shd w:val="pct10" w:color="auto" w:fill="FFFFFF"/>
        </w:rPr>
      </w:pPr>
      <w:r w:rsidRPr="009665BB">
        <w:rPr>
          <w:rFonts w:ascii="宋体" w:hAnsi="宋体" w:cs="Arial" w:hint="eastAsia"/>
          <w:snapToGrid w:val="0"/>
          <w:color w:val="000000"/>
          <w:shd w:val="pct10" w:color="auto" w:fill="FFFFFF"/>
        </w:rPr>
        <w:t>非开胸的血管旁路移植手术、因其他病因而进行的旁路移植手术，对其他动脉进行的旁路移植</w:t>
      </w:r>
      <w:r w:rsidRPr="009665BB">
        <w:rPr>
          <w:rFonts w:ascii="宋体" w:hAnsi="宋体" w:cs="Arial" w:hint="eastAsia"/>
          <w:snapToGrid w:val="0"/>
          <w:color w:val="000000"/>
          <w:shd w:val="pct10" w:color="auto" w:fill="FFFFFF"/>
        </w:rPr>
        <w:lastRenderedPageBreak/>
        <w:t>手术，经皮经导管进行的血管内手术不在保障范围内。</w:t>
      </w:r>
    </w:p>
    <w:p w14:paraId="63255BAF"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范可尼综合征</w:t>
      </w:r>
    </w:p>
    <w:p w14:paraId="2B3B46AE"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指近端肾小管的功能异常引起的一组症候群。须满足下列至少两个条件：</w:t>
      </w:r>
    </w:p>
    <w:p w14:paraId="1C134F97" w14:textId="77777777" w:rsidR="005D0C29" w:rsidRPr="009665BB" w:rsidRDefault="005D0C29" w:rsidP="005D0C29">
      <w:pPr>
        <w:ind w:firstLine="420"/>
        <w:rPr>
          <w:rFonts w:ascii="宋体" w:hAnsi="宋体"/>
          <w:snapToGrid w:val="0"/>
        </w:rPr>
      </w:pPr>
      <w:r w:rsidRPr="009665BB">
        <w:rPr>
          <w:rFonts w:ascii="宋体" w:hAnsi="宋体" w:hint="eastAsia"/>
          <w:snapToGrid w:val="0"/>
        </w:rPr>
        <w:t>1．尿液检查出现肾性糖尿、全氨基酸糖尿或磷酸盐尿；</w:t>
      </w:r>
    </w:p>
    <w:p w14:paraId="2BE1072F" w14:textId="77777777" w:rsidR="005D0C29" w:rsidRPr="009665BB" w:rsidRDefault="005D0C29" w:rsidP="005D0C29">
      <w:pPr>
        <w:ind w:firstLine="420"/>
        <w:rPr>
          <w:rFonts w:ascii="宋体" w:hAnsi="宋体"/>
          <w:snapToGrid w:val="0"/>
        </w:rPr>
      </w:pPr>
      <w:r w:rsidRPr="009665BB">
        <w:rPr>
          <w:rFonts w:ascii="宋体" w:hAnsi="宋体" w:hint="eastAsia"/>
          <w:snapToGrid w:val="0"/>
        </w:rPr>
        <w:t>2．血液检查出现低磷血症、低尿酸血症或近端肾小管酸中毒；</w:t>
      </w:r>
    </w:p>
    <w:p w14:paraId="72DD59CE" w14:textId="77777777" w:rsidR="005D0C29" w:rsidRPr="009665BB" w:rsidRDefault="005D0C29" w:rsidP="005D0C29">
      <w:pPr>
        <w:ind w:firstLine="420"/>
        <w:rPr>
          <w:rFonts w:ascii="宋体" w:hAnsi="宋体"/>
          <w:snapToGrid w:val="0"/>
        </w:rPr>
      </w:pPr>
      <w:r w:rsidRPr="009665BB">
        <w:rPr>
          <w:rFonts w:ascii="宋体" w:hAnsi="宋体"/>
          <w:snapToGrid w:val="0"/>
        </w:rPr>
        <w:t>3</w:t>
      </w:r>
      <w:r w:rsidRPr="009665BB">
        <w:rPr>
          <w:rFonts w:ascii="宋体" w:hAnsi="宋体" w:hint="eastAsia"/>
          <w:snapToGrid w:val="0"/>
        </w:rPr>
        <w:t>．出现骨质疏松、骨骼畸形或尿路结石；</w:t>
      </w:r>
    </w:p>
    <w:p w14:paraId="30CB3BD5" w14:textId="77777777" w:rsidR="005D0C29" w:rsidRPr="009665BB" w:rsidRDefault="005D0C29" w:rsidP="005D0C29">
      <w:pPr>
        <w:ind w:firstLine="420"/>
        <w:rPr>
          <w:rFonts w:ascii="宋体" w:hAnsi="宋体"/>
          <w:snapToGrid w:val="0"/>
        </w:rPr>
      </w:pPr>
      <w:r w:rsidRPr="009665BB">
        <w:rPr>
          <w:rFonts w:ascii="宋体" w:hAnsi="宋体"/>
          <w:snapToGrid w:val="0"/>
        </w:rPr>
        <w:t>4</w:t>
      </w:r>
      <w:r w:rsidRPr="009665BB">
        <w:rPr>
          <w:rFonts w:ascii="宋体" w:hAnsi="宋体" w:hint="eastAsia"/>
          <w:snapToGrid w:val="0"/>
        </w:rPr>
        <w:t>．通过骨髓片、白细胞、直肠黏膜中的结晶分析或裂隙灯检查角膜有胱氨酸结晶。</w:t>
      </w:r>
    </w:p>
    <w:p w14:paraId="7FC327ED"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snapToGrid w:val="0"/>
          <w:color w:val="000000"/>
        </w:rPr>
        <w:t>Brugada</w:t>
      </w:r>
      <w:r w:rsidRPr="009665BB">
        <w:rPr>
          <w:rFonts w:ascii="宋体" w:hAnsi="宋体" w:cs="Arial" w:hint="eastAsia"/>
          <w:snapToGrid w:val="0"/>
          <w:color w:val="000000"/>
        </w:rPr>
        <w:t>综合征</w:t>
      </w:r>
    </w:p>
    <w:p w14:paraId="7CDFAF39"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由心脏科专科医生根据临床症状和典型心电图表现明确诊断，并且经专科医生判断认为必须安装且实际已安装了永久性心脏除颤器。</w:t>
      </w:r>
    </w:p>
    <w:p w14:paraId="2C520EED"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弥漫性硬化</w:t>
      </w:r>
    </w:p>
    <w:p w14:paraId="63135F41" w14:textId="77777777" w:rsidR="005D0C29" w:rsidRPr="009665BB" w:rsidRDefault="005D0C29" w:rsidP="005D0C29">
      <w:pPr>
        <w:autoSpaceDE w:val="0"/>
        <w:autoSpaceDN w:val="0"/>
        <w:adjustRightInd w:val="0"/>
        <w:spacing w:beforeLines="50" w:before="156"/>
        <w:ind w:leftChars="3" w:left="6" w:firstLine="414"/>
        <w:rPr>
          <w:rFonts w:ascii="宋体" w:hAnsi="宋体" w:cs="Arial"/>
          <w:snapToGrid w:val="0"/>
          <w:color w:val="000000"/>
        </w:rPr>
      </w:pPr>
      <w:r w:rsidRPr="009665BB">
        <w:rPr>
          <w:rFonts w:ascii="宋体" w:hAnsi="宋体" w:cs="Arial" w:hint="eastAsia"/>
          <w:snapToGrid w:val="0"/>
          <w:color w:val="000000"/>
        </w:rPr>
        <w:t>是一种罕见的、散发的脱髓鞘疾病。病理为大脑双侧半球白质大片脱髓鞘，以及一些小脱髓鞘病灶。脱髓鞘区轴索相对保留，在病灶中央区轴索可显著破坏。须经专科医生明确诊断，并且需满足自主生活能力严重丧失，无法独立完成六项基本日常生活活动中的三项或三项以上。</w:t>
      </w:r>
    </w:p>
    <w:p w14:paraId="793A338D"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闭锁综合征</w:t>
      </w:r>
    </w:p>
    <w:p w14:paraId="48D89A7D" w14:textId="77777777" w:rsidR="005D0C29" w:rsidRPr="009665BB" w:rsidRDefault="005D0C29" w:rsidP="005D0C29">
      <w:pPr>
        <w:autoSpaceDE w:val="0"/>
        <w:autoSpaceDN w:val="0"/>
        <w:adjustRightInd w:val="0"/>
        <w:spacing w:beforeLines="50" w:before="156"/>
        <w:ind w:firstLine="420"/>
        <w:rPr>
          <w:rFonts w:ascii="宋体" w:hAnsi="宋体" w:cs="Arial"/>
          <w:snapToGrid w:val="0"/>
          <w:color w:val="000000"/>
        </w:rPr>
      </w:pPr>
      <w:r w:rsidRPr="009665BB">
        <w:rPr>
          <w:rFonts w:ascii="宋体" w:hAnsi="宋体" w:cs="Arial" w:hint="eastAsia"/>
          <w:snapToGrid w:val="0"/>
          <w:color w:val="000000"/>
        </w:rPr>
        <w:t>又称闭锁症候群，即去传出状态，系脑桥基底部病变所致。须经专科医生明确诊断，并且需满足自主生活能力严重丧失，无法独立完成六项基本日常生活活动中的三项或三项以上。</w:t>
      </w:r>
    </w:p>
    <w:p w14:paraId="38AB8766"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神经白塞病</w:t>
      </w:r>
    </w:p>
    <w:p w14:paraId="277633AA" w14:textId="77777777" w:rsidR="005D0C29" w:rsidRPr="009665BB" w:rsidRDefault="005D0C29" w:rsidP="005D0C29">
      <w:pPr>
        <w:autoSpaceDE w:val="0"/>
        <w:autoSpaceDN w:val="0"/>
        <w:adjustRightInd w:val="0"/>
        <w:spacing w:beforeLines="50" w:before="156"/>
        <w:ind w:firstLine="420"/>
        <w:rPr>
          <w:rFonts w:ascii="宋体" w:hAnsi="宋体" w:cs="Arial"/>
          <w:snapToGrid w:val="0"/>
          <w:color w:val="000000"/>
        </w:rPr>
      </w:pPr>
      <w:r w:rsidRPr="009665BB">
        <w:rPr>
          <w:rFonts w:ascii="宋体" w:hAnsi="宋体" w:cs="Arial" w:hint="eastAsia"/>
          <w:snapToGrid w:val="0"/>
          <w:color w:val="000000"/>
        </w:rPr>
        <w:t>白塞病是一种慢性全身性血管炎症性疾病，主要表现为复发性口腔溃疡、生殖器溃疡、眼炎及皮肤损害，并可累及大血管、神经系统、消化道、肺、肾等。累及神经系统损害的白塞病称为神经白塞病。神经白塞病必须经专科医生明确诊断，并且已经造成永久不可逆的神经系统功能损害。永久不可逆的神经系统损害指被保险人持续</w:t>
      </w:r>
      <w:r w:rsidRPr="009665BB">
        <w:rPr>
          <w:rFonts w:ascii="宋体" w:hAnsi="宋体" w:cs="Arial"/>
          <w:snapToGrid w:val="0"/>
          <w:color w:val="000000"/>
        </w:rPr>
        <w:t>180</w:t>
      </w:r>
      <w:r w:rsidRPr="009665BB">
        <w:rPr>
          <w:rFonts w:ascii="宋体" w:hAnsi="宋体" w:cs="Arial" w:hint="eastAsia"/>
          <w:snapToGrid w:val="0"/>
          <w:color w:val="000000"/>
        </w:rPr>
        <w:t>天无法独立完成下列基本日常生活活动之一：</w:t>
      </w:r>
    </w:p>
    <w:p w14:paraId="7CA8D1E7" w14:textId="77777777" w:rsidR="005D0C29" w:rsidRPr="009665BB" w:rsidRDefault="005D0C29" w:rsidP="005D0C29">
      <w:pPr>
        <w:autoSpaceDE w:val="0"/>
        <w:autoSpaceDN w:val="0"/>
        <w:adjustRightInd w:val="0"/>
        <w:ind w:firstLine="420"/>
        <w:rPr>
          <w:rFonts w:ascii="宋体" w:hAnsi="宋体" w:cs="Arial"/>
          <w:snapToGrid w:val="0"/>
          <w:color w:val="000000"/>
        </w:rPr>
      </w:pPr>
      <w:r w:rsidRPr="009665BB">
        <w:rPr>
          <w:rFonts w:ascii="宋体" w:hAnsi="宋体" w:cs="Arial" w:hint="eastAsia"/>
          <w:snapToGrid w:val="0"/>
          <w:color w:val="000000"/>
        </w:rPr>
        <w:t>1．移动：自己从一个房间到另一个房间；</w:t>
      </w:r>
    </w:p>
    <w:p w14:paraId="73898041" w14:textId="77777777" w:rsidR="005D0C29" w:rsidRPr="009665BB" w:rsidRDefault="005D0C29" w:rsidP="005D0C29">
      <w:pPr>
        <w:autoSpaceDE w:val="0"/>
        <w:autoSpaceDN w:val="0"/>
        <w:adjustRightInd w:val="0"/>
        <w:ind w:firstLine="420"/>
        <w:rPr>
          <w:rFonts w:ascii="宋体" w:hAnsi="宋体" w:cs="Arial"/>
          <w:snapToGrid w:val="0"/>
          <w:color w:val="000000"/>
        </w:rPr>
      </w:pPr>
      <w:r w:rsidRPr="009665BB">
        <w:rPr>
          <w:rFonts w:ascii="宋体" w:hAnsi="宋体" w:cs="Arial" w:hint="eastAsia"/>
          <w:snapToGrid w:val="0"/>
          <w:color w:val="000000"/>
        </w:rPr>
        <w:t>2．进食：自己从已准备好的碗或碟中取食物放入口中。</w:t>
      </w:r>
    </w:p>
    <w:p w14:paraId="7D0A28D5"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原发性脊柱侧弯矫正手术</w:t>
      </w:r>
    </w:p>
    <w:p w14:paraId="09CD70E3"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9665BB">
        <w:rPr>
          <w:rFonts w:ascii="宋体" w:hAnsi="宋体" w:cs="Arial" w:hint="eastAsia"/>
          <w:snapToGrid w:val="0"/>
          <w:color w:val="000000"/>
        </w:rPr>
        <w:t>指被保险人因原发性脊柱侧弯，实际实施了对该病的矫正外科手术。</w:t>
      </w:r>
    </w:p>
    <w:p w14:paraId="29707188" w14:textId="77777777" w:rsidR="005D0C29" w:rsidRPr="009665BB" w:rsidRDefault="005D0C29" w:rsidP="005D0C29">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9665BB">
        <w:rPr>
          <w:rFonts w:ascii="宋体" w:hAnsi="宋体" w:cs="Arial" w:hint="eastAsia"/>
          <w:snapToGrid w:val="0"/>
          <w:color w:val="000000"/>
          <w:shd w:val="pct15" w:color="auto" w:fill="FFFFFF"/>
        </w:rPr>
        <w:t>由于先天性脊柱侧弯以及其他疾病或意外导致的继发性脊柱侧弯而进行的手术治疗不在保障范围内。</w:t>
      </w:r>
    </w:p>
    <w:p w14:paraId="59C049AB"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严重Ⅲ度冻伤导致截肢</w:t>
      </w:r>
    </w:p>
    <w:p w14:paraId="40D7081A" w14:textId="77777777" w:rsidR="005D0C29" w:rsidRPr="009665BB" w:rsidRDefault="005D0C29" w:rsidP="005D0C29">
      <w:pPr>
        <w:autoSpaceDE w:val="0"/>
        <w:autoSpaceDN w:val="0"/>
        <w:adjustRightInd w:val="0"/>
        <w:spacing w:beforeLines="50" w:before="156"/>
        <w:ind w:firstLine="420"/>
        <w:rPr>
          <w:rFonts w:ascii="宋体" w:hAnsi="宋体" w:cs="Arial"/>
          <w:snapToGrid w:val="0"/>
          <w:color w:val="000000"/>
        </w:rPr>
      </w:pPr>
      <w:r w:rsidRPr="009665BB">
        <w:rPr>
          <w:rFonts w:ascii="宋体" w:hAnsi="宋体" w:cs="Arial" w:hint="eastAsia"/>
          <w:snapToGrid w:val="0"/>
          <w:color w:val="000000"/>
        </w:rPr>
        <w:t>冻伤是由于寒冷潮湿作用引起的人体局部或全身损伤。指冻伤程度达到Ⅲ度，且导致两个或两个以上肢体自腕关节或踝关节近端（靠近躯干端）以上完全性断离。</w:t>
      </w:r>
    </w:p>
    <w:p w14:paraId="145EA544"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严重</w:t>
      </w:r>
      <w:r w:rsidRPr="009665BB">
        <w:rPr>
          <w:rFonts w:ascii="宋体" w:hAnsi="宋体" w:cs="Arial"/>
          <w:snapToGrid w:val="0"/>
          <w:color w:val="000000"/>
        </w:rPr>
        <w:t>1</w:t>
      </w:r>
      <w:r w:rsidRPr="009665BB">
        <w:rPr>
          <w:rFonts w:ascii="宋体" w:hAnsi="宋体" w:cs="Arial" w:hint="eastAsia"/>
          <w:snapToGrid w:val="0"/>
          <w:color w:val="000000"/>
        </w:rPr>
        <w:t>型糖尿病</w:t>
      </w:r>
    </w:p>
    <w:p w14:paraId="0DF6D0B0" w14:textId="21F781E4" w:rsidR="005D0C29" w:rsidRPr="009665BB" w:rsidRDefault="005D0C29" w:rsidP="005D0C29">
      <w:pPr>
        <w:autoSpaceDE w:val="0"/>
        <w:autoSpaceDN w:val="0"/>
        <w:adjustRightInd w:val="0"/>
        <w:spacing w:beforeLines="50" w:before="156"/>
        <w:ind w:firstLine="420"/>
        <w:rPr>
          <w:rFonts w:ascii="宋体" w:hAnsi="宋体" w:cs="Arial"/>
          <w:snapToGrid w:val="0"/>
          <w:color w:val="000000"/>
        </w:rPr>
      </w:pPr>
      <w:r w:rsidRPr="009665BB">
        <w:rPr>
          <w:rFonts w:ascii="宋体" w:hAnsi="宋体" w:cs="Arial" w:hint="eastAsia"/>
          <w:snapToGrid w:val="0"/>
          <w:color w:val="000000"/>
        </w:rPr>
        <w:t>严重</w:t>
      </w:r>
      <w:r w:rsidRPr="009665BB">
        <w:rPr>
          <w:rFonts w:ascii="宋体" w:hAnsi="宋体" w:cs="Arial"/>
          <w:snapToGrid w:val="0"/>
          <w:color w:val="000000"/>
        </w:rPr>
        <w:t>1</w:t>
      </w:r>
      <w:r w:rsidRPr="009665BB">
        <w:rPr>
          <w:rFonts w:ascii="宋体" w:hAnsi="宋体" w:cs="Arial" w:hint="eastAsia"/>
          <w:snapToGrid w:val="0"/>
          <w:color w:val="000000"/>
        </w:rPr>
        <w:t>型糖尿病为由于胰岛素分泌绝对不足引起的慢性血糖升高，且已经持续性地依赖外源性胰岛素维持</w:t>
      </w:r>
      <w:r w:rsidRPr="009665BB">
        <w:rPr>
          <w:rFonts w:ascii="宋体" w:hAnsi="宋体" w:cs="Arial"/>
          <w:snapToGrid w:val="0"/>
          <w:color w:val="000000"/>
        </w:rPr>
        <w:t>180</w:t>
      </w:r>
      <w:r w:rsidRPr="009665BB">
        <w:rPr>
          <w:rFonts w:ascii="宋体" w:hAnsi="宋体" w:cs="Arial" w:hint="eastAsia"/>
          <w:snapToGrid w:val="0"/>
          <w:color w:val="000000"/>
        </w:rPr>
        <w:t>日以上。须经血胰岛素测定、血</w:t>
      </w:r>
      <w:r w:rsidRPr="009665BB">
        <w:rPr>
          <w:rFonts w:ascii="宋体" w:hAnsi="宋体" w:cs="Arial"/>
          <w:snapToGrid w:val="0"/>
          <w:color w:val="000000"/>
        </w:rPr>
        <w:t>C</w:t>
      </w:r>
      <w:r w:rsidRPr="009665BB">
        <w:rPr>
          <w:rFonts w:ascii="宋体" w:hAnsi="宋体" w:cs="Arial" w:hint="eastAsia"/>
          <w:snapToGrid w:val="0"/>
          <w:color w:val="000000"/>
        </w:rPr>
        <w:t>肽测定或尿</w:t>
      </w:r>
      <w:r w:rsidRPr="009665BB">
        <w:rPr>
          <w:rFonts w:ascii="宋体" w:hAnsi="宋体" w:cs="Arial"/>
          <w:snapToGrid w:val="0"/>
          <w:color w:val="000000"/>
        </w:rPr>
        <w:t>C</w:t>
      </w:r>
      <w:r w:rsidRPr="009665BB">
        <w:rPr>
          <w:rFonts w:ascii="宋体" w:hAnsi="宋体" w:cs="Arial" w:hint="eastAsia"/>
          <w:snapToGrid w:val="0"/>
          <w:color w:val="000000"/>
        </w:rPr>
        <w:t>肽测定，结果异常，并由内分泌科专科医生明确诊断。并须在</w:t>
      </w:r>
      <w:r>
        <w:rPr>
          <w:rFonts w:ascii="宋体" w:hAnsi="宋体" w:cs="Arial" w:hint="eastAsia"/>
          <w:snapToGrid w:val="0"/>
          <w:color w:val="000000"/>
        </w:rPr>
        <w:t>本附加</w:t>
      </w:r>
      <w:r w:rsidRPr="009665BB">
        <w:rPr>
          <w:rFonts w:ascii="宋体" w:hAnsi="宋体" w:cs="Arial" w:hint="eastAsia"/>
          <w:snapToGrid w:val="0"/>
          <w:color w:val="000000"/>
        </w:rPr>
        <w:t>合同有效期内，满足下述至少</w:t>
      </w:r>
      <w:r w:rsidRPr="009665BB">
        <w:rPr>
          <w:rFonts w:ascii="宋体" w:hAnsi="宋体" w:cs="Arial"/>
          <w:snapToGrid w:val="0"/>
          <w:color w:val="000000"/>
        </w:rPr>
        <w:t>1</w:t>
      </w:r>
      <w:r w:rsidRPr="009665BB">
        <w:rPr>
          <w:rFonts w:ascii="宋体" w:hAnsi="宋体" w:cs="Arial" w:hint="eastAsia"/>
          <w:snapToGrid w:val="0"/>
          <w:color w:val="000000"/>
        </w:rPr>
        <w:t>个条件：</w:t>
      </w:r>
    </w:p>
    <w:p w14:paraId="50B09F24" w14:textId="77777777" w:rsidR="005D0C29" w:rsidRPr="009665BB" w:rsidRDefault="005D0C29" w:rsidP="005D0C29">
      <w:pPr>
        <w:autoSpaceDE w:val="0"/>
        <w:autoSpaceDN w:val="0"/>
        <w:adjustRightInd w:val="0"/>
        <w:ind w:firstLineChars="200" w:firstLine="420"/>
        <w:rPr>
          <w:rFonts w:ascii="宋体" w:hAnsi="宋体" w:cs="Arial"/>
          <w:snapToGrid w:val="0"/>
          <w:color w:val="000000"/>
        </w:rPr>
      </w:pPr>
      <w:r w:rsidRPr="009665BB">
        <w:rPr>
          <w:rFonts w:ascii="宋体" w:hAnsi="宋体" w:cs="Arial" w:hint="eastAsia"/>
          <w:snapToGrid w:val="0"/>
          <w:color w:val="000000"/>
        </w:rPr>
        <w:t>1．已出现增殖性视网膜病变；</w:t>
      </w:r>
    </w:p>
    <w:p w14:paraId="22D6128E" w14:textId="77777777" w:rsidR="005D0C29" w:rsidRPr="009665BB" w:rsidRDefault="005D0C29" w:rsidP="005D0C29">
      <w:pPr>
        <w:autoSpaceDE w:val="0"/>
        <w:autoSpaceDN w:val="0"/>
        <w:adjustRightInd w:val="0"/>
        <w:ind w:firstLineChars="200" w:firstLine="420"/>
        <w:rPr>
          <w:rFonts w:ascii="宋体" w:hAnsi="宋体" w:cs="Arial"/>
          <w:snapToGrid w:val="0"/>
          <w:color w:val="000000"/>
        </w:rPr>
      </w:pPr>
      <w:r w:rsidRPr="009665BB">
        <w:rPr>
          <w:rFonts w:ascii="宋体" w:hAnsi="宋体" w:cs="Arial" w:hint="eastAsia"/>
          <w:snapToGrid w:val="0"/>
          <w:color w:val="000000"/>
        </w:rPr>
        <w:t>2．须植入心脏起搏器治疗心脏病。</w:t>
      </w:r>
    </w:p>
    <w:p w14:paraId="09928956"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lastRenderedPageBreak/>
        <w:t>严重心脏衰竭</w:t>
      </w:r>
      <w:r w:rsidRPr="009665BB">
        <w:rPr>
          <w:rFonts w:ascii="宋体" w:hAnsi="宋体" w:cs="Arial"/>
          <w:snapToGrid w:val="0"/>
          <w:color w:val="000000"/>
        </w:rPr>
        <w:t>CRT</w:t>
      </w:r>
      <w:r w:rsidRPr="009665BB">
        <w:rPr>
          <w:rFonts w:ascii="宋体" w:hAnsi="宋体" w:cs="Arial" w:hint="eastAsia"/>
          <w:snapToGrid w:val="0"/>
          <w:color w:val="000000"/>
        </w:rPr>
        <w:t>心脏再同步治疗</w:t>
      </w:r>
    </w:p>
    <w:p w14:paraId="55AB611D" w14:textId="77777777" w:rsidR="005D0C29" w:rsidRPr="009665BB" w:rsidRDefault="005D0C29" w:rsidP="005D0C29">
      <w:pPr>
        <w:autoSpaceDE w:val="0"/>
        <w:autoSpaceDN w:val="0"/>
        <w:adjustRightInd w:val="0"/>
        <w:spacing w:beforeLines="50" w:before="156"/>
        <w:ind w:firstLine="420"/>
        <w:rPr>
          <w:rFonts w:ascii="宋体" w:hAnsi="宋体" w:cs="Arial"/>
          <w:snapToGrid w:val="0"/>
          <w:color w:val="000000"/>
        </w:rPr>
      </w:pPr>
      <w:r w:rsidRPr="009665BB">
        <w:rPr>
          <w:rFonts w:ascii="宋体" w:hAnsi="宋体" w:cs="Arial" w:hint="eastAsia"/>
          <w:snapToGrid w:val="0"/>
          <w:color w:val="000000"/>
        </w:rPr>
        <w:t>指因缺血性心脏病或扩张性心肌病导致慢性严重心脏衰竭，被保险人实际接受了</w:t>
      </w:r>
      <w:r w:rsidRPr="009665BB">
        <w:rPr>
          <w:rFonts w:ascii="宋体" w:hAnsi="宋体" w:cs="Arial"/>
          <w:snapToGrid w:val="0"/>
          <w:color w:val="000000"/>
        </w:rPr>
        <w:t>CRT</w:t>
      </w:r>
      <w:r w:rsidRPr="009665BB">
        <w:rPr>
          <w:rFonts w:ascii="宋体" w:hAnsi="宋体" w:cs="Arial" w:hint="eastAsia"/>
          <w:snapToGrid w:val="0"/>
          <w:color w:val="000000"/>
        </w:rPr>
        <w:t>治疗，以矫正心室收缩不协调和改善心脏功能。接受治疗之前必须满足下列所有条件：</w:t>
      </w:r>
    </w:p>
    <w:p w14:paraId="2AB96A35" w14:textId="77777777" w:rsidR="005D0C29" w:rsidRPr="009665BB" w:rsidRDefault="005D0C29" w:rsidP="005D0C29">
      <w:pPr>
        <w:autoSpaceDE w:val="0"/>
        <w:autoSpaceDN w:val="0"/>
        <w:adjustRightInd w:val="0"/>
        <w:ind w:firstLineChars="200" w:firstLine="420"/>
        <w:rPr>
          <w:rFonts w:ascii="宋体" w:hAnsi="宋体" w:cs="Arial"/>
          <w:snapToGrid w:val="0"/>
          <w:color w:val="000000"/>
        </w:rPr>
      </w:pPr>
      <w:r w:rsidRPr="009665BB">
        <w:rPr>
          <w:rFonts w:ascii="宋体" w:hAnsi="宋体" w:cs="Arial" w:hint="eastAsia"/>
          <w:snapToGrid w:val="0"/>
          <w:color w:val="000000"/>
        </w:rPr>
        <w:t>1．心功能衰竭程度达到美国纽约心脏病学会（New York Heart Association，NYHA）心功能状态分级</w:t>
      </w:r>
      <w:r w:rsidRPr="008215AD">
        <w:rPr>
          <w:rFonts w:ascii="宋体" w:hAnsi="宋体" w:cs="Arial" w:hint="eastAsia"/>
          <w:snapToGrid w:val="0"/>
          <w:color w:val="000000"/>
        </w:rPr>
        <w:t>Ⅲ</w:t>
      </w:r>
      <w:r w:rsidRPr="009665BB">
        <w:rPr>
          <w:rFonts w:ascii="宋体" w:hAnsi="宋体" w:cs="Arial" w:hint="eastAsia"/>
          <w:snapToGrid w:val="0"/>
          <w:color w:val="000000"/>
        </w:rPr>
        <w:t>级或</w:t>
      </w:r>
      <w:r>
        <w:rPr>
          <w:rFonts w:ascii="宋体" w:hAnsi="宋体" w:cs="Arial" w:hint="eastAsia"/>
          <w:snapToGrid w:val="0"/>
          <w:color w:val="000000"/>
        </w:rPr>
        <w:t>Ⅳ</w:t>
      </w:r>
      <w:r w:rsidRPr="009665BB">
        <w:rPr>
          <w:rFonts w:ascii="宋体" w:hAnsi="宋体" w:cs="Arial" w:hint="eastAsia"/>
          <w:snapToGrid w:val="0"/>
          <w:color w:val="000000"/>
        </w:rPr>
        <w:t>级；</w:t>
      </w:r>
    </w:p>
    <w:p w14:paraId="262C3079" w14:textId="77777777" w:rsidR="005D0C29" w:rsidRPr="009665BB" w:rsidRDefault="005D0C29" w:rsidP="005D0C29">
      <w:pPr>
        <w:autoSpaceDE w:val="0"/>
        <w:autoSpaceDN w:val="0"/>
        <w:adjustRightInd w:val="0"/>
        <w:ind w:firstLineChars="200" w:firstLine="420"/>
        <w:rPr>
          <w:rFonts w:ascii="宋体" w:hAnsi="宋体" w:cs="Arial"/>
          <w:snapToGrid w:val="0"/>
          <w:color w:val="000000"/>
        </w:rPr>
      </w:pPr>
      <w:r w:rsidRPr="009665BB">
        <w:rPr>
          <w:rFonts w:ascii="宋体" w:hAnsi="宋体" w:cs="Arial" w:hint="eastAsia"/>
          <w:snapToGrid w:val="0"/>
          <w:color w:val="000000"/>
        </w:rPr>
        <w:t>2．左室射血分数低于</w:t>
      </w:r>
      <w:r w:rsidRPr="009665BB">
        <w:rPr>
          <w:rFonts w:ascii="宋体" w:hAnsi="宋体" w:cs="Arial"/>
          <w:snapToGrid w:val="0"/>
          <w:color w:val="000000"/>
        </w:rPr>
        <w:t>35%</w:t>
      </w:r>
      <w:r w:rsidRPr="009665BB">
        <w:rPr>
          <w:rFonts w:ascii="宋体" w:hAnsi="宋体" w:cs="Arial" w:hint="eastAsia"/>
          <w:snapToGrid w:val="0"/>
          <w:color w:val="000000"/>
        </w:rPr>
        <w:t>；</w:t>
      </w:r>
    </w:p>
    <w:p w14:paraId="084C54CC" w14:textId="77777777" w:rsidR="005D0C29" w:rsidRPr="009665BB" w:rsidRDefault="005D0C29" w:rsidP="005D0C29">
      <w:pPr>
        <w:autoSpaceDE w:val="0"/>
        <w:autoSpaceDN w:val="0"/>
        <w:adjustRightInd w:val="0"/>
        <w:ind w:firstLineChars="200" w:firstLine="420"/>
        <w:rPr>
          <w:rFonts w:ascii="宋体" w:hAnsi="宋体" w:cs="Arial"/>
          <w:snapToGrid w:val="0"/>
          <w:color w:val="000000"/>
        </w:rPr>
      </w:pPr>
      <w:r w:rsidRPr="009665BB">
        <w:rPr>
          <w:rFonts w:ascii="宋体" w:hAnsi="宋体" w:cs="Arial" w:hint="eastAsia"/>
          <w:snapToGrid w:val="0"/>
          <w:color w:val="000000"/>
        </w:rPr>
        <w:t>3．左室舒张末期内径≥</w:t>
      </w:r>
      <w:r w:rsidRPr="009665BB">
        <w:rPr>
          <w:rFonts w:ascii="宋体" w:hAnsi="宋体" w:cs="Arial"/>
          <w:snapToGrid w:val="0"/>
          <w:color w:val="000000"/>
        </w:rPr>
        <w:t>55mm</w:t>
      </w:r>
      <w:r w:rsidRPr="009665BB">
        <w:rPr>
          <w:rFonts w:ascii="宋体" w:hAnsi="宋体" w:cs="Arial" w:hint="eastAsia"/>
          <w:snapToGrid w:val="0"/>
          <w:color w:val="000000"/>
        </w:rPr>
        <w:t>；</w:t>
      </w:r>
    </w:p>
    <w:p w14:paraId="735DCA7B" w14:textId="77777777" w:rsidR="005D0C29" w:rsidRPr="009665BB" w:rsidRDefault="005D0C29" w:rsidP="005D0C29">
      <w:pPr>
        <w:autoSpaceDE w:val="0"/>
        <w:autoSpaceDN w:val="0"/>
        <w:adjustRightInd w:val="0"/>
        <w:ind w:firstLineChars="200" w:firstLine="420"/>
        <w:rPr>
          <w:rFonts w:ascii="宋体" w:hAnsi="宋体" w:cs="Arial"/>
          <w:snapToGrid w:val="0"/>
          <w:color w:val="000000"/>
        </w:rPr>
      </w:pPr>
      <w:r w:rsidRPr="009665BB">
        <w:rPr>
          <w:rFonts w:ascii="宋体" w:hAnsi="宋体" w:cs="Arial" w:hint="eastAsia"/>
          <w:snapToGrid w:val="0"/>
          <w:color w:val="000000"/>
        </w:rPr>
        <w:t>4．</w:t>
      </w:r>
      <w:r w:rsidRPr="009665BB">
        <w:rPr>
          <w:rFonts w:ascii="宋体" w:hAnsi="宋体" w:cs="Arial"/>
          <w:snapToGrid w:val="0"/>
          <w:color w:val="000000"/>
        </w:rPr>
        <w:t>QRS</w:t>
      </w:r>
      <w:r w:rsidRPr="009665BB">
        <w:rPr>
          <w:rFonts w:ascii="宋体" w:hAnsi="宋体" w:cs="Arial" w:hint="eastAsia"/>
          <w:snapToGrid w:val="0"/>
          <w:color w:val="000000"/>
        </w:rPr>
        <w:t>时间≥</w:t>
      </w:r>
      <w:r w:rsidRPr="009665BB">
        <w:rPr>
          <w:rFonts w:ascii="宋体" w:hAnsi="宋体" w:cs="Arial"/>
          <w:snapToGrid w:val="0"/>
          <w:color w:val="000000"/>
        </w:rPr>
        <w:t>130msec</w:t>
      </w:r>
      <w:r w:rsidRPr="009665BB">
        <w:rPr>
          <w:rFonts w:ascii="宋体" w:hAnsi="宋体" w:cs="Arial" w:hint="eastAsia"/>
          <w:snapToGrid w:val="0"/>
          <w:color w:val="000000"/>
        </w:rPr>
        <w:t>；</w:t>
      </w:r>
    </w:p>
    <w:p w14:paraId="702DCF9C" w14:textId="77777777" w:rsidR="005D0C29" w:rsidRPr="009665BB" w:rsidRDefault="005D0C29" w:rsidP="005D0C29">
      <w:pPr>
        <w:autoSpaceDE w:val="0"/>
        <w:autoSpaceDN w:val="0"/>
        <w:adjustRightInd w:val="0"/>
        <w:ind w:firstLineChars="200" w:firstLine="420"/>
        <w:rPr>
          <w:rFonts w:ascii="宋体" w:hAnsi="宋体" w:cs="Arial"/>
          <w:snapToGrid w:val="0"/>
          <w:color w:val="000000"/>
        </w:rPr>
      </w:pPr>
      <w:r w:rsidRPr="009665BB">
        <w:rPr>
          <w:rFonts w:ascii="宋体" w:hAnsi="宋体" w:cs="Arial" w:hint="eastAsia"/>
          <w:snapToGrid w:val="0"/>
          <w:color w:val="000000"/>
        </w:rPr>
        <w:t>5．药物治疗效果不佳，仍有症状。</w:t>
      </w:r>
    </w:p>
    <w:p w14:paraId="2882887D"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皮质基底节变性</w:t>
      </w:r>
    </w:p>
    <w:p w14:paraId="32BADDC8" w14:textId="77777777" w:rsidR="005D0C29" w:rsidRPr="009665BB" w:rsidRDefault="005D0C29" w:rsidP="005D0C29">
      <w:pPr>
        <w:autoSpaceDE w:val="0"/>
        <w:autoSpaceDN w:val="0"/>
        <w:adjustRightInd w:val="0"/>
        <w:spacing w:beforeLines="50" w:before="156"/>
        <w:ind w:firstLine="420"/>
        <w:rPr>
          <w:rFonts w:ascii="宋体" w:hAnsi="宋体" w:cs="Arial"/>
          <w:snapToGrid w:val="0"/>
          <w:color w:val="000000"/>
        </w:rPr>
      </w:pPr>
      <w:r w:rsidRPr="009665BB">
        <w:rPr>
          <w:rFonts w:ascii="宋体" w:hAnsi="宋体" w:cs="Arial" w:hint="eastAsia"/>
          <w:snapToGrid w:val="0"/>
          <w:color w:val="000000"/>
        </w:rPr>
        <w:t>皮质基底节变性：指一种慢性进展性神经变性疾病，以不对称发作的无动性强直综合征、失用、肌张力障碍及姿势异常为其临床特征。须经临床医生明确诊断，被保险人自主生活能力完全丧失，无法独立完成六项基本日常生活活动中的三项或三项以上，日常生活必须持续受到他人监护。</w:t>
      </w:r>
    </w:p>
    <w:p w14:paraId="45DB083D"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异染性脑白质营养不良——</w:t>
      </w:r>
      <w:r w:rsidRPr="009665BB">
        <w:rPr>
          <w:rFonts w:ascii="宋体" w:hAnsi="宋体" w:cs="Arial" w:hint="eastAsia"/>
          <w:snapToGrid w:val="0"/>
          <w:color w:val="000000"/>
          <w:shd w:val="pct15" w:color="auto" w:fill="FFFFFF"/>
        </w:rPr>
        <w:t>三周岁后始理赔</w:t>
      </w:r>
    </w:p>
    <w:p w14:paraId="7ED7EA0B" w14:textId="77777777" w:rsidR="005D0C29" w:rsidRPr="009665BB" w:rsidRDefault="005D0C29" w:rsidP="005D0C29">
      <w:pPr>
        <w:autoSpaceDE w:val="0"/>
        <w:autoSpaceDN w:val="0"/>
        <w:adjustRightInd w:val="0"/>
        <w:spacing w:beforeLines="50" w:before="156"/>
        <w:ind w:firstLine="420"/>
        <w:rPr>
          <w:rFonts w:ascii="宋体" w:hAnsi="宋体" w:cs="Arial"/>
          <w:snapToGrid w:val="0"/>
          <w:color w:val="000000"/>
        </w:rPr>
      </w:pPr>
      <w:r w:rsidRPr="009665BB">
        <w:rPr>
          <w:rFonts w:ascii="宋体" w:hAnsi="宋体" w:cs="Arial" w:hint="eastAsia"/>
          <w:snapToGrid w:val="0"/>
          <w:color w:val="000000"/>
        </w:rPr>
        <w:t>异染性脑白质营养不良：指一种严重的神经退化性代谢病，主要表现为行走困难、智力低下、废用性肌萎缩、四肢痉挛性瘫痪、视神经萎缩、失语等。须经</w:t>
      </w:r>
      <w:r w:rsidRPr="009665BB">
        <w:rPr>
          <w:rFonts w:ascii="宋体" w:hAnsi="宋体" w:cs="Arial"/>
          <w:snapToGrid w:val="0"/>
          <w:color w:val="000000"/>
        </w:rPr>
        <w:t>我们</w:t>
      </w:r>
      <w:r w:rsidRPr="009665BB">
        <w:rPr>
          <w:rFonts w:ascii="宋体" w:hAnsi="宋体" w:cs="Arial" w:hint="eastAsia"/>
          <w:snapToGrid w:val="0"/>
          <w:color w:val="000000"/>
        </w:rPr>
        <w:t>认可的医院的专科医生诊断，且已经造成自主生活能力完全丧失，无法独立完成六项基本日常生活活动中的三项或三项以上，持续至少</w:t>
      </w:r>
      <w:r w:rsidRPr="009665BB">
        <w:rPr>
          <w:rFonts w:ascii="宋体" w:hAnsi="宋体" w:cs="Arial"/>
          <w:snapToGrid w:val="0"/>
          <w:color w:val="000000"/>
        </w:rPr>
        <w:t>180</w:t>
      </w:r>
      <w:r w:rsidRPr="009665BB">
        <w:rPr>
          <w:rFonts w:ascii="宋体" w:hAnsi="宋体" w:cs="Arial" w:hint="eastAsia"/>
          <w:snapToGrid w:val="0"/>
          <w:color w:val="000000"/>
        </w:rPr>
        <w:t>天。</w:t>
      </w:r>
    </w:p>
    <w:p w14:paraId="3C3A98B0" w14:textId="77777777" w:rsidR="005D0C29" w:rsidRPr="009665BB" w:rsidRDefault="005D0C29" w:rsidP="005D0C29">
      <w:pPr>
        <w:autoSpaceDE w:val="0"/>
        <w:autoSpaceDN w:val="0"/>
        <w:adjustRightInd w:val="0"/>
        <w:spacing w:beforeLines="50" w:before="156"/>
        <w:ind w:firstLine="420"/>
        <w:rPr>
          <w:rFonts w:ascii="宋体" w:hAnsi="宋体" w:cs="Arial"/>
          <w:snapToGrid w:val="0"/>
          <w:color w:val="000000"/>
        </w:rPr>
      </w:pPr>
      <w:r w:rsidRPr="009665BB">
        <w:rPr>
          <w:rFonts w:ascii="宋体" w:hAnsi="宋体" w:cs="Arial" w:hint="eastAsia"/>
          <w:snapToGrid w:val="0"/>
          <w:color w:val="000000"/>
          <w:shd w:val="pct15" w:color="auto" w:fill="FFFFFF"/>
        </w:rPr>
        <w:t>被保险人申请理赔时年龄必须在年满三周岁之后。</w:t>
      </w:r>
    </w:p>
    <w:p w14:paraId="2F0078F9"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狂犬病</w:t>
      </w:r>
    </w:p>
    <w:p w14:paraId="402DA48D" w14:textId="77777777" w:rsidR="005D0C29" w:rsidRPr="009665BB" w:rsidRDefault="005D0C29" w:rsidP="005D0C29">
      <w:pPr>
        <w:autoSpaceDE w:val="0"/>
        <w:autoSpaceDN w:val="0"/>
        <w:adjustRightInd w:val="0"/>
        <w:spacing w:beforeLines="50" w:before="156"/>
        <w:ind w:firstLine="420"/>
        <w:rPr>
          <w:rFonts w:ascii="宋体" w:hAnsi="宋体" w:cs="Arial"/>
          <w:snapToGrid w:val="0"/>
          <w:color w:val="000000"/>
        </w:rPr>
      </w:pPr>
      <w:r w:rsidRPr="009665BB">
        <w:rPr>
          <w:rFonts w:ascii="宋体" w:hAnsi="宋体" w:cs="Arial" w:hint="eastAsia"/>
          <w:snapToGrid w:val="0"/>
          <w:color w:val="000000"/>
        </w:rPr>
        <w:t>指狂犬病毒所致的急性传染病。临床表现为特有的恐水、怕风、咽肌痉挛、进行性瘫痪等。须经专科医生明确诊断。</w:t>
      </w:r>
    </w:p>
    <w:p w14:paraId="320E82A0"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严重气性坏疽</w:t>
      </w:r>
    </w:p>
    <w:p w14:paraId="71B5FFF3" w14:textId="77777777" w:rsidR="005D0C29" w:rsidRPr="009665BB" w:rsidRDefault="005D0C29" w:rsidP="005D0C29">
      <w:pPr>
        <w:autoSpaceDE w:val="0"/>
        <w:autoSpaceDN w:val="0"/>
        <w:adjustRightInd w:val="0"/>
        <w:spacing w:beforeLines="50" w:before="156"/>
        <w:ind w:firstLine="420"/>
        <w:rPr>
          <w:rFonts w:ascii="宋体" w:hAnsi="宋体" w:cs="Arial"/>
          <w:snapToGrid w:val="0"/>
          <w:color w:val="000000"/>
        </w:rPr>
      </w:pPr>
      <w:r w:rsidRPr="009665BB">
        <w:rPr>
          <w:rFonts w:ascii="宋体" w:hAnsi="宋体" w:cs="Arial" w:hint="eastAsia"/>
          <w:snapToGrid w:val="0"/>
          <w:color w:val="000000"/>
        </w:rPr>
        <w:t>指由梭状芽胞杆菌所致的肌坏死或肌炎。须经专科医生明确诊断，且须同时符合下列要求：</w:t>
      </w:r>
    </w:p>
    <w:p w14:paraId="6E290695" w14:textId="77777777" w:rsidR="005D0C29" w:rsidRPr="009665BB" w:rsidRDefault="005D0C29" w:rsidP="005D0C29">
      <w:pPr>
        <w:autoSpaceDE w:val="0"/>
        <w:autoSpaceDN w:val="0"/>
        <w:adjustRightInd w:val="0"/>
        <w:ind w:firstLine="420"/>
        <w:rPr>
          <w:rFonts w:ascii="宋体" w:hAnsi="宋体" w:cs="Arial"/>
          <w:snapToGrid w:val="0"/>
          <w:color w:val="000000"/>
        </w:rPr>
      </w:pPr>
      <w:r w:rsidRPr="009665BB">
        <w:rPr>
          <w:rFonts w:ascii="宋体" w:hAnsi="宋体" w:cs="Arial" w:hint="eastAsia"/>
          <w:snapToGrid w:val="0"/>
          <w:color w:val="000000"/>
        </w:rPr>
        <w:t>1．</w:t>
      </w:r>
      <w:r w:rsidRPr="009665BB">
        <w:rPr>
          <w:rFonts w:ascii="宋体" w:hAnsi="宋体" w:cs="Arial"/>
          <w:snapToGrid w:val="0"/>
          <w:color w:val="000000"/>
        </w:rPr>
        <w:t>符合气性坏疽的一般临床表现；</w:t>
      </w:r>
    </w:p>
    <w:p w14:paraId="36EE8554" w14:textId="77777777" w:rsidR="005D0C29" w:rsidRPr="009665BB" w:rsidRDefault="005D0C29" w:rsidP="005D0C29">
      <w:pPr>
        <w:autoSpaceDE w:val="0"/>
        <w:autoSpaceDN w:val="0"/>
        <w:adjustRightInd w:val="0"/>
        <w:ind w:firstLine="420"/>
        <w:rPr>
          <w:rFonts w:ascii="宋体" w:hAnsi="宋体" w:cs="Arial"/>
          <w:snapToGrid w:val="0"/>
          <w:color w:val="000000"/>
        </w:rPr>
      </w:pPr>
      <w:r w:rsidRPr="009665BB">
        <w:rPr>
          <w:rFonts w:ascii="宋体" w:hAnsi="宋体" w:cs="Arial" w:hint="eastAsia"/>
          <w:snapToGrid w:val="0"/>
          <w:color w:val="000000"/>
        </w:rPr>
        <w:t>2．</w:t>
      </w:r>
      <w:r w:rsidRPr="009665BB">
        <w:rPr>
          <w:rFonts w:ascii="宋体" w:hAnsi="宋体" w:cs="Arial"/>
          <w:snapToGrid w:val="0"/>
          <w:color w:val="000000"/>
        </w:rPr>
        <w:t>细菌培养检出致病菌；</w:t>
      </w:r>
    </w:p>
    <w:p w14:paraId="777DC373" w14:textId="77777777" w:rsidR="005D0C29" w:rsidRPr="009665BB" w:rsidRDefault="005D0C29" w:rsidP="005D0C29">
      <w:pPr>
        <w:autoSpaceDE w:val="0"/>
        <w:autoSpaceDN w:val="0"/>
        <w:adjustRightInd w:val="0"/>
        <w:ind w:firstLine="420"/>
        <w:rPr>
          <w:rFonts w:ascii="宋体" w:hAnsi="宋体" w:cs="Arial"/>
          <w:snapToGrid w:val="0"/>
          <w:color w:val="000000"/>
        </w:rPr>
      </w:pPr>
      <w:r w:rsidRPr="009665BB">
        <w:rPr>
          <w:rFonts w:ascii="宋体" w:hAnsi="宋体" w:cs="Arial" w:hint="eastAsia"/>
          <w:snapToGrid w:val="0"/>
          <w:color w:val="000000"/>
        </w:rPr>
        <w:t>3．</w:t>
      </w:r>
      <w:r w:rsidRPr="009665BB">
        <w:rPr>
          <w:rFonts w:ascii="宋体" w:hAnsi="宋体" w:cs="Arial"/>
          <w:snapToGrid w:val="0"/>
          <w:color w:val="000000"/>
        </w:rPr>
        <w:t>出现广泛性肌肉及组织坏死，并确实实施了坏死组织和筋膜以及肌肉的切除手术。</w:t>
      </w:r>
    </w:p>
    <w:p w14:paraId="2EC00E1C" w14:textId="77777777" w:rsidR="005D0C29" w:rsidRPr="009665BB" w:rsidRDefault="005D0C29" w:rsidP="005D0C29">
      <w:pPr>
        <w:autoSpaceDE w:val="0"/>
        <w:autoSpaceDN w:val="0"/>
        <w:adjustRightInd w:val="0"/>
        <w:spacing w:beforeLines="50" w:before="156"/>
        <w:ind w:firstLine="420"/>
        <w:rPr>
          <w:rFonts w:ascii="宋体" w:hAnsi="宋体" w:cs="Arial"/>
          <w:snapToGrid w:val="0"/>
          <w:color w:val="000000"/>
        </w:rPr>
      </w:pPr>
      <w:r w:rsidRPr="009665BB">
        <w:rPr>
          <w:rFonts w:ascii="宋体" w:hAnsi="宋体" w:cs="Arial"/>
          <w:snapToGrid w:val="0"/>
          <w:color w:val="000000"/>
          <w:shd w:val="pct15" w:color="auto" w:fill="FFFFFF"/>
        </w:rPr>
        <w:t>清创术不在保障范围内。</w:t>
      </w:r>
    </w:p>
    <w:p w14:paraId="18EA216A"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脑桥中央髓鞘溶解症</w:t>
      </w:r>
    </w:p>
    <w:p w14:paraId="69109FCB" w14:textId="77777777" w:rsidR="005D0C29" w:rsidRPr="009665BB" w:rsidRDefault="005D0C29" w:rsidP="005D0C29">
      <w:pPr>
        <w:autoSpaceDE w:val="0"/>
        <w:autoSpaceDN w:val="0"/>
        <w:adjustRightInd w:val="0"/>
        <w:spacing w:beforeLines="50" w:before="156"/>
        <w:ind w:firstLine="420"/>
        <w:rPr>
          <w:rFonts w:ascii="宋体" w:hAnsi="宋体" w:cs="Arial"/>
          <w:snapToGrid w:val="0"/>
          <w:color w:val="000000"/>
        </w:rPr>
      </w:pPr>
      <w:r w:rsidRPr="009665BB">
        <w:rPr>
          <w:rFonts w:ascii="宋体" w:hAnsi="宋体" w:cs="Arial" w:hint="eastAsia"/>
          <w:snapToGrid w:val="0"/>
          <w:color w:val="000000"/>
        </w:rPr>
        <w:t>脑桥中央髓鞘溶解症（</w:t>
      </w:r>
      <w:r w:rsidRPr="009665BB">
        <w:rPr>
          <w:rFonts w:ascii="宋体" w:hAnsi="宋体" w:cs="Arial"/>
          <w:snapToGrid w:val="0"/>
          <w:color w:val="000000"/>
        </w:rPr>
        <w:t>CPM</w:t>
      </w:r>
      <w:r w:rsidRPr="009665BB">
        <w:rPr>
          <w:rFonts w:ascii="宋体" w:hAnsi="宋体" w:cs="Arial" w:hint="eastAsia"/>
          <w:snapToGrid w:val="0"/>
          <w:color w:val="000000"/>
        </w:rPr>
        <w:t>）是一种代谢性脱髓鞘疾病。</w:t>
      </w:r>
      <w:r w:rsidRPr="009665BB">
        <w:rPr>
          <w:rFonts w:ascii="宋体" w:hAnsi="宋体" w:cs="Arial"/>
          <w:snapToGrid w:val="0"/>
          <w:color w:val="000000"/>
        </w:rPr>
        <w:t>CPM</w:t>
      </w:r>
      <w:r w:rsidRPr="009665BB">
        <w:rPr>
          <w:rFonts w:ascii="宋体" w:hAnsi="宋体" w:cs="Arial" w:hint="eastAsia"/>
          <w:snapToGrid w:val="0"/>
          <w:color w:val="000000"/>
        </w:rPr>
        <w:t>由</w:t>
      </w:r>
      <w:r w:rsidRPr="009665BB">
        <w:rPr>
          <w:rFonts w:ascii="宋体" w:hAnsi="宋体" w:cs="Arial"/>
          <w:snapToGrid w:val="0"/>
          <w:color w:val="000000"/>
        </w:rPr>
        <w:t>Adams</w:t>
      </w:r>
      <w:r w:rsidRPr="009665BB">
        <w:rPr>
          <w:rFonts w:ascii="宋体" w:hAnsi="宋体" w:cs="Arial" w:hint="eastAsia"/>
          <w:snapToGrid w:val="0"/>
          <w:color w:val="000000"/>
        </w:rPr>
        <w:t>首次提出，病理学上表现为髓鞘脱失不伴炎症反应。临床常见症状为突发四肢弛缓性瘫，咀嚼、吞咽及言语障碍，眼震及眼球凝视障碍等。须经专科医生明确诊断，并且需满足自主生活能力完全丧失，无法独立完成六项基本日常生活活动中的三项或三项以上。</w:t>
      </w:r>
    </w:p>
    <w:p w14:paraId="3DCF291B" w14:textId="77777777" w:rsidR="005D0C29" w:rsidRPr="009665BB" w:rsidRDefault="005D0C29" w:rsidP="005D0C29">
      <w:pPr>
        <w:autoSpaceDE w:val="0"/>
        <w:autoSpaceDN w:val="0"/>
        <w:adjustRightInd w:val="0"/>
        <w:spacing w:beforeLines="50" w:before="156"/>
        <w:ind w:firstLine="420"/>
        <w:rPr>
          <w:rFonts w:ascii="宋体" w:hAnsi="宋体" w:cs="Arial"/>
          <w:snapToGrid w:val="0"/>
          <w:color w:val="000000"/>
          <w:shd w:val="pct15" w:color="auto" w:fill="FFFFFF"/>
        </w:rPr>
      </w:pPr>
      <w:r w:rsidRPr="009665BB">
        <w:rPr>
          <w:rFonts w:ascii="宋体" w:hAnsi="宋体" w:cs="Arial" w:hint="eastAsia"/>
          <w:snapToGrid w:val="0"/>
          <w:color w:val="000000"/>
          <w:shd w:val="pct15" w:color="auto" w:fill="FFFFFF"/>
        </w:rPr>
        <w:t>因酗酒导致的脑桥中央髓鞘溶解症不在保障范围内。</w:t>
      </w:r>
    </w:p>
    <w:p w14:paraId="4F68BC09"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严重出血性登革热</w:t>
      </w:r>
    </w:p>
    <w:p w14:paraId="00028D33" w14:textId="77777777" w:rsidR="005D0C29" w:rsidRPr="009665BB" w:rsidRDefault="005D0C29" w:rsidP="005D0C29">
      <w:pPr>
        <w:autoSpaceDE w:val="0"/>
        <w:autoSpaceDN w:val="0"/>
        <w:adjustRightInd w:val="0"/>
        <w:spacing w:beforeLines="50" w:before="156"/>
        <w:ind w:firstLine="420"/>
        <w:rPr>
          <w:rFonts w:ascii="宋体" w:hAnsi="宋体" w:cs="Arial"/>
          <w:snapToGrid w:val="0"/>
          <w:color w:val="000000"/>
        </w:rPr>
      </w:pPr>
      <w:r w:rsidRPr="009665BB">
        <w:rPr>
          <w:rFonts w:ascii="宋体" w:hAnsi="宋体" w:cs="Arial" w:hint="eastAsia"/>
          <w:snapToGrid w:val="0"/>
          <w:color w:val="000000"/>
        </w:rPr>
        <w:t>登革热是由登革热病毒引起的急性传染病，为一种自限性疾病，通常预后良好。须经专科医生明确诊断，并须出现下列一种或多种严重登革热的临床表现：</w:t>
      </w:r>
    </w:p>
    <w:p w14:paraId="7CEF8E87" w14:textId="77777777" w:rsidR="005D0C29" w:rsidRPr="009665BB" w:rsidRDefault="005D0C29" w:rsidP="005D0C29">
      <w:pPr>
        <w:autoSpaceDE w:val="0"/>
        <w:autoSpaceDN w:val="0"/>
        <w:adjustRightInd w:val="0"/>
        <w:ind w:firstLineChars="200" w:firstLine="420"/>
        <w:rPr>
          <w:rFonts w:ascii="宋体" w:hAnsi="宋体" w:cs="Arial"/>
          <w:snapToGrid w:val="0"/>
          <w:color w:val="000000"/>
        </w:rPr>
      </w:pPr>
      <w:r w:rsidRPr="009665BB">
        <w:rPr>
          <w:rFonts w:ascii="宋体" w:hAnsi="宋体"/>
          <w:snapToGrid w:val="0"/>
        </w:rPr>
        <w:t>1</w:t>
      </w:r>
      <w:r w:rsidRPr="009665BB">
        <w:rPr>
          <w:rFonts w:ascii="宋体" w:hAnsi="宋体" w:hint="eastAsia"/>
          <w:snapToGrid w:val="0"/>
        </w:rPr>
        <w:t>．</w:t>
      </w:r>
      <w:r w:rsidRPr="009665BB">
        <w:rPr>
          <w:rFonts w:ascii="宋体" w:hAnsi="宋体" w:cs="Arial" w:hint="eastAsia"/>
          <w:snapToGrid w:val="0"/>
          <w:color w:val="000000"/>
        </w:rPr>
        <w:t>血浆渗漏致休克或胸腔积液伴呼吸困难；</w:t>
      </w:r>
    </w:p>
    <w:p w14:paraId="0D3BC94F" w14:textId="77777777" w:rsidR="005D0C29" w:rsidRPr="009665BB" w:rsidRDefault="005D0C29" w:rsidP="005D0C29">
      <w:pPr>
        <w:autoSpaceDE w:val="0"/>
        <w:autoSpaceDN w:val="0"/>
        <w:adjustRightInd w:val="0"/>
        <w:ind w:firstLineChars="200" w:firstLine="420"/>
        <w:rPr>
          <w:rFonts w:ascii="宋体" w:hAnsi="宋体" w:cs="Arial"/>
          <w:snapToGrid w:val="0"/>
          <w:color w:val="000000"/>
        </w:rPr>
      </w:pPr>
      <w:r w:rsidRPr="009665BB">
        <w:rPr>
          <w:rFonts w:ascii="宋体" w:hAnsi="宋体" w:cs="Arial" w:hint="eastAsia"/>
          <w:snapToGrid w:val="0"/>
          <w:color w:val="000000"/>
        </w:rPr>
        <w:lastRenderedPageBreak/>
        <w:t>2．严重出血：消化道出血、阴道大出血、颅内出血、肉眼血尿或皮下血肿（不包括皮下出血点）；</w:t>
      </w:r>
    </w:p>
    <w:p w14:paraId="49A68B21" w14:textId="77777777" w:rsidR="005D0C29" w:rsidRPr="009665BB" w:rsidRDefault="005D0C29" w:rsidP="005D0C29">
      <w:pPr>
        <w:autoSpaceDE w:val="0"/>
        <w:autoSpaceDN w:val="0"/>
        <w:adjustRightInd w:val="0"/>
        <w:ind w:firstLineChars="200" w:firstLine="420"/>
        <w:rPr>
          <w:rFonts w:ascii="宋体" w:hAnsi="宋体" w:cs="Arial"/>
          <w:snapToGrid w:val="0"/>
          <w:color w:val="000000"/>
        </w:rPr>
      </w:pPr>
      <w:r w:rsidRPr="009665BB">
        <w:rPr>
          <w:rFonts w:ascii="宋体" w:hAnsi="宋体" w:cs="Arial"/>
          <w:snapToGrid w:val="0"/>
          <w:color w:val="000000"/>
        </w:rPr>
        <w:t>3</w:t>
      </w:r>
      <w:r w:rsidRPr="009665BB">
        <w:rPr>
          <w:rFonts w:ascii="宋体" w:hAnsi="宋体" w:cs="Arial" w:hint="eastAsia"/>
          <w:snapToGrid w:val="0"/>
          <w:color w:val="000000"/>
        </w:rPr>
        <w:t>．严重器官损害或衰竭：肝脏损伤（</w:t>
      </w:r>
      <w:r w:rsidRPr="009665BB">
        <w:rPr>
          <w:rFonts w:ascii="宋体" w:hAnsi="宋体" w:cs="Arial"/>
          <w:snapToGrid w:val="0"/>
          <w:color w:val="000000"/>
        </w:rPr>
        <w:t>ALT</w:t>
      </w:r>
      <w:r w:rsidRPr="009665BB">
        <w:rPr>
          <w:rFonts w:ascii="宋体" w:hAnsi="宋体" w:cs="Arial" w:hint="eastAsia"/>
          <w:snapToGrid w:val="0"/>
          <w:color w:val="000000"/>
        </w:rPr>
        <w:t>或</w:t>
      </w:r>
      <w:r w:rsidRPr="009665BB">
        <w:rPr>
          <w:rFonts w:ascii="宋体" w:hAnsi="宋体" w:cs="Arial"/>
          <w:snapToGrid w:val="0"/>
          <w:color w:val="000000"/>
        </w:rPr>
        <w:t>AST＞1000IU/L</w:t>
      </w:r>
      <w:r w:rsidRPr="009665BB">
        <w:rPr>
          <w:rFonts w:ascii="宋体" w:hAnsi="宋体" w:cs="Arial" w:hint="eastAsia"/>
          <w:snapToGrid w:val="0"/>
          <w:color w:val="000000"/>
        </w:rPr>
        <w:t>）、</w:t>
      </w:r>
      <w:r w:rsidRPr="009665BB">
        <w:rPr>
          <w:rFonts w:ascii="宋体" w:hAnsi="宋体" w:cs="Arial"/>
          <w:snapToGrid w:val="0"/>
          <w:color w:val="000000"/>
        </w:rPr>
        <w:t>ARDS</w:t>
      </w:r>
      <w:r w:rsidRPr="009665BB">
        <w:rPr>
          <w:rFonts w:ascii="宋体" w:hAnsi="宋体" w:cs="Arial" w:hint="eastAsia"/>
          <w:snapToGrid w:val="0"/>
          <w:color w:val="000000"/>
        </w:rPr>
        <w:t>（急性呼吸窘迫综合征）、急性心功能衰竭、急性肾功能衰竭、脑病。</w:t>
      </w:r>
    </w:p>
    <w:p w14:paraId="15344A02"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多系统萎缩（</w:t>
      </w:r>
      <w:r w:rsidRPr="009665BB">
        <w:rPr>
          <w:rFonts w:ascii="宋体" w:hAnsi="宋体" w:cs="Arial"/>
          <w:snapToGrid w:val="0"/>
          <w:color w:val="000000"/>
        </w:rPr>
        <w:t>MSA</w:t>
      </w:r>
      <w:r w:rsidRPr="009665BB">
        <w:rPr>
          <w:rFonts w:ascii="宋体" w:hAnsi="宋体" w:cs="Arial" w:hint="eastAsia"/>
          <w:snapToGrid w:val="0"/>
          <w:color w:val="000000"/>
        </w:rPr>
        <w:t>）</w:t>
      </w:r>
    </w:p>
    <w:p w14:paraId="1207DA1D" w14:textId="77777777" w:rsidR="005D0C29" w:rsidRPr="009665BB" w:rsidRDefault="005D0C29" w:rsidP="005D0C29">
      <w:pPr>
        <w:autoSpaceDE w:val="0"/>
        <w:autoSpaceDN w:val="0"/>
        <w:adjustRightInd w:val="0"/>
        <w:spacing w:beforeLines="50" w:before="156"/>
        <w:ind w:firstLine="420"/>
        <w:rPr>
          <w:rFonts w:ascii="宋体" w:hAnsi="宋体" w:cs="Arial"/>
          <w:snapToGrid w:val="0"/>
          <w:color w:val="000000"/>
        </w:rPr>
      </w:pPr>
      <w:r w:rsidRPr="009665BB">
        <w:rPr>
          <w:rFonts w:ascii="宋体" w:hAnsi="宋体" w:cs="Arial" w:hint="eastAsia"/>
          <w:snapToGrid w:val="0"/>
          <w:color w:val="000000"/>
        </w:rPr>
        <w:t>指一种散发性的神经系统变性疾病，临床表现力为不同程度的自主神经功能障碍、对左旋多巴胺类药物反应不良的帕金森综合征、小脑性共济失调和锥体束征等症状。被保险人自主生活能力完全丧失，无法独立完成六项基本日常生活活动中的三项或三项以上，日常生活必须持续受到他人监护。导致痴呆的疾病必须明确诊断，并且有完整的临床、实验室和影像学检查结果证实。</w:t>
      </w:r>
    </w:p>
    <w:p w14:paraId="52474487" w14:textId="77777777" w:rsidR="005D0C29" w:rsidRPr="009665BB" w:rsidRDefault="005D0C29" w:rsidP="005D0C29">
      <w:pPr>
        <w:autoSpaceDE w:val="0"/>
        <w:autoSpaceDN w:val="0"/>
        <w:adjustRightInd w:val="0"/>
        <w:spacing w:beforeLines="50" w:before="156"/>
        <w:ind w:firstLine="420"/>
        <w:rPr>
          <w:rFonts w:ascii="宋体" w:hAnsi="宋体" w:cs="Arial"/>
          <w:snapToGrid w:val="0"/>
          <w:color w:val="000000"/>
          <w:shd w:val="pct15" w:color="auto" w:fill="FFFFFF"/>
        </w:rPr>
      </w:pPr>
      <w:r w:rsidRPr="009665BB">
        <w:rPr>
          <w:rFonts w:ascii="宋体" w:hAnsi="宋体" w:cs="Arial" w:hint="eastAsia"/>
          <w:snapToGrid w:val="0"/>
          <w:color w:val="000000"/>
          <w:shd w:val="pct15" w:color="auto" w:fill="FFFFFF"/>
        </w:rPr>
        <w:t>神经官能征、精神疾病及酒精中毒所致脑损害不在保障范围内。</w:t>
      </w:r>
    </w:p>
    <w:p w14:paraId="131CDF83"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9665BB">
        <w:rPr>
          <w:rFonts w:ascii="宋体" w:hAnsi="宋体" w:cs="Arial" w:hint="eastAsia"/>
          <w:snapToGrid w:val="0"/>
          <w:color w:val="000000"/>
        </w:rPr>
        <w:t>破伤风</w:t>
      </w:r>
    </w:p>
    <w:p w14:paraId="55B770B7" w14:textId="77777777" w:rsidR="005D0C29" w:rsidRDefault="005D0C29" w:rsidP="005D0C29">
      <w:pPr>
        <w:autoSpaceDE w:val="0"/>
        <w:autoSpaceDN w:val="0"/>
        <w:adjustRightInd w:val="0"/>
        <w:spacing w:beforeLines="50" w:before="156"/>
        <w:ind w:firstLine="420"/>
        <w:rPr>
          <w:rFonts w:ascii="宋体" w:hAnsi="宋体" w:cs="Arial"/>
          <w:snapToGrid w:val="0"/>
          <w:color w:val="000000"/>
        </w:rPr>
      </w:pPr>
      <w:r w:rsidRPr="009665BB">
        <w:rPr>
          <w:rFonts w:ascii="宋体" w:hAnsi="宋体" w:cs="Arial" w:hint="eastAsia"/>
          <w:snapToGrid w:val="0"/>
          <w:color w:val="000000"/>
        </w:rPr>
        <w:t>指破伤风梭菌经由皮肤或黏膜伤口侵入人体，在缺氧环境下生长繁殖，产生毒素而引起肌痉挛的一种特异性感染。须经专科医生明确诊断。</w:t>
      </w:r>
    </w:p>
    <w:p w14:paraId="796C0B4C"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2569B5">
        <w:rPr>
          <w:rFonts w:ascii="宋体" w:hAnsi="宋体" w:cs="Arial" w:hint="eastAsia"/>
          <w:snapToGrid w:val="0"/>
          <w:color w:val="000000"/>
        </w:rPr>
        <w:t>严重Ⅲ度房室传导阻滞</w:t>
      </w:r>
    </w:p>
    <w:p w14:paraId="40FA5540" w14:textId="77777777" w:rsidR="005D0C29" w:rsidRPr="002569B5"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2569B5">
        <w:rPr>
          <w:rFonts w:ascii="宋体" w:hAnsi="宋体" w:cs="Arial" w:hint="eastAsia"/>
          <w:snapToGrid w:val="0"/>
          <w:color w:val="000000"/>
        </w:rPr>
        <w:t>指心房激动在房室交界区、房室束及其分支内发生阻滞，不能正常地传到心室的心脏传导性疾病，须满足下列所有条件：</w:t>
      </w:r>
    </w:p>
    <w:p w14:paraId="5EA54ECA" w14:textId="77777777" w:rsidR="005D0C29" w:rsidRPr="008538A2" w:rsidRDefault="005D0C29" w:rsidP="005D0C29">
      <w:pPr>
        <w:autoSpaceDE w:val="0"/>
        <w:autoSpaceDN w:val="0"/>
        <w:adjustRightInd w:val="0"/>
        <w:ind w:firstLineChars="200" w:firstLine="420"/>
        <w:rPr>
          <w:rFonts w:ascii="宋体" w:hAnsi="宋体"/>
          <w:snapToGrid w:val="0"/>
        </w:rPr>
      </w:pPr>
      <w:r>
        <w:rPr>
          <w:rFonts w:ascii="宋体" w:hAnsi="宋体"/>
          <w:snapToGrid w:val="0"/>
        </w:rPr>
        <w:t>1.</w:t>
      </w:r>
      <w:r w:rsidRPr="008538A2">
        <w:rPr>
          <w:rFonts w:ascii="宋体" w:hAnsi="宋体" w:hint="eastAsia"/>
          <w:snapToGrid w:val="0"/>
        </w:rPr>
        <w:t>心电图显示房室搏动彼此独立，心室率</w:t>
      </w:r>
      <w:r>
        <w:rPr>
          <w:rFonts w:hint="eastAsia"/>
          <w:b/>
        </w:rPr>
        <w:t>＜</w:t>
      </w:r>
      <w:r w:rsidRPr="008538A2">
        <w:rPr>
          <w:rFonts w:ascii="宋体" w:hAnsi="宋体"/>
          <w:snapToGrid w:val="0"/>
        </w:rPr>
        <w:t>50次/分钟；</w:t>
      </w:r>
    </w:p>
    <w:p w14:paraId="06CC93B9" w14:textId="77777777" w:rsidR="005D0C29" w:rsidRPr="008538A2" w:rsidRDefault="005D0C29" w:rsidP="005D0C29">
      <w:pPr>
        <w:autoSpaceDE w:val="0"/>
        <w:autoSpaceDN w:val="0"/>
        <w:adjustRightInd w:val="0"/>
        <w:ind w:firstLineChars="200" w:firstLine="420"/>
        <w:rPr>
          <w:rFonts w:ascii="宋体" w:hAnsi="宋体"/>
          <w:snapToGrid w:val="0"/>
        </w:rPr>
      </w:pPr>
      <w:r>
        <w:rPr>
          <w:rFonts w:ascii="宋体" w:hAnsi="宋体" w:hint="eastAsia"/>
          <w:snapToGrid w:val="0"/>
        </w:rPr>
        <w:t>2</w:t>
      </w:r>
      <w:r>
        <w:rPr>
          <w:rFonts w:ascii="宋体" w:hAnsi="宋体"/>
          <w:snapToGrid w:val="0"/>
        </w:rPr>
        <w:t>.</w:t>
      </w:r>
      <w:r w:rsidRPr="008538A2">
        <w:rPr>
          <w:rFonts w:ascii="宋体" w:hAnsi="宋体" w:hint="eastAsia"/>
          <w:snapToGrid w:val="0"/>
        </w:rPr>
        <w:t>出现阿</w:t>
      </w:r>
      <w:r w:rsidRPr="008538A2">
        <w:rPr>
          <w:rFonts w:ascii="宋体" w:hAnsi="宋体"/>
          <w:snapToGrid w:val="0"/>
        </w:rPr>
        <w:t>-斯综合征或心力衰竭的表现；</w:t>
      </w:r>
    </w:p>
    <w:p w14:paraId="714BC8BE" w14:textId="77777777" w:rsidR="005D0C29" w:rsidRDefault="005D0C29" w:rsidP="005D0C29">
      <w:pPr>
        <w:autoSpaceDE w:val="0"/>
        <w:autoSpaceDN w:val="0"/>
        <w:adjustRightInd w:val="0"/>
        <w:ind w:firstLineChars="200" w:firstLine="420"/>
        <w:rPr>
          <w:rFonts w:ascii="宋体" w:hAnsi="宋体"/>
          <w:snapToGrid w:val="0"/>
        </w:rPr>
      </w:pPr>
      <w:r>
        <w:rPr>
          <w:rFonts w:ascii="宋体" w:hAnsi="宋体"/>
          <w:snapToGrid w:val="0"/>
        </w:rPr>
        <w:t>3.</w:t>
      </w:r>
      <w:r w:rsidRPr="008538A2">
        <w:rPr>
          <w:rFonts w:ascii="宋体" w:hAnsi="宋体" w:hint="eastAsia"/>
          <w:snapToGrid w:val="0"/>
        </w:rPr>
        <w:t>必须持续性依赖心脏起搏器维持心脏正常功能，且已经放置永久性心脏起搏器。</w:t>
      </w:r>
    </w:p>
    <w:p w14:paraId="03610522" w14:textId="77777777" w:rsidR="005D0C29" w:rsidRPr="009665BB"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2569B5">
        <w:rPr>
          <w:rFonts w:ascii="宋体" w:hAnsi="宋体" w:cs="Arial" w:hint="eastAsia"/>
          <w:snapToGrid w:val="0"/>
          <w:color w:val="000000"/>
        </w:rPr>
        <w:t>严重</w:t>
      </w:r>
      <w:r>
        <w:rPr>
          <w:rFonts w:ascii="宋体" w:hAnsi="宋体" w:cs="Arial" w:hint="eastAsia"/>
          <w:snapToGrid w:val="0"/>
          <w:color w:val="000000"/>
        </w:rPr>
        <w:t>癫痫</w:t>
      </w:r>
    </w:p>
    <w:p w14:paraId="3C0E903D" w14:textId="77777777" w:rsidR="005D0C29" w:rsidRPr="00BA23A1"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BA23A1">
        <w:rPr>
          <w:rFonts w:ascii="宋体" w:hAnsi="宋体" w:cs="Arial" w:hint="eastAsia"/>
          <w:snapToGrid w:val="0"/>
          <w:color w:val="000000"/>
        </w:rPr>
        <w:t>本病的诊断须由神经科或儿科专科医生根据典型临床症状和脑电图及MRI、PET、CT等影相学检查做出。理赔时必须提供6个月以上的相关病历记录证明被保险人存在经抗癫痫药物治疗无效而反复发作的强直阵挛性发作或癫痫大发作，且已行神经外科手术以治疗反复发作的癫痫。</w:t>
      </w:r>
    </w:p>
    <w:p w14:paraId="15C0586B" w14:textId="77777777" w:rsidR="005D0C29" w:rsidRDefault="005D0C29" w:rsidP="005D0C29">
      <w:pPr>
        <w:autoSpaceDE w:val="0"/>
        <w:autoSpaceDN w:val="0"/>
        <w:adjustRightInd w:val="0"/>
        <w:spacing w:beforeLines="50" w:before="156"/>
        <w:ind w:firstLineChars="200" w:firstLine="420"/>
        <w:rPr>
          <w:rFonts w:ascii="宋体" w:hAnsi="宋体" w:cs="Arial"/>
          <w:snapToGrid w:val="0"/>
          <w:color w:val="000000"/>
          <w:shd w:val="pct15" w:color="auto" w:fill="FFFFFF"/>
        </w:rPr>
      </w:pPr>
      <w:r w:rsidRPr="008538A2">
        <w:rPr>
          <w:rFonts w:ascii="宋体" w:hAnsi="宋体" w:cs="Arial" w:hint="eastAsia"/>
          <w:snapToGrid w:val="0"/>
          <w:color w:val="000000"/>
          <w:shd w:val="pct15" w:color="auto" w:fill="FFFFFF"/>
        </w:rPr>
        <w:t>发热性惊厥以及没有全身性发作的失神发作（癫痫小发作）不在保障范围内。</w:t>
      </w:r>
    </w:p>
    <w:p w14:paraId="0F0CB5B3" w14:textId="77777777" w:rsidR="005D0C29"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6A0F39">
        <w:rPr>
          <w:rFonts w:ascii="宋体" w:hAnsi="宋体" w:cs="Arial" w:hint="eastAsia"/>
          <w:snapToGrid w:val="0"/>
          <w:color w:val="000000"/>
        </w:rPr>
        <w:t>严重脊髓血管病后遗症</w:t>
      </w:r>
    </w:p>
    <w:p w14:paraId="75A349AC" w14:textId="77777777" w:rsidR="005D0C29" w:rsidRPr="006A0F39"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6A0F39">
        <w:rPr>
          <w:rFonts w:ascii="宋体" w:hAnsi="宋体" w:cs="Arial" w:hint="eastAsia"/>
          <w:snapToGrid w:val="0"/>
          <w:color w:val="000000"/>
        </w:rPr>
        <w:t>指脊髓血管的突发病变引起脊髓梗塞或脊髓出血，导致永久性不可逆的神经系统功能损害，表现为截瘫或四肢瘫。永久性不可逆的神经系统功能损害指疾病确诊180天后，仍然遗留后遗症并且无法独立完成下列基本日常生活活动之一：</w:t>
      </w:r>
    </w:p>
    <w:p w14:paraId="144E4DCA" w14:textId="77777777" w:rsidR="005D0C29" w:rsidRPr="008538A2" w:rsidRDefault="005D0C29" w:rsidP="005D0C29">
      <w:pPr>
        <w:autoSpaceDE w:val="0"/>
        <w:autoSpaceDN w:val="0"/>
        <w:adjustRightInd w:val="0"/>
        <w:ind w:firstLineChars="200" w:firstLine="420"/>
        <w:rPr>
          <w:rFonts w:ascii="宋体" w:hAnsi="宋体"/>
          <w:snapToGrid w:val="0"/>
        </w:rPr>
      </w:pPr>
      <w:r>
        <w:rPr>
          <w:rFonts w:ascii="宋体" w:hAnsi="宋体"/>
          <w:snapToGrid w:val="0"/>
        </w:rPr>
        <w:t>1.</w:t>
      </w:r>
      <w:r w:rsidRPr="008538A2">
        <w:rPr>
          <w:rFonts w:ascii="宋体" w:hAnsi="宋体" w:hint="eastAsia"/>
          <w:snapToGrid w:val="0"/>
        </w:rPr>
        <w:t>移动：自己从一个房间到另一个房间；</w:t>
      </w:r>
    </w:p>
    <w:p w14:paraId="1B0AED11" w14:textId="77777777" w:rsidR="005D0C29" w:rsidRDefault="005D0C29" w:rsidP="005D0C29">
      <w:pPr>
        <w:autoSpaceDE w:val="0"/>
        <w:autoSpaceDN w:val="0"/>
        <w:adjustRightInd w:val="0"/>
        <w:ind w:firstLineChars="200" w:firstLine="420"/>
        <w:rPr>
          <w:rFonts w:ascii="宋体" w:hAnsi="宋体"/>
          <w:snapToGrid w:val="0"/>
        </w:rPr>
      </w:pPr>
      <w:r>
        <w:rPr>
          <w:rFonts w:ascii="宋体" w:hAnsi="宋体"/>
          <w:snapToGrid w:val="0"/>
        </w:rPr>
        <w:t>2.</w:t>
      </w:r>
      <w:r w:rsidRPr="008538A2">
        <w:rPr>
          <w:rFonts w:ascii="宋体" w:hAnsi="宋体" w:hint="eastAsia"/>
          <w:snapToGrid w:val="0"/>
        </w:rPr>
        <w:t>进食：自己从已准备好的碗或碟中取食物放入口中。</w:t>
      </w:r>
    </w:p>
    <w:p w14:paraId="0D355EE0" w14:textId="77777777" w:rsidR="005D0C29"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8538A2">
        <w:rPr>
          <w:rFonts w:ascii="宋体" w:hAnsi="宋体" w:cs="Arial" w:hint="eastAsia"/>
          <w:snapToGrid w:val="0"/>
          <w:color w:val="000000"/>
        </w:rPr>
        <w:t>肺孢子菌肺炎</w:t>
      </w:r>
    </w:p>
    <w:p w14:paraId="5385659B" w14:textId="77777777" w:rsidR="005D0C29" w:rsidRPr="007F6D74"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7F6D74">
        <w:rPr>
          <w:rFonts w:ascii="宋体" w:hAnsi="宋体" w:cs="Arial" w:hint="eastAsia"/>
          <w:snapToGrid w:val="0"/>
          <w:color w:val="000000"/>
        </w:rPr>
        <w:t>指由肺孢子菌引起的间质性浆细胞性肺炎，且满足下列全部条件：</w:t>
      </w:r>
    </w:p>
    <w:p w14:paraId="3F97C7EC" w14:textId="77777777" w:rsidR="005D0C29" w:rsidRPr="007F6D74" w:rsidRDefault="005D0C29" w:rsidP="005D0C29">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1.</w:t>
      </w:r>
      <w:r w:rsidRPr="007F6D74">
        <w:rPr>
          <w:rFonts w:ascii="宋体" w:hAnsi="宋体" w:cs="Arial" w:hint="eastAsia"/>
          <w:snapToGrid w:val="0"/>
          <w:color w:val="000000"/>
        </w:rPr>
        <w:t>第一秒末用力呼气量（FEV1）小于</w:t>
      </w:r>
      <w:r>
        <w:rPr>
          <w:rFonts w:ascii="宋体" w:hAnsi="宋体" w:cs="Arial" w:hint="eastAsia"/>
          <w:snapToGrid w:val="0"/>
          <w:color w:val="000000"/>
        </w:rPr>
        <w:t>1</w:t>
      </w:r>
      <w:r w:rsidRPr="007F6D74">
        <w:rPr>
          <w:rFonts w:ascii="宋体" w:hAnsi="宋体" w:cs="Arial" w:hint="eastAsia"/>
          <w:snapToGrid w:val="0"/>
          <w:color w:val="000000"/>
        </w:rPr>
        <w:t>升；</w:t>
      </w:r>
    </w:p>
    <w:p w14:paraId="3CDD6FB1" w14:textId="77777777" w:rsidR="005D0C29" w:rsidRPr="007F6D74" w:rsidRDefault="005D0C29" w:rsidP="005D0C29">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2.</w:t>
      </w:r>
      <w:r w:rsidRPr="007F6D74">
        <w:rPr>
          <w:rFonts w:ascii="宋体" w:hAnsi="宋体" w:cs="Arial" w:hint="eastAsia"/>
          <w:snapToGrid w:val="0"/>
          <w:color w:val="000000"/>
        </w:rPr>
        <w:t>气道内阻力增加，至少达到0.5kPa/L/s；</w:t>
      </w:r>
    </w:p>
    <w:p w14:paraId="1612B3AB" w14:textId="77777777" w:rsidR="005D0C29" w:rsidRPr="007F6D74" w:rsidRDefault="005D0C29" w:rsidP="005D0C29">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3.</w:t>
      </w:r>
      <w:r w:rsidRPr="007F6D74">
        <w:rPr>
          <w:rFonts w:ascii="宋体" w:hAnsi="宋体" w:cs="Arial" w:hint="eastAsia"/>
          <w:snapToGrid w:val="0"/>
          <w:color w:val="000000"/>
        </w:rPr>
        <w:t>残气容积占肺总量（TLC）的60%以上；</w:t>
      </w:r>
    </w:p>
    <w:p w14:paraId="66835CD8" w14:textId="77777777" w:rsidR="005D0C29" w:rsidRPr="007F6D74" w:rsidRDefault="005D0C29" w:rsidP="005D0C29">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4.</w:t>
      </w:r>
      <w:r w:rsidRPr="007F6D74">
        <w:rPr>
          <w:rFonts w:ascii="宋体" w:hAnsi="宋体" w:cs="Arial" w:hint="eastAsia"/>
          <w:snapToGrid w:val="0"/>
          <w:color w:val="000000"/>
        </w:rPr>
        <w:t>胸内气体容积升高，超过基值的170%；</w:t>
      </w:r>
    </w:p>
    <w:p w14:paraId="588DAD5F" w14:textId="77777777" w:rsidR="005D0C29" w:rsidRDefault="005D0C29" w:rsidP="005D0C29">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5.</w:t>
      </w:r>
      <w:r w:rsidRPr="00501AAA">
        <w:rPr>
          <w:rFonts w:hint="eastAsia"/>
          <w:b/>
          <w:bCs/>
        </w:rPr>
        <w:t xml:space="preserve"> </w:t>
      </w:r>
      <w:r w:rsidRPr="00A41908">
        <w:rPr>
          <w:rFonts w:asciiTheme="majorEastAsia" w:eastAsiaTheme="majorEastAsia" w:hAnsiTheme="majorEastAsia"/>
          <w:bCs/>
        </w:rPr>
        <w:t>PaO</w:t>
      </w:r>
      <w:r w:rsidRPr="00A41908">
        <w:rPr>
          <w:rFonts w:asciiTheme="majorEastAsia" w:eastAsiaTheme="majorEastAsia" w:hAnsiTheme="majorEastAsia"/>
          <w:bCs/>
          <w:vertAlign w:val="subscript"/>
        </w:rPr>
        <w:t>2</w:t>
      </w:r>
      <w:r w:rsidRPr="00A41908">
        <w:rPr>
          <w:rFonts w:asciiTheme="majorEastAsia" w:eastAsiaTheme="majorEastAsia" w:hAnsiTheme="majorEastAsia" w:hint="eastAsia"/>
        </w:rPr>
        <w:t>＜</w:t>
      </w:r>
      <w:r w:rsidRPr="00A41908">
        <w:rPr>
          <w:rFonts w:asciiTheme="majorEastAsia" w:eastAsiaTheme="majorEastAsia" w:hAnsiTheme="majorEastAsia"/>
        </w:rPr>
        <w:t>60mmHg，</w:t>
      </w:r>
      <w:r w:rsidRPr="00A41908">
        <w:rPr>
          <w:rFonts w:asciiTheme="majorEastAsia" w:eastAsiaTheme="majorEastAsia" w:hAnsiTheme="majorEastAsia"/>
          <w:bCs/>
        </w:rPr>
        <w:t>PaCO</w:t>
      </w:r>
      <w:r w:rsidRPr="00A41908">
        <w:rPr>
          <w:rFonts w:asciiTheme="majorEastAsia" w:eastAsiaTheme="majorEastAsia" w:hAnsiTheme="majorEastAsia"/>
          <w:bCs/>
          <w:vertAlign w:val="subscript"/>
        </w:rPr>
        <w:t>2</w:t>
      </w:r>
      <w:r w:rsidRPr="00A41908">
        <w:rPr>
          <w:rFonts w:asciiTheme="majorEastAsia" w:eastAsiaTheme="majorEastAsia" w:hAnsiTheme="majorEastAsia" w:hint="eastAsia"/>
        </w:rPr>
        <w:t>＞</w:t>
      </w:r>
      <w:r w:rsidRPr="00A41908">
        <w:rPr>
          <w:rFonts w:asciiTheme="majorEastAsia" w:eastAsiaTheme="majorEastAsia" w:hAnsiTheme="majorEastAsia"/>
        </w:rPr>
        <w:t>50mmHg。</w:t>
      </w:r>
    </w:p>
    <w:p w14:paraId="4E410CB9" w14:textId="77777777" w:rsidR="005D0C29"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033305">
        <w:rPr>
          <w:rFonts w:ascii="宋体" w:hAnsi="宋体" w:cs="Arial" w:hint="eastAsia"/>
          <w:snapToGrid w:val="0"/>
          <w:color w:val="000000"/>
        </w:rPr>
        <w:t>严重肺结节病</w:t>
      </w:r>
    </w:p>
    <w:p w14:paraId="3091EEAC" w14:textId="77777777" w:rsidR="005D0C29" w:rsidRPr="00033305"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033305">
        <w:rPr>
          <w:rFonts w:ascii="宋体" w:hAnsi="宋体" w:cs="Arial" w:hint="eastAsia"/>
          <w:snapToGrid w:val="0"/>
          <w:color w:val="000000"/>
        </w:rPr>
        <w:t>结节病是一种原因未明的慢性肉芽肿病，可侵犯全身多个器官，以肺和淋巴结受累最为常见。</w:t>
      </w:r>
      <w:r w:rsidRPr="00033305">
        <w:rPr>
          <w:rFonts w:ascii="宋体" w:hAnsi="宋体" w:cs="Arial" w:hint="eastAsia"/>
          <w:snapToGrid w:val="0"/>
          <w:color w:val="000000"/>
        </w:rPr>
        <w:lastRenderedPageBreak/>
        <w:t>严重肺结节病表现为肺的广泛纤维化导致慢性呼吸功能衰竭。必须满足下列所有条件：</w:t>
      </w:r>
    </w:p>
    <w:p w14:paraId="697E11AD" w14:textId="77777777" w:rsidR="005D0C29" w:rsidRPr="00033305" w:rsidRDefault="005D0C29" w:rsidP="005D0C29">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1.</w:t>
      </w:r>
      <w:r w:rsidRPr="00033305">
        <w:rPr>
          <w:rFonts w:ascii="宋体" w:hAnsi="宋体" w:cs="Arial" w:hint="eastAsia"/>
          <w:snapToGrid w:val="0"/>
          <w:color w:val="000000"/>
        </w:rPr>
        <w:t>肺结节病的X线分期为IV期，即广泛肺纤维化；</w:t>
      </w:r>
    </w:p>
    <w:p w14:paraId="247907D8" w14:textId="77777777" w:rsidR="005D0C29" w:rsidRDefault="005D0C29" w:rsidP="005D0C29">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2.</w:t>
      </w:r>
      <w:r w:rsidRPr="00033305">
        <w:rPr>
          <w:rFonts w:ascii="宋体" w:hAnsi="宋体" w:cs="Arial" w:hint="eastAsia"/>
          <w:snapToGrid w:val="0"/>
          <w:color w:val="000000"/>
        </w:rPr>
        <w:t>永久不可逆性的慢性呼吸功能衰竭，临床持续180天动脉血氧分压（PaO</w:t>
      </w:r>
      <w:r w:rsidRPr="00A41908">
        <w:rPr>
          <w:rFonts w:ascii="宋体" w:hAnsi="宋体" w:cs="Arial"/>
          <w:snapToGrid w:val="0"/>
          <w:color w:val="000000"/>
          <w:vertAlign w:val="subscript"/>
        </w:rPr>
        <w:t>2</w:t>
      </w:r>
      <w:r w:rsidRPr="00033305">
        <w:rPr>
          <w:rFonts w:ascii="宋体" w:hAnsi="宋体" w:cs="Arial" w:hint="eastAsia"/>
          <w:snapToGrid w:val="0"/>
          <w:color w:val="000000"/>
        </w:rPr>
        <w:t>）</w:t>
      </w:r>
      <w:r>
        <w:rPr>
          <w:rFonts w:hint="eastAsia"/>
          <w:b/>
        </w:rPr>
        <w:t>＜</w:t>
      </w:r>
      <w:r w:rsidRPr="00033305">
        <w:rPr>
          <w:rFonts w:ascii="宋体" w:hAnsi="宋体" w:cs="Arial" w:hint="eastAsia"/>
          <w:snapToGrid w:val="0"/>
          <w:color w:val="000000"/>
        </w:rPr>
        <w:t>50mmHg和动脉血氧饱和度（Sa</w:t>
      </w:r>
      <w:r w:rsidRPr="00BB1AF3">
        <w:rPr>
          <w:rFonts w:asciiTheme="majorEastAsia" w:eastAsiaTheme="majorEastAsia" w:hAnsiTheme="majorEastAsia" w:hint="eastAsia"/>
          <w:bCs/>
        </w:rPr>
        <w:t>O</w:t>
      </w:r>
      <w:r w:rsidRPr="00BB1AF3">
        <w:rPr>
          <w:rFonts w:asciiTheme="majorEastAsia" w:eastAsiaTheme="majorEastAsia" w:hAnsiTheme="majorEastAsia"/>
          <w:bCs/>
          <w:vertAlign w:val="subscript"/>
        </w:rPr>
        <w:t>2</w:t>
      </w:r>
      <w:r w:rsidRPr="00033305">
        <w:rPr>
          <w:rFonts w:ascii="宋体" w:hAnsi="宋体" w:cs="Arial" w:hint="eastAsia"/>
          <w:snapToGrid w:val="0"/>
          <w:color w:val="000000"/>
        </w:rPr>
        <w:t>）</w:t>
      </w:r>
      <w:r>
        <w:rPr>
          <w:rFonts w:hint="eastAsia"/>
          <w:b/>
        </w:rPr>
        <w:t>＜</w:t>
      </w:r>
      <w:r w:rsidRPr="00033305">
        <w:rPr>
          <w:rFonts w:ascii="宋体" w:hAnsi="宋体" w:cs="Arial" w:hint="eastAsia"/>
          <w:snapToGrid w:val="0"/>
          <w:color w:val="000000"/>
        </w:rPr>
        <w:t>80%。</w:t>
      </w:r>
    </w:p>
    <w:p w14:paraId="522EB5D2" w14:textId="77777777" w:rsidR="005D0C29" w:rsidRPr="00825871"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结核性脊髓炎</w:t>
      </w:r>
    </w:p>
    <w:p w14:paraId="650216A6" w14:textId="77777777" w:rsidR="005D0C29" w:rsidRPr="00851BA3"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851BA3">
        <w:rPr>
          <w:rFonts w:ascii="宋体" w:hAnsi="宋体" w:cs="Arial" w:hint="eastAsia"/>
          <w:snapToGrid w:val="0"/>
          <w:color w:val="000000"/>
        </w:rPr>
        <w:t>因结核杆菌引起的脊髓炎，导致永久性神经系统功能中度障碍，即：疾病确诊初次发生180天后，仍遗留下列一种或一种以上障碍：</w:t>
      </w:r>
    </w:p>
    <w:p w14:paraId="1C2BC496" w14:textId="77777777" w:rsidR="005D0C29" w:rsidRPr="00851BA3" w:rsidRDefault="005D0C29" w:rsidP="005D0C29">
      <w:pPr>
        <w:autoSpaceDE w:val="0"/>
        <w:autoSpaceDN w:val="0"/>
        <w:adjustRightInd w:val="0"/>
        <w:ind w:firstLineChars="200" w:firstLine="420"/>
        <w:rPr>
          <w:rFonts w:ascii="宋体" w:hAnsi="宋体" w:cs="Arial"/>
          <w:snapToGrid w:val="0"/>
          <w:color w:val="000000"/>
        </w:rPr>
      </w:pPr>
      <w:r w:rsidRPr="00851BA3">
        <w:rPr>
          <w:rFonts w:ascii="宋体" w:hAnsi="宋体" w:cs="Arial"/>
          <w:snapToGrid w:val="0"/>
          <w:color w:val="000000"/>
        </w:rPr>
        <w:t>1.</w:t>
      </w:r>
      <w:r w:rsidRPr="00851BA3">
        <w:rPr>
          <w:rFonts w:ascii="宋体" w:hAnsi="宋体" w:cs="Arial" w:hint="eastAsia"/>
          <w:snapToGrid w:val="0"/>
          <w:color w:val="000000"/>
        </w:rPr>
        <w:t>一肢或一肢以上肢体肌力3级或3级以下的运动功能障碍；</w:t>
      </w:r>
    </w:p>
    <w:p w14:paraId="56215FA5" w14:textId="77777777" w:rsidR="005D0C29" w:rsidRPr="00851BA3" w:rsidRDefault="005D0C29" w:rsidP="005D0C29">
      <w:pPr>
        <w:autoSpaceDE w:val="0"/>
        <w:autoSpaceDN w:val="0"/>
        <w:adjustRightInd w:val="0"/>
        <w:ind w:firstLineChars="200" w:firstLine="420"/>
        <w:rPr>
          <w:rFonts w:ascii="宋体" w:hAnsi="宋体" w:cs="Arial"/>
          <w:snapToGrid w:val="0"/>
          <w:color w:val="000000"/>
        </w:rPr>
      </w:pPr>
      <w:r w:rsidRPr="00851BA3">
        <w:rPr>
          <w:rFonts w:ascii="宋体" w:hAnsi="宋体" w:cs="Arial"/>
          <w:snapToGrid w:val="0"/>
          <w:color w:val="000000"/>
        </w:rPr>
        <w:t>2.</w:t>
      </w:r>
      <w:r w:rsidRPr="00851BA3">
        <w:rPr>
          <w:rFonts w:ascii="宋体" w:hAnsi="宋体" w:cs="Arial" w:hint="eastAsia"/>
          <w:snapToGrid w:val="0"/>
          <w:color w:val="000000"/>
        </w:rPr>
        <w:t>自主生活能力部分丧失，无法独立完成六项基本日常生活活动中的二项或二项以上。</w:t>
      </w:r>
    </w:p>
    <w:p w14:paraId="595F1CC6" w14:textId="77777777" w:rsidR="005D0C29"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851BA3">
        <w:rPr>
          <w:rFonts w:ascii="宋体" w:hAnsi="宋体" w:cs="Arial" w:hint="eastAsia"/>
          <w:snapToGrid w:val="0"/>
          <w:color w:val="000000"/>
        </w:rPr>
        <w:t>该诊断必须由本公司指定或认可的医疗机构的神经专科医生证实。并必须由适当的检查证明为结核性脊髓炎。</w:t>
      </w:r>
    </w:p>
    <w:p w14:paraId="30DFBDFC" w14:textId="77777777" w:rsidR="005D0C29" w:rsidRPr="00254E74"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Pr>
          <w:rFonts w:ascii="宋体" w:hAnsi="宋体" w:cs="Arial" w:hint="eastAsia"/>
          <w:snapToGrid w:val="0"/>
          <w:color w:val="000000"/>
        </w:rPr>
        <w:t>脊髓灰质炎导致的瘫痪</w:t>
      </w:r>
    </w:p>
    <w:p w14:paraId="12882F29" w14:textId="18BA3A09" w:rsidR="005D0C29"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851BA3">
        <w:rPr>
          <w:rFonts w:ascii="宋体" w:hAnsi="宋体" w:cs="Arial" w:hint="eastAsia"/>
          <w:snapToGrid w:val="0"/>
          <w:color w:val="000000"/>
        </w:rPr>
        <w:t>脊髓灰质炎是由于脊髓灰质炎病毒感染所致的瘫痪性疾病，临床表现为运动功能损害或呼吸无力。脊髓灰质炎必须明确诊断。</w:t>
      </w:r>
      <w:r>
        <w:rPr>
          <w:rFonts w:ascii="宋体" w:hAnsi="宋体" w:cs="Arial" w:hint="eastAsia"/>
          <w:snapToGrid w:val="0"/>
          <w:color w:val="000000"/>
        </w:rPr>
        <w:t>本附加</w:t>
      </w:r>
      <w:r w:rsidRPr="00851BA3">
        <w:rPr>
          <w:rFonts w:ascii="宋体" w:hAnsi="宋体" w:cs="Arial" w:hint="eastAsia"/>
          <w:snapToGrid w:val="0"/>
          <w:color w:val="000000"/>
        </w:rPr>
        <w:t>合同仅对脊髓灰质炎造成的神经系统功能损害导致被保险人一肢或一肢以上肢体机能永久完全丧失的情况予以理赔。肢体机能永久完全丧失，指疾病确诊180天后或意外伤害发生180天后，每肢三大关节中的两大关节仍然完全僵硬，或不能随意识活动。</w:t>
      </w:r>
    </w:p>
    <w:p w14:paraId="0D85FDBB" w14:textId="77777777" w:rsidR="005D0C29" w:rsidRPr="000A3655" w:rsidRDefault="005D0C29" w:rsidP="005D0C29">
      <w:pPr>
        <w:numPr>
          <w:ilvl w:val="0"/>
          <w:numId w:val="19"/>
        </w:numPr>
        <w:autoSpaceDE w:val="0"/>
        <w:autoSpaceDN w:val="0"/>
        <w:adjustRightInd w:val="0"/>
        <w:spacing w:beforeLines="50" w:before="156"/>
        <w:ind w:left="1134" w:hanging="708"/>
        <w:rPr>
          <w:rFonts w:ascii="宋体" w:hAnsi="宋体" w:cs="Arial"/>
          <w:snapToGrid w:val="0"/>
          <w:color w:val="000000"/>
        </w:rPr>
      </w:pPr>
      <w:r w:rsidRPr="000A3655">
        <w:rPr>
          <w:rFonts w:ascii="宋体" w:hAnsi="宋体" w:cs="Arial" w:hint="eastAsia"/>
          <w:snapToGrid w:val="0"/>
          <w:color w:val="000000"/>
        </w:rPr>
        <w:t>脊髓内肿瘤</w:t>
      </w:r>
    </w:p>
    <w:p w14:paraId="6863AD7F" w14:textId="77777777" w:rsidR="005D0C29" w:rsidRPr="000A3655" w:rsidRDefault="005D0C29" w:rsidP="005D0C29">
      <w:pPr>
        <w:autoSpaceDE w:val="0"/>
        <w:autoSpaceDN w:val="0"/>
        <w:adjustRightInd w:val="0"/>
        <w:spacing w:beforeLines="50" w:before="156"/>
        <w:ind w:firstLineChars="200" w:firstLine="420"/>
        <w:rPr>
          <w:rFonts w:ascii="宋体" w:hAnsi="宋体" w:cs="Arial"/>
          <w:snapToGrid w:val="0"/>
          <w:color w:val="000000"/>
        </w:rPr>
      </w:pPr>
      <w:r w:rsidRPr="000A3655">
        <w:rPr>
          <w:rFonts w:ascii="宋体" w:hAnsi="宋体" w:cs="Arial" w:hint="eastAsia"/>
          <w:snapToGrid w:val="0"/>
          <w:color w:val="000000"/>
        </w:rPr>
        <w:t>指脊髓内的良性肿瘤。肿瘤须导致脊髓损害并导致瘫痪，并须满足下列全部条件：</w:t>
      </w:r>
    </w:p>
    <w:p w14:paraId="5303D4AD" w14:textId="77777777" w:rsidR="005D0C29" w:rsidRPr="000A3655" w:rsidRDefault="005D0C29" w:rsidP="005D0C29">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1.</w:t>
      </w:r>
      <w:r w:rsidRPr="000A3655">
        <w:rPr>
          <w:rFonts w:ascii="宋体" w:hAnsi="宋体" w:cs="Arial" w:hint="eastAsia"/>
          <w:snapToGrid w:val="0"/>
          <w:color w:val="000000"/>
        </w:rPr>
        <w:t>实际接受了肿瘤切除的手术；</w:t>
      </w:r>
    </w:p>
    <w:p w14:paraId="5502CE22" w14:textId="77777777" w:rsidR="005D0C29" w:rsidRPr="000A3655" w:rsidRDefault="005D0C29" w:rsidP="005D0C29">
      <w:pPr>
        <w:autoSpaceDE w:val="0"/>
        <w:autoSpaceDN w:val="0"/>
        <w:adjustRightInd w:val="0"/>
        <w:ind w:firstLineChars="200" w:firstLine="420"/>
        <w:rPr>
          <w:rFonts w:ascii="宋体" w:hAnsi="宋体" w:cs="Arial"/>
          <w:snapToGrid w:val="0"/>
          <w:color w:val="000000"/>
        </w:rPr>
      </w:pPr>
      <w:r>
        <w:rPr>
          <w:rFonts w:ascii="宋体" w:hAnsi="宋体" w:cs="Arial"/>
          <w:snapToGrid w:val="0"/>
          <w:color w:val="000000"/>
        </w:rPr>
        <w:t>2.</w:t>
      </w:r>
      <w:r w:rsidRPr="000A3655">
        <w:rPr>
          <w:rFonts w:ascii="宋体" w:hAnsi="宋体" w:cs="Arial" w:hint="eastAsia"/>
          <w:snapToGrid w:val="0"/>
          <w:color w:val="000000"/>
        </w:rPr>
        <w:t>手术 180 日后仍遗留神经系统损害，无法独立完成下列基本日常生活活动之一：</w:t>
      </w:r>
    </w:p>
    <w:p w14:paraId="67AACDA9" w14:textId="77777777" w:rsidR="005D0C29" w:rsidRPr="000A3655" w:rsidRDefault="005D0C29" w:rsidP="005D0C29">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（1）</w:t>
      </w:r>
      <w:r w:rsidRPr="000A3655">
        <w:rPr>
          <w:rFonts w:ascii="宋体" w:hAnsi="宋体" w:cs="Arial" w:hint="eastAsia"/>
          <w:snapToGrid w:val="0"/>
          <w:color w:val="000000"/>
        </w:rPr>
        <w:t>移动：自己从一个房间到另一个房间；</w:t>
      </w:r>
    </w:p>
    <w:p w14:paraId="1EA0A809" w14:textId="77777777" w:rsidR="005D0C29" w:rsidRPr="000A3655" w:rsidRDefault="005D0C29" w:rsidP="005D0C29">
      <w:pPr>
        <w:autoSpaceDE w:val="0"/>
        <w:autoSpaceDN w:val="0"/>
        <w:adjustRightInd w:val="0"/>
        <w:ind w:firstLineChars="200" w:firstLine="420"/>
        <w:rPr>
          <w:rFonts w:ascii="宋体" w:hAnsi="宋体" w:cs="Arial"/>
          <w:snapToGrid w:val="0"/>
          <w:color w:val="000000"/>
        </w:rPr>
      </w:pPr>
      <w:r>
        <w:rPr>
          <w:rFonts w:ascii="宋体" w:hAnsi="宋体" w:cs="Arial" w:hint="eastAsia"/>
          <w:snapToGrid w:val="0"/>
          <w:color w:val="000000"/>
        </w:rPr>
        <w:t>（2）</w:t>
      </w:r>
      <w:r w:rsidRPr="000A3655">
        <w:rPr>
          <w:rFonts w:ascii="宋体" w:hAnsi="宋体" w:cs="Arial" w:hint="eastAsia"/>
          <w:snapToGrid w:val="0"/>
          <w:color w:val="000000"/>
        </w:rPr>
        <w:t>进食：自己从已经准备好的碗或碟中取食物放入口中。</w:t>
      </w:r>
    </w:p>
    <w:p w14:paraId="23A294BD" w14:textId="7195C6A3" w:rsidR="00CC42C8" w:rsidRPr="00142423" w:rsidRDefault="005D0C29" w:rsidP="00945C20">
      <w:pPr>
        <w:autoSpaceDE w:val="0"/>
        <w:autoSpaceDN w:val="0"/>
        <w:adjustRightInd w:val="0"/>
        <w:spacing w:beforeLines="50" w:before="156"/>
        <w:ind w:firstLineChars="200" w:firstLine="420"/>
        <w:rPr>
          <w:rFonts w:eastAsiaTheme="minorEastAsia" w:cs="Arial"/>
          <w:snapToGrid w:val="0"/>
          <w:color w:val="000000"/>
          <w:shd w:val="pct15" w:color="auto" w:fill="FFFFFF"/>
        </w:rPr>
      </w:pPr>
      <w:r w:rsidRPr="00851BA3">
        <w:rPr>
          <w:rFonts w:ascii="宋体" w:hAnsi="宋体" w:cs="Arial" w:hint="eastAsia"/>
          <w:snapToGrid w:val="0"/>
          <w:color w:val="000000"/>
          <w:shd w:val="pct15" w:color="auto" w:fill="FFFFFF"/>
        </w:rPr>
        <w:t>非脊髓内的其他椎管内肿瘤、脊柱肿瘤、神经纤维瘤不在保障范围内</w:t>
      </w:r>
      <w:r w:rsidR="00CC42C8" w:rsidRPr="00142423">
        <w:rPr>
          <w:rFonts w:eastAsiaTheme="minorEastAsia" w:cs="Arial" w:hint="eastAsia"/>
          <w:snapToGrid w:val="0"/>
          <w:color w:val="000000"/>
          <w:shd w:val="pct15" w:color="auto" w:fill="FFFFFF"/>
        </w:rPr>
        <w:t>。</w:t>
      </w:r>
    </w:p>
    <w:p w14:paraId="7E76CA7F" w14:textId="77777777" w:rsidR="00CC42C8" w:rsidRDefault="00CC42C8" w:rsidP="00270208">
      <w:pPr>
        <w:autoSpaceDE w:val="0"/>
        <w:autoSpaceDN w:val="0"/>
        <w:adjustRightInd w:val="0"/>
        <w:spacing w:beforeLines="50" w:before="156"/>
        <w:rPr>
          <w:rFonts w:eastAsiaTheme="minorEastAsia" w:cs="Arial"/>
          <w:snapToGrid w:val="0"/>
          <w:color w:val="000000"/>
        </w:rPr>
      </w:pPr>
    </w:p>
    <w:p w14:paraId="4203DB7F" w14:textId="77777777" w:rsidR="003D63FA" w:rsidRDefault="003D63FA" w:rsidP="00270208">
      <w:pPr>
        <w:autoSpaceDE w:val="0"/>
        <w:autoSpaceDN w:val="0"/>
        <w:adjustRightInd w:val="0"/>
        <w:spacing w:beforeLines="50" w:before="156"/>
        <w:rPr>
          <w:rFonts w:cs="Arial"/>
          <w:b/>
          <w:bCs/>
          <w:snapToGrid w:val="0"/>
          <w:color w:val="000000"/>
        </w:rPr>
        <w:sectPr w:rsidR="003D63FA">
          <w:headerReference w:type="default" r:id="rId16"/>
          <w:headerReference w:type="first" r:id="rId17"/>
          <w:pgSz w:w="11907" w:h="16839"/>
          <w:pgMar w:top="1247" w:right="1134" w:bottom="1247" w:left="1701" w:header="737" w:footer="737" w:gutter="0"/>
          <w:cols w:space="425"/>
          <w:titlePg/>
          <w:docGrid w:type="lines" w:linePitch="312"/>
        </w:sectPr>
      </w:pPr>
    </w:p>
    <w:p w14:paraId="2853CBE1" w14:textId="4630323B" w:rsidR="00270208" w:rsidRPr="00EA58F7" w:rsidRDefault="00270208" w:rsidP="00270208">
      <w:pPr>
        <w:autoSpaceDE w:val="0"/>
        <w:autoSpaceDN w:val="0"/>
        <w:adjustRightInd w:val="0"/>
        <w:spacing w:beforeLines="50" w:before="156"/>
        <w:rPr>
          <w:rFonts w:cs="Arial"/>
          <w:snapToGrid w:val="0"/>
          <w:color w:val="000000"/>
        </w:rPr>
      </w:pPr>
      <w:r w:rsidRPr="00EA58F7">
        <w:rPr>
          <w:rFonts w:cs="Arial" w:hint="eastAsia"/>
          <w:b/>
          <w:bCs/>
          <w:snapToGrid w:val="0"/>
          <w:color w:val="000000"/>
        </w:rPr>
        <w:lastRenderedPageBreak/>
        <w:t>附表：</w:t>
      </w:r>
    </w:p>
    <w:p w14:paraId="31C13D66" w14:textId="77777777" w:rsidR="00270208" w:rsidRPr="00EA58F7" w:rsidRDefault="00270208" w:rsidP="00270208">
      <w:pPr>
        <w:autoSpaceDE w:val="0"/>
        <w:autoSpaceDN w:val="0"/>
        <w:adjustRightInd w:val="0"/>
        <w:spacing w:beforeLines="50" w:before="156"/>
        <w:jc w:val="center"/>
        <w:rPr>
          <w:rFonts w:cs="Arial"/>
          <w:snapToGrid w:val="0"/>
          <w:color w:val="000000"/>
        </w:rPr>
      </w:pPr>
      <w:r w:rsidRPr="00EA58F7">
        <w:rPr>
          <w:rFonts w:cs="Arial"/>
          <w:b/>
          <w:bCs/>
          <w:snapToGrid w:val="0"/>
          <w:color w:val="000000"/>
        </w:rPr>
        <w:t>招商局仁和人寿保险股份有限公司</w:t>
      </w:r>
    </w:p>
    <w:p w14:paraId="5D5D308B" w14:textId="7B788A59" w:rsidR="00270208" w:rsidRDefault="00810F72" w:rsidP="00270208">
      <w:pPr>
        <w:widowControl/>
        <w:spacing w:afterLines="50" w:after="156"/>
        <w:jc w:val="center"/>
        <w:rPr>
          <w:rFonts w:cs="Arial"/>
          <w:b/>
          <w:bCs/>
          <w:snapToGrid w:val="0"/>
          <w:color w:val="000000"/>
        </w:rPr>
      </w:pPr>
      <w:r>
        <w:rPr>
          <w:rFonts w:cs="Arial"/>
          <w:b/>
          <w:bCs/>
          <w:snapToGrid w:val="0"/>
          <w:color w:val="000000"/>
        </w:rPr>
        <w:t>招商仁和附加投保人</w:t>
      </w:r>
      <w:r w:rsidR="005803DB">
        <w:rPr>
          <w:rFonts w:cs="Arial"/>
          <w:b/>
          <w:bCs/>
          <w:snapToGrid w:val="0"/>
          <w:color w:val="000000"/>
        </w:rPr>
        <w:t>豁免保险费重大疾病保险</w:t>
      </w:r>
      <w:r w:rsidR="005803DB">
        <w:rPr>
          <w:rFonts w:cs="Arial"/>
          <w:b/>
          <w:bCs/>
          <w:snapToGrid w:val="0"/>
          <w:color w:val="000000"/>
        </w:rPr>
        <w:t>B</w:t>
      </w:r>
      <w:r w:rsidR="005803DB">
        <w:rPr>
          <w:rFonts w:cs="Arial"/>
          <w:b/>
          <w:bCs/>
          <w:snapToGrid w:val="0"/>
          <w:color w:val="000000"/>
        </w:rPr>
        <w:t>款</w:t>
      </w:r>
      <w:r>
        <w:rPr>
          <w:rFonts w:cs="Arial"/>
          <w:b/>
          <w:bCs/>
          <w:snapToGrid w:val="0"/>
          <w:color w:val="000000"/>
        </w:rPr>
        <w:t>（互联网）</w:t>
      </w:r>
      <w:r w:rsidR="00270208" w:rsidRPr="00EA58F7">
        <w:rPr>
          <w:rFonts w:cs="Arial"/>
          <w:b/>
          <w:bCs/>
          <w:snapToGrid w:val="0"/>
          <w:color w:val="000000"/>
        </w:rPr>
        <w:t>保障疾病名称</w:t>
      </w:r>
    </w:p>
    <w:tbl>
      <w:tblPr>
        <w:tblStyle w:val="af0"/>
        <w:tblW w:w="0" w:type="auto"/>
        <w:jc w:val="center"/>
        <w:tblLook w:val="04A0" w:firstRow="1" w:lastRow="0" w:firstColumn="1" w:lastColumn="0" w:noHBand="0" w:noVBand="1"/>
      </w:tblPr>
      <w:tblGrid>
        <w:gridCol w:w="3114"/>
        <w:gridCol w:w="2977"/>
        <w:gridCol w:w="2971"/>
      </w:tblGrid>
      <w:tr w:rsidR="00491744" w:rsidRPr="00CF58C2" w14:paraId="0F3645BA" w14:textId="77777777" w:rsidTr="00B44B60">
        <w:trPr>
          <w:jc w:val="center"/>
        </w:trPr>
        <w:tc>
          <w:tcPr>
            <w:tcW w:w="9062" w:type="dxa"/>
            <w:gridSpan w:val="3"/>
            <w:vAlign w:val="center"/>
          </w:tcPr>
          <w:p w14:paraId="6BBB659E" w14:textId="77777777" w:rsidR="00491744" w:rsidRPr="00440AD9" w:rsidRDefault="00491744" w:rsidP="006D5A4F">
            <w:pPr>
              <w:autoSpaceDE w:val="0"/>
              <w:autoSpaceDN w:val="0"/>
              <w:adjustRightInd w:val="0"/>
              <w:jc w:val="center"/>
              <w:rPr>
                <w:rFonts w:ascii="宋体" w:hAnsi="宋体"/>
                <w:b/>
                <w:bCs/>
              </w:rPr>
            </w:pPr>
            <w:r w:rsidRPr="00440AD9">
              <w:rPr>
                <w:rFonts w:ascii="宋体" w:hAnsi="宋体" w:cs="宋体"/>
                <w:b/>
                <w:kern w:val="0"/>
                <w:szCs w:val="21"/>
              </w:rPr>
              <w:t>轻症疾病</w:t>
            </w:r>
          </w:p>
        </w:tc>
      </w:tr>
      <w:tr w:rsidR="00491744" w:rsidRPr="00CF58C2" w14:paraId="66BC8232" w14:textId="77777777" w:rsidTr="00B44B60">
        <w:trPr>
          <w:jc w:val="center"/>
        </w:trPr>
        <w:tc>
          <w:tcPr>
            <w:tcW w:w="3114" w:type="dxa"/>
            <w:vAlign w:val="center"/>
          </w:tcPr>
          <w:p w14:paraId="301DB6A1" w14:textId="77777777" w:rsidR="00491744" w:rsidRPr="00CF58C2" w:rsidRDefault="00491744" w:rsidP="006D5A4F">
            <w:pPr>
              <w:rPr>
                <w:rFonts w:ascii="宋体" w:hAnsi="宋体" w:cs="宋体"/>
                <w:kern w:val="0"/>
                <w:sz w:val="15"/>
                <w:szCs w:val="21"/>
              </w:rPr>
            </w:pPr>
            <w:r w:rsidRPr="00CF58C2">
              <w:rPr>
                <w:rFonts w:ascii="宋体" w:eastAsiaTheme="minorEastAsia" w:hAnsi="宋体" w:hint="eastAsia"/>
                <w:color w:val="000000"/>
                <w:sz w:val="15"/>
                <w:szCs w:val="20"/>
              </w:rPr>
              <w:t>1、 恶性肿瘤——轻度</w:t>
            </w:r>
          </w:p>
        </w:tc>
        <w:tc>
          <w:tcPr>
            <w:tcW w:w="2977" w:type="dxa"/>
            <w:vAlign w:val="center"/>
          </w:tcPr>
          <w:p w14:paraId="7EF411F4" w14:textId="77777777" w:rsidR="00491744" w:rsidRPr="00CF58C2" w:rsidRDefault="00491744" w:rsidP="006D5A4F">
            <w:pPr>
              <w:rPr>
                <w:rFonts w:ascii="宋体" w:hAnsi="宋体" w:cs="宋体"/>
                <w:kern w:val="0"/>
                <w:sz w:val="15"/>
                <w:szCs w:val="21"/>
              </w:rPr>
            </w:pPr>
            <w:r w:rsidRPr="00CF58C2">
              <w:rPr>
                <w:rFonts w:ascii="宋体" w:eastAsiaTheme="minorEastAsia" w:hAnsi="宋体" w:hint="eastAsia"/>
                <w:color w:val="000000"/>
                <w:sz w:val="15"/>
                <w:szCs w:val="20"/>
              </w:rPr>
              <w:t>18、 冠状动脉介入手术</w:t>
            </w:r>
          </w:p>
        </w:tc>
        <w:tc>
          <w:tcPr>
            <w:tcW w:w="2971" w:type="dxa"/>
            <w:vAlign w:val="center"/>
          </w:tcPr>
          <w:p w14:paraId="7461CB2D" w14:textId="77777777" w:rsidR="00491744" w:rsidRPr="00CF58C2" w:rsidRDefault="00491744" w:rsidP="006D5A4F">
            <w:pPr>
              <w:rPr>
                <w:rFonts w:ascii="宋体" w:hAnsi="宋体" w:cs="宋体"/>
                <w:kern w:val="0"/>
                <w:sz w:val="15"/>
                <w:szCs w:val="21"/>
              </w:rPr>
            </w:pPr>
            <w:r w:rsidRPr="00CF58C2">
              <w:rPr>
                <w:rFonts w:ascii="宋体" w:eastAsiaTheme="minorEastAsia" w:hAnsi="宋体" w:hint="eastAsia"/>
                <w:color w:val="000000"/>
                <w:sz w:val="15"/>
                <w:szCs w:val="20"/>
              </w:rPr>
              <w:t>3</w:t>
            </w:r>
            <w:r w:rsidRPr="00CF58C2">
              <w:rPr>
                <w:rFonts w:ascii="宋体" w:eastAsiaTheme="minorEastAsia" w:hAnsi="宋体"/>
                <w:color w:val="000000"/>
                <w:sz w:val="15"/>
                <w:szCs w:val="20"/>
              </w:rPr>
              <w:t>5</w:t>
            </w:r>
            <w:r w:rsidRPr="00CF58C2">
              <w:rPr>
                <w:rFonts w:ascii="宋体" w:eastAsiaTheme="minorEastAsia" w:hAnsi="宋体" w:hint="eastAsia"/>
                <w:color w:val="000000"/>
                <w:sz w:val="15"/>
                <w:szCs w:val="20"/>
              </w:rPr>
              <w:t>、 单耳失聪——</w:t>
            </w:r>
            <w:r w:rsidRPr="00CF58C2">
              <w:rPr>
                <w:rFonts w:ascii="宋体" w:eastAsiaTheme="minorEastAsia" w:hAnsi="宋体" w:hint="eastAsia"/>
                <w:color w:val="000000"/>
                <w:sz w:val="15"/>
                <w:szCs w:val="20"/>
                <w:shd w:val="pct15" w:color="auto" w:fill="FFFFFF"/>
              </w:rPr>
              <w:t>三周岁后始理赔</w:t>
            </w:r>
          </w:p>
        </w:tc>
      </w:tr>
      <w:tr w:rsidR="00491744" w:rsidRPr="00CF58C2" w14:paraId="251B02E5" w14:textId="77777777" w:rsidTr="00B44B60">
        <w:trPr>
          <w:jc w:val="center"/>
        </w:trPr>
        <w:tc>
          <w:tcPr>
            <w:tcW w:w="3114" w:type="dxa"/>
            <w:vAlign w:val="center"/>
          </w:tcPr>
          <w:p w14:paraId="68DB93F3" w14:textId="77777777" w:rsidR="00491744" w:rsidRPr="00CF58C2" w:rsidRDefault="00491744" w:rsidP="006D5A4F">
            <w:pPr>
              <w:rPr>
                <w:rFonts w:ascii="宋体" w:hAnsi="宋体" w:cs="宋体"/>
                <w:kern w:val="0"/>
                <w:sz w:val="15"/>
                <w:szCs w:val="21"/>
              </w:rPr>
            </w:pPr>
            <w:r w:rsidRPr="00CF58C2">
              <w:rPr>
                <w:rFonts w:ascii="宋体" w:eastAsiaTheme="minorEastAsia" w:hAnsi="宋体" w:hint="eastAsia"/>
                <w:color w:val="000000"/>
                <w:sz w:val="15"/>
                <w:szCs w:val="20"/>
              </w:rPr>
              <w:t>2、 较轻急性心肌梗死</w:t>
            </w:r>
          </w:p>
        </w:tc>
        <w:tc>
          <w:tcPr>
            <w:tcW w:w="2977" w:type="dxa"/>
            <w:vAlign w:val="center"/>
          </w:tcPr>
          <w:p w14:paraId="4AC7BEAC" w14:textId="77777777" w:rsidR="00491744" w:rsidRPr="00CF58C2" w:rsidRDefault="00491744" w:rsidP="006D5A4F">
            <w:pPr>
              <w:rPr>
                <w:rFonts w:ascii="宋体" w:hAnsi="宋体" w:cs="宋体"/>
                <w:kern w:val="0"/>
                <w:sz w:val="15"/>
                <w:szCs w:val="21"/>
              </w:rPr>
            </w:pPr>
            <w:r w:rsidRPr="00CF58C2">
              <w:rPr>
                <w:rFonts w:ascii="宋体" w:eastAsiaTheme="minorEastAsia" w:hAnsi="宋体" w:hint="eastAsia"/>
                <w:color w:val="000000"/>
                <w:sz w:val="15"/>
                <w:szCs w:val="20"/>
              </w:rPr>
              <w:t>19、 肾脏切除</w:t>
            </w:r>
          </w:p>
        </w:tc>
        <w:tc>
          <w:tcPr>
            <w:tcW w:w="2971" w:type="dxa"/>
            <w:vAlign w:val="center"/>
          </w:tcPr>
          <w:p w14:paraId="6BEAADD0" w14:textId="77777777" w:rsidR="00491744" w:rsidRPr="00CF58C2" w:rsidRDefault="00491744" w:rsidP="006D5A4F">
            <w:pPr>
              <w:rPr>
                <w:rFonts w:ascii="宋体" w:hAnsi="宋体" w:cs="宋体"/>
                <w:kern w:val="0"/>
                <w:sz w:val="15"/>
                <w:szCs w:val="21"/>
              </w:rPr>
            </w:pPr>
            <w:r>
              <w:rPr>
                <w:rFonts w:ascii="宋体" w:eastAsiaTheme="minorEastAsia" w:hAnsi="宋体"/>
                <w:color w:val="000000"/>
                <w:sz w:val="15"/>
                <w:szCs w:val="20"/>
              </w:rPr>
              <w:t>36</w:t>
            </w:r>
            <w:r>
              <w:rPr>
                <w:rFonts w:ascii="宋体" w:eastAsiaTheme="minorEastAsia" w:hAnsi="宋体" w:hint="eastAsia"/>
                <w:color w:val="000000"/>
                <w:sz w:val="15"/>
                <w:szCs w:val="20"/>
              </w:rPr>
              <w:t xml:space="preserve">、 </w:t>
            </w:r>
            <w:r w:rsidRPr="00C3631B">
              <w:rPr>
                <w:rFonts w:ascii="宋体" w:eastAsiaTheme="minorEastAsia" w:hAnsi="宋体" w:hint="eastAsia"/>
                <w:color w:val="000000"/>
                <w:sz w:val="15"/>
                <w:szCs w:val="20"/>
              </w:rPr>
              <w:t>中度听力受损——</w:t>
            </w:r>
            <w:r w:rsidRPr="008538A2">
              <w:rPr>
                <w:rFonts w:ascii="宋体" w:eastAsiaTheme="minorEastAsia" w:hAnsi="宋体" w:hint="eastAsia"/>
                <w:color w:val="000000"/>
                <w:sz w:val="15"/>
                <w:szCs w:val="20"/>
                <w:shd w:val="pct15" w:color="auto" w:fill="FFFFFF"/>
              </w:rPr>
              <w:t>三周岁后始理赔</w:t>
            </w:r>
          </w:p>
        </w:tc>
      </w:tr>
      <w:tr w:rsidR="00491744" w:rsidRPr="00CF58C2" w14:paraId="05B1A6E6" w14:textId="77777777" w:rsidTr="00B44B60">
        <w:trPr>
          <w:jc w:val="center"/>
        </w:trPr>
        <w:tc>
          <w:tcPr>
            <w:tcW w:w="3114" w:type="dxa"/>
            <w:vAlign w:val="center"/>
          </w:tcPr>
          <w:p w14:paraId="184AC843" w14:textId="77777777" w:rsidR="00491744" w:rsidRPr="00CF58C2" w:rsidRDefault="00491744" w:rsidP="006D5A4F">
            <w:pPr>
              <w:rPr>
                <w:rFonts w:ascii="宋体" w:hAnsi="宋体" w:cs="宋体"/>
                <w:kern w:val="0"/>
                <w:sz w:val="15"/>
                <w:szCs w:val="21"/>
              </w:rPr>
            </w:pPr>
            <w:r w:rsidRPr="00CF58C2">
              <w:rPr>
                <w:rFonts w:ascii="宋体" w:eastAsiaTheme="minorEastAsia" w:hAnsi="宋体" w:hint="eastAsia"/>
                <w:color w:val="000000"/>
                <w:sz w:val="15"/>
                <w:szCs w:val="20"/>
              </w:rPr>
              <w:t>3、 轻度脑中风后遗症</w:t>
            </w:r>
          </w:p>
        </w:tc>
        <w:tc>
          <w:tcPr>
            <w:tcW w:w="2977" w:type="dxa"/>
            <w:vAlign w:val="center"/>
          </w:tcPr>
          <w:p w14:paraId="07F1673E" w14:textId="77777777" w:rsidR="00491744" w:rsidRPr="00CF58C2" w:rsidRDefault="00491744" w:rsidP="006D5A4F">
            <w:pPr>
              <w:rPr>
                <w:rFonts w:ascii="宋体" w:hAnsi="宋体" w:cs="宋体"/>
                <w:kern w:val="0"/>
                <w:sz w:val="15"/>
                <w:szCs w:val="21"/>
              </w:rPr>
            </w:pPr>
            <w:r w:rsidRPr="00CF58C2">
              <w:rPr>
                <w:rFonts w:ascii="宋体" w:eastAsiaTheme="minorEastAsia" w:hAnsi="宋体" w:hint="eastAsia"/>
                <w:color w:val="000000"/>
                <w:sz w:val="15"/>
                <w:szCs w:val="20"/>
              </w:rPr>
              <w:t>20、 心包膜切除术</w:t>
            </w:r>
          </w:p>
        </w:tc>
        <w:tc>
          <w:tcPr>
            <w:tcW w:w="2971" w:type="dxa"/>
            <w:vAlign w:val="center"/>
          </w:tcPr>
          <w:p w14:paraId="53127224" w14:textId="77777777" w:rsidR="00491744" w:rsidRPr="00CF58C2" w:rsidRDefault="00491744" w:rsidP="006D5A4F">
            <w:pPr>
              <w:rPr>
                <w:rFonts w:ascii="宋体" w:hAnsi="宋体" w:cs="宋体"/>
                <w:kern w:val="0"/>
                <w:sz w:val="15"/>
                <w:szCs w:val="21"/>
              </w:rPr>
            </w:pPr>
            <w:r>
              <w:rPr>
                <w:rFonts w:ascii="宋体" w:eastAsiaTheme="minorEastAsia" w:hAnsi="宋体"/>
                <w:color w:val="000000"/>
                <w:sz w:val="15"/>
                <w:szCs w:val="20"/>
              </w:rPr>
              <w:t>37</w:t>
            </w:r>
            <w:r>
              <w:rPr>
                <w:rFonts w:ascii="宋体" w:eastAsiaTheme="minorEastAsia" w:hAnsi="宋体" w:hint="eastAsia"/>
                <w:color w:val="000000"/>
                <w:sz w:val="15"/>
                <w:szCs w:val="20"/>
              </w:rPr>
              <w:t xml:space="preserve">、 </w:t>
            </w:r>
            <w:r w:rsidRPr="00A746B1">
              <w:rPr>
                <w:rFonts w:ascii="宋体" w:eastAsiaTheme="minorEastAsia" w:hAnsi="宋体" w:hint="eastAsia"/>
                <w:color w:val="000000"/>
                <w:sz w:val="15"/>
                <w:szCs w:val="20"/>
              </w:rPr>
              <w:t>人工耳蜗植入术</w:t>
            </w:r>
          </w:p>
        </w:tc>
      </w:tr>
      <w:tr w:rsidR="00491744" w:rsidRPr="00CF58C2" w14:paraId="293F0CAB" w14:textId="77777777" w:rsidTr="00B44B60">
        <w:trPr>
          <w:jc w:val="center"/>
        </w:trPr>
        <w:tc>
          <w:tcPr>
            <w:tcW w:w="3114" w:type="dxa"/>
            <w:vAlign w:val="center"/>
          </w:tcPr>
          <w:p w14:paraId="0B5C748A" w14:textId="77777777" w:rsidR="00491744" w:rsidRPr="00CF58C2" w:rsidRDefault="00491744" w:rsidP="006D5A4F">
            <w:pPr>
              <w:rPr>
                <w:rFonts w:ascii="宋体" w:hAnsi="宋体" w:cs="宋体"/>
                <w:kern w:val="0"/>
                <w:sz w:val="15"/>
                <w:szCs w:val="21"/>
              </w:rPr>
            </w:pPr>
            <w:r w:rsidRPr="00CF58C2">
              <w:rPr>
                <w:rFonts w:ascii="宋体" w:eastAsiaTheme="minorEastAsia" w:hAnsi="宋体" w:hint="eastAsia"/>
                <w:color w:val="000000"/>
                <w:sz w:val="15"/>
                <w:szCs w:val="20"/>
              </w:rPr>
              <w:t>4、 激光心肌血运重建术</w:t>
            </w:r>
          </w:p>
        </w:tc>
        <w:tc>
          <w:tcPr>
            <w:tcW w:w="2977" w:type="dxa"/>
            <w:vAlign w:val="center"/>
          </w:tcPr>
          <w:p w14:paraId="74EF8156" w14:textId="77777777" w:rsidR="00491744" w:rsidRPr="00CF58C2" w:rsidRDefault="00491744" w:rsidP="006D5A4F">
            <w:pPr>
              <w:rPr>
                <w:rFonts w:ascii="宋体" w:hAnsi="宋体" w:cs="宋体"/>
                <w:kern w:val="0"/>
                <w:sz w:val="15"/>
                <w:szCs w:val="21"/>
              </w:rPr>
            </w:pPr>
            <w:r w:rsidRPr="00CF58C2">
              <w:rPr>
                <w:rFonts w:ascii="宋体" w:eastAsiaTheme="minorEastAsia" w:hAnsi="宋体" w:hint="eastAsia"/>
                <w:color w:val="000000"/>
                <w:sz w:val="15"/>
                <w:szCs w:val="20"/>
              </w:rPr>
              <w:t>21、 肝叶切除</w:t>
            </w:r>
          </w:p>
        </w:tc>
        <w:tc>
          <w:tcPr>
            <w:tcW w:w="2971" w:type="dxa"/>
            <w:vAlign w:val="center"/>
          </w:tcPr>
          <w:p w14:paraId="2341AAB8" w14:textId="77777777" w:rsidR="00491744" w:rsidRPr="00CF58C2" w:rsidRDefault="00491744" w:rsidP="006D5A4F">
            <w:pPr>
              <w:rPr>
                <w:rFonts w:ascii="宋体" w:hAnsi="宋体" w:cs="宋体"/>
                <w:kern w:val="0"/>
                <w:sz w:val="15"/>
                <w:szCs w:val="21"/>
              </w:rPr>
            </w:pPr>
            <w:r>
              <w:rPr>
                <w:rFonts w:ascii="宋体" w:eastAsiaTheme="minorEastAsia" w:hAnsi="宋体"/>
                <w:color w:val="000000"/>
                <w:sz w:val="15"/>
                <w:szCs w:val="20"/>
              </w:rPr>
              <w:t>38</w:t>
            </w:r>
            <w:r>
              <w:rPr>
                <w:rFonts w:ascii="宋体" w:eastAsiaTheme="minorEastAsia" w:hAnsi="宋体" w:hint="eastAsia"/>
                <w:color w:val="000000"/>
                <w:sz w:val="15"/>
                <w:szCs w:val="20"/>
              </w:rPr>
              <w:t xml:space="preserve">、 </w:t>
            </w:r>
            <w:r w:rsidRPr="00A746B1">
              <w:rPr>
                <w:rFonts w:ascii="宋体" w:eastAsiaTheme="minorEastAsia" w:hAnsi="宋体" w:hint="eastAsia"/>
                <w:color w:val="000000"/>
                <w:sz w:val="15"/>
                <w:szCs w:val="20"/>
              </w:rPr>
              <w:t>轻度慢性肾脏疾病</w:t>
            </w:r>
          </w:p>
        </w:tc>
      </w:tr>
      <w:tr w:rsidR="00491744" w:rsidRPr="00CF58C2" w14:paraId="0CD6C2EB" w14:textId="77777777" w:rsidTr="00B44B60">
        <w:trPr>
          <w:jc w:val="center"/>
        </w:trPr>
        <w:tc>
          <w:tcPr>
            <w:tcW w:w="3114" w:type="dxa"/>
            <w:vAlign w:val="center"/>
          </w:tcPr>
          <w:p w14:paraId="72D5BBF5" w14:textId="77777777" w:rsidR="00491744" w:rsidRPr="00CF58C2" w:rsidRDefault="00491744" w:rsidP="006D5A4F">
            <w:pPr>
              <w:rPr>
                <w:rFonts w:ascii="宋体" w:hAnsi="宋体" w:cs="宋体"/>
                <w:kern w:val="0"/>
                <w:sz w:val="15"/>
                <w:szCs w:val="21"/>
              </w:rPr>
            </w:pPr>
            <w:r w:rsidRPr="00CF58C2">
              <w:rPr>
                <w:rFonts w:ascii="宋体" w:eastAsiaTheme="minorEastAsia" w:hAnsi="宋体" w:hint="eastAsia"/>
                <w:color w:val="000000"/>
                <w:sz w:val="15"/>
                <w:szCs w:val="20"/>
              </w:rPr>
              <w:t>5、 中度慢性呼吸功能衰竭</w:t>
            </w:r>
          </w:p>
        </w:tc>
        <w:tc>
          <w:tcPr>
            <w:tcW w:w="2977" w:type="dxa"/>
            <w:vAlign w:val="center"/>
          </w:tcPr>
          <w:p w14:paraId="0C989CEB" w14:textId="77777777" w:rsidR="00491744" w:rsidRPr="00CF58C2" w:rsidRDefault="00491744" w:rsidP="006D5A4F">
            <w:pPr>
              <w:rPr>
                <w:rFonts w:ascii="宋体" w:hAnsi="宋体" w:cs="宋体"/>
                <w:kern w:val="0"/>
                <w:sz w:val="15"/>
                <w:szCs w:val="21"/>
              </w:rPr>
            </w:pPr>
            <w:r w:rsidRPr="00CF58C2">
              <w:rPr>
                <w:rFonts w:ascii="宋体" w:eastAsiaTheme="minorEastAsia" w:hAnsi="宋体" w:hint="eastAsia"/>
                <w:color w:val="000000"/>
                <w:sz w:val="15"/>
                <w:szCs w:val="20"/>
              </w:rPr>
              <w:t>22、 植入大脑内分流器</w:t>
            </w:r>
          </w:p>
        </w:tc>
        <w:tc>
          <w:tcPr>
            <w:tcW w:w="2971" w:type="dxa"/>
            <w:vAlign w:val="center"/>
          </w:tcPr>
          <w:p w14:paraId="55C8A109" w14:textId="77777777" w:rsidR="00491744" w:rsidRPr="00CF58C2" w:rsidRDefault="00491744" w:rsidP="006D5A4F">
            <w:pPr>
              <w:rPr>
                <w:rFonts w:ascii="宋体" w:hAnsi="宋体" w:cs="宋体"/>
                <w:kern w:val="0"/>
                <w:sz w:val="15"/>
                <w:szCs w:val="21"/>
              </w:rPr>
            </w:pPr>
            <w:r>
              <w:rPr>
                <w:rFonts w:ascii="宋体" w:eastAsiaTheme="minorEastAsia" w:hAnsi="宋体"/>
                <w:color w:val="000000"/>
                <w:sz w:val="15"/>
                <w:szCs w:val="20"/>
              </w:rPr>
              <w:t>39</w:t>
            </w:r>
            <w:r>
              <w:rPr>
                <w:rFonts w:ascii="宋体" w:eastAsiaTheme="minorEastAsia" w:hAnsi="宋体" w:hint="eastAsia"/>
                <w:color w:val="000000"/>
                <w:sz w:val="15"/>
                <w:szCs w:val="20"/>
              </w:rPr>
              <w:t xml:space="preserve">、 </w:t>
            </w:r>
            <w:r w:rsidRPr="00A746B1">
              <w:rPr>
                <w:rFonts w:ascii="宋体" w:eastAsiaTheme="minorEastAsia" w:hAnsi="宋体" w:hint="eastAsia"/>
                <w:color w:val="000000"/>
                <w:sz w:val="15"/>
                <w:szCs w:val="20"/>
              </w:rPr>
              <w:t>继发性肺动脉高压</w:t>
            </w:r>
          </w:p>
        </w:tc>
      </w:tr>
      <w:tr w:rsidR="00491744" w:rsidRPr="00CF58C2" w14:paraId="2DA88340" w14:textId="77777777" w:rsidTr="00B44B60">
        <w:trPr>
          <w:jc w:val="center"/>
        </w:trPr>
        <w:tc>
          <w:tcPr>
            <w:tcW w:w="3114" w:type="dxa"/>
            <w:vAlign w:val="center"/>
          </w:tcPr>
          <w:p w14:paraId="26007363" w14:textId="77777777" w:rsidR="00491744" w:rsidRPr="00CF58C2" w:rsidRDefault="00491744" w:rsidP="006D5A4F">
            <w:pPr>
              <w:rPr>
                <w:rFonts w:ascii="宋体" w:hAnsi="宋体" w:cs="宋体"/>
                <w:kern w:val="0"/>
                <w:sz w:val="15"/>
                <w:szCs w:val="21"/>
              </w:rPr>
            </w:pPr>
            <w:r w:rsidRPr="00CF58C2">
              <w:rPr>
                <w:rFonts w:ascii="宋体" w:eastAsiaTheme="minorEastAsia" w:hAnsi="宋体" w:hint="eastAsia"/>
                <w:color w:val="000000"/>
                <w:sz w:val="15"/>
                <w:szCs w:val="20"/>
              </w:rPr>
              <w:t>6、 病毒性肝炎导致的肝硬化</w:t>
            </w:r>
          </w:p>
        </w:tc>
        <w:tc>
          <w:tcPr>
            <w:tcW w:w="2977" w:type="dxa"/>
            <w:vAlign w:val="center"/>
          </w:tcPr>
          <w:p w14:paraId="7A575169" w14:textId="77777777" w:rsidR="00491744" w:rsidRPr="00CF58C2" w:rsidRDefault="00491744" w:rsidP="006D5A4F">
            <w:pPr>
              <w:rPr>
                <w:rFonts w:ascii="宋体" w:hAnsi="宋体" w:cs="宋体"/>
                <w:kern w:val="0"/>
                <w:sz w:val="15"/>
                <w:szCs w:val="21"/>
              </w:rPr>
            </w:pPr>
            <w:r w:rsidRPr="00CF58C2">
              <w:rPr>
                <w:rFonts w:ascii="宋体" w:eastAsiaTheme="minorEastAsia" w:hAnsi="宋体" w:hint="eastAsia"/>
                <w:color w:val="000000"/>
                <w:sz w:val="15"/>
                <w:szCs w:val="20"/>
              </w:rPr>
              <w:t>23、 双侧睾丸切除术</w:t>
            </w:r>
          </w:p>
        </w:tc>
        <w:tc>
          <w:tcPr>
            <w:tcW w:w="2971" w:type="dxa"/>
            <w:vAlign w:val="center"/>
          </w:tcPr>
          <w:p w14:paraId="02DB2F0C" w14:textId="77777777" w:rsidR="00491744" w:rsidRPr="00CF58C2" w:rsidRDefault="00491744" w:rsidP="006D5A4F">
            <w:pPr>
              <w:rPr>
                <w:rFonts w:ascii="宋体" w:hAnsi="宋体" w:cs="宋体"/>
                <w:kern w:val="0"/>
                <w:sz w:val="15"/>
                <w:szCs w:val="21"/>
              </w:rPr>
            </w:pPr>
            <w:r>
              <w:rPr>
                <w:rFonts w:ascii="宋体" w:eastAsiaTheme="minorEastAsia" w:hAnsi="宋体"/>
                <w:color w:val="000000"/>
                <w:sz w:val="15"/>
                <w:szCs w:val="20"/>
              </w:rPr>
              <w:t>40</w:t>
            </w:r>
            <w:r>
              <w:rPr>
                <w:rFonts w:ascii="宋体" w:eastAsiaTheme="minorEastAsia" w:hAnsi="宋体" w:hint="eastAsia"/>
                <w:color w:val="000000"/>
                <w:sz w:val="15"/>
                <w:szCs w:val="20"/>
              </w:rPr>
              <w:t xml:space="preserve">、 </w:t>
            </w:r>
            <w:r w:rsidRPr="00A746B1">
              <w:rPr>
                <w:rFonts w:ascii="宋体" w:eastAsiaTheme="minorEastAsia" w:hAnsi="宋体" w:hint="eastAsia"/>
                <w:color w:val="000000"/>
                <w:sz w:val="15"/>
                <w:szCs w:val="20"/>
              </w:rPr>
              <w:t>严重阻塞性睡眠呼吸暂停综合征</w:t>
            </w:r>
          </w:p>
        </w:tc>
      </w:tr>
      <w:tr w:rsidR="00491744" w:rsidRPr="00CF58C2" w14:paraId="6B8A4917" w14:textId="77777777" w:rsidTr="00B44B60">
        <w:trPr>
          <w:jc w:val="center"/>
        </w:trPr>
        <w:tc>
          <w:tcPr>
            <w:tcW w:w="3114" w:type="dxa"/>
            <w:vAlign w:val="center"/>
          </w:tcPr>
          <w:p w14:paraId="34C00851" w14:textId="77777777" w:rsidR="00491744" w:rsidRPr="00CF58C2" w:rsidRDefault="00491744" w:rsidP="006D5A4F">
            <w:pPr>
              <w:rPr>
                <w:rFonts w:ascii="宋体" w:hAnsi="宋体" w:cs="宋体"/>
                <w:kern w:val="0"/>
                <w:sz w:val="15"/>
                <w:szCs w:val="21"/>
              </w:rPr>
            </w:pPr>
            <w:r w:rsidRPr="00CF58C2">
              <w:rPr>
                <w:rFonts w:ascii="宋体" w:eastAsiaTheme="minorEastAsia" w:hAnsi="宋体" w:hint="eastAsia"/>
                <w:color w:val="000000"/>
                <w:sz w:val="15"/>
                <w:szCs w:val="20"/>
              </w:rPr>
              <w:t>7、 脑垂体瘤、脑囊肿、脑动脉瘤及脑血管瘤</w:t>
            </w:r>
          </w:p>
        </w:tc>
        <w:tc>
          <w:tcPr>
            <w:tcW w:w="2977" w:type="dxa"/>
            <w:vAlign w:val="center"/>
          </w:tcPr>
          <w:p w14:paraId="460BE2A4" w14:textId="77777777" w:rsidR="00491744" w:rsidRPr="00CF58C2" w:rsidRDefault="00491744" w:rsidP="006D5A4F">
            <w:pPr>
              <w:rPr>
                <w:rFonts w:ascii="宋体" w:hAnsi="宋体" w:cs="宋体"/>
                <w:kern w:val="0"/>
                <w:sz w:val="15"/>
                <w:szCs w:val="21"/>
              </w:rPr>
            </w:pPr>
            <w:r w:rsidRPr="00CF58C2">
              <w:rPr>
                <w:rFonts w:ascii="宋体" w:eastAsiaTheme="minorEastAsia" w:hAnsi="宋体" w:hint="eastAsia"/>
                <w:color w:val="000000"/>
                <w:sz w:val="15"/>
                <w:szCs w:val="20"/>
              </w:rPr>
              <w:t>24、 双侧卵巢切除术</w:t>
            </w:r>
          </w:p>
        </w:tc>
        <w:tc>
          <w:tcPr>
            <w:tcW w:w="2971" w:type="dxa"/>
            <w:vAlign w:val="center"/>
          </w:tcPr>
          <w:p w14:paraId="510297E7" w14:textId="77777777" w:rsidR="00491744" w:rsidRPr="00CF58C2" w:rsidRDefault="00491744" w:rsidP="006D5A4F">
            <w:pPr>
              <w:rPr>
                <w:rFonts w:ascii="宋体" w:hAnsi="宋体" w:cs="宋体"/>
                <w:kern w:val="0"/>
                <w:sz w:val="15"/>
                <w:szCs w:val="21"/>
              </w:rPr>
            </w:pPr>
            <w:r>
              <w:rPr>
                <w:rFonts w:ascii="宋体" w:eastAsiaTheme="minorEastAsia" w:hAnsi="宋体"/>
                <w:color w:val="000000"/>
                <w:sz w:val="15"/>
                <w:szCs w:val="20"/>
              </w:rPr>
              <w:t>41</w:t>
            </w:r>
            <w:r>
              <w:rPr>
                <w:rFonts w:ascii="宋体" w:eastAsiaTheme="minorEastAsia" w:hAnsi="宋体" w:hint="eastAsia"/>
                <w:color w:val="000000"/>
                <w:sz w:val="15"/>
                <w:szCs w:val="20"/>
              </w:rPr>
              <w:t xml:space="preserve">、 </w:t>
            </w:r>
            <w:r w:rsidRPr="00A746B1">
              <w:rPr>
                <w:rFonts w:ascii="宋体" w:eastAsiaTheme="minorEastAsia" w:hAnsi="宋体" w:hint="eastAsia"/>
                <w:color w:val="000000"/>
                <w:sz w:val="15"/>
                <w:szCs w:val="20"/>
              </w:rPr>
              <w:t>永久性心脏除颤器植入</w:t>
            </w:r>
          </w:p>
        </w:tc>
      </w:tr>
      <w:tr w:rsidR="00491744" w:rsidRPr="00CF58C2" w14:paraId="1407D060" w14:textId="77777777" w:rsidTr="00B44B60">
        <w:trPr>
          <w:jc w:val="center"/>
        </w:trPr>
        <w:tc>
          <w:tcPr>
            <w:tcW w:w="3114" w:type="dxa"/>
            <w:vAlign w:val="center"/>
          </w:tcPr>
          <w:p w14:paraId="3322DED5" w14:textId="77777777" w:rsidR="00491744" w:rsidRPr="00CF58C2" w:rsidRDefault="00491744" w:rsidP="006D5A4F">
            <w:pPr>
              <w:rPr>
                <w:rFonts w:ascii="宋体" w:hAnsi="宋体" w:cs="宋体"/>
                <w:kern w:val="0"/>
                <w:sz w:val="15"/>
                <w:szCs w:val="21"/>
              </w:rPr>
            </w:pPr>
            <w:r w:rsidRPr="00CF58C2">
              <w:rPr>
                <w:rFonts w:ascii="宋体" w:eastAsiaTheme="minorEastAsia" w:hAnsi="宋体" w:hint="eastAsia"/>
                <w:color w:val="000000"/>
                <w:sz w:val="15"/>
                <w:szCs w:val="20"/>
              </w:rPr>
              <w:t>8、 角膜移植</w:t>
            </w:r>
          </w:p>
        </w:tc>
        <w:tc>
          <w:tcPr>
            <w:tcW w:w="2977" w:type="dxa"/>
            <w:vAlign w:val="center"/>
          </w:tcPr>
          <w:p w14:paraId="5BCB655F" w14:textId="77777777" w:rsidR="00491744" w:rsidRPr="00CF58C2" w:rsidRDefault="00491744" w:rsidP="006D5A4F">
            <w:pPr>
              <w:rPr>
                <w:rFonts w:ascii="宋体" w:hAnsi="宋体" w:cs="宋体"/>
                <w:kern w:val="0"/>
                <w:sz w:val="15"/>
                <w:szCs w:val="21"/>
              </w:rPr>
            </w:pPr>
            <w:r w:rsidRPr="00CF58C2">
              <w:rPr>
                <w:rFonts w:ascii="宋体" w:eastAsiaTheme="minorEastAsia" w:hAnsi="宋体" w:hint="eastAsia"/>
                <w:color w:val="000000"/>
                <w:sz w:val="15"/>
                <w:szCs w:val="20"/>
              </w:rPr>
              <w:t>25、 心脏瓣膜介入手术</w:t>
            </w:r>
          </w:p>
        </w:tc>
        <w:tc>
          <w:tcPr>
            <w:tcW w:w="2971" w:type="dxa"/>
            <w:vAlign w:val="center"/>
          </w:tcPr>
          <w:p w14:paraId="24FCDF1B" w14:textId="77777777" w:rsidR="00491744" w:rsidRPr="00CF58C2" w:rsidRDefault="00491744" w:rsidP="006D5A4F">
            <w:pPr>
              <w:rPr>
                <w:rFonts w:ascii="宋体" w:hAnsi="宋体" w:cs="宋体"/>
                <w:kern w:val="0"/>
                <w:sz w:val="15"/>
                <w:szCs w:val="21"/>
              </w:rPr>
            </w:pPr>
            <w:r>
              <w:rPr>
                <w:rFonts w:ascii="宋体" w:eastAsiaTheme="minorEastAsia" w:hAnsi="宋体"/>
                <w:color w:val="000000"/>
                <w:sz w:val="15"/>
                <w:szCs w:val="20"/>
              </w:rPr>
              <w:t>42</w:t>
            </w:r>
            <w:r>
              <w:rPr>
                <w:rFonts w:ascii="宋体" w:eastAsiaTheme="minorEastAsia" w:hAnsi="宋体" w:hint="eastAsia"/>
                <w:color w:val="000000"/>
                <w:sz w:val="15"/>
                <w:szCs w:val="20"/>
              </w:rPr>
              <w:t xml:space="preserve">、 </w:t>
            </w:r>
            <w:r w:rsidRPr="00A746B1">
              <w:rPr>
                <w:rFonts w:ascii="宋体" w:eastAsiaTheme="minorEastAsia" w:hAnsi="宋体" w:hint="eastAsia"/>
                <w:color w:val="000000"/>
                <w:sz w:val="15"/>
                <w:szCs w:val="20"/>
              </w:rPr>
              <w:t>早期肝硬化</w:t>
            </w:r>
          </w:p>
        </w:tc>
      </w:tr>
      <w:tr w:rsidR="00491744" w:rsidRPr="00CF58C2" w14:paraId="3D9374AB" w14:textId="77777777" w:rsidTr="00B44B60">
        <w:trPr>
          <w:jc w:val="center"/>
        </w:trPr>
        <w:tc>
          <w:tcPr>
            <w:tcW w:w="3114" w:type="dxa"/>
            <w:vAlign w:val="center"/>
          </w:tcPr>
          <w:p w14:paraId="0AD1A3E2" w14:textId="77777777" w:rsidR="00491744" w:rsidRPr="00CF58C2" w:rsidRDefault="00491744" w:rsidP="006D5A4F">
            <w:pPr>
              <w:rPr>
                <w:rFonts w:ascii="宋体" w:hAnsi="宋体" w:cs="宋体"/>
                <w:kern w:val="0"/>
                <w:sz w:val="15"/>
                <w:szCs w:val="21"/>
              </w:rPr>
            </w:pPr>
            <w:r w:rsidRPr="00CF58C2">
              <w:rPr>
                <w:rFonts w:ascii="宋体" w:eastAsiaTheme="minorEastAsia" w:hAnsi="宋体" w:hint="eastAsia"/>
                <w:color w:val="000000"/>
                <w:sz w:val="15"/>
                <w:szCs w:val="20"/>
              </w:rPr>
              <w:t>9、 单目失明——</w:t>
            </w:r>
            <w:r w:rsidRPr="00CF58C2">
              <w:rPr>
                <w:rFonts w:ascii="宋体" w:eastAsiaTheme="minorEastAsia" w:hAnsi="宋体" w:hint="eastAsia"/>
                <w:color w:val="000000"/>
                <w:sz w:val="15"/>
                <w:szCs w:val="20"/>
                <w:shd w:val="pct15" w:color="auto" w:fill="FFFFFF"/>
              </w:rPr>
              <w:t>三周岁后始理赔</w:t>
            </w:r>
          </w:p>
        </w:tc>
        <w:tc>
          <w:tcPr>
            <w:tcW w:w="2977" w:type="dxa"/>
            <w:vAlign w:val="center"/>
          </w:tcPr>
          <w:p w14:paraId="2788C0A3" w14:textId="77777777" w:rsidR="00491744" w:rsidRPr="00CF58C2" w:rsidRDefault="00491744" w:rsidP="006D5A4F">
            <w:pPr>
              <w:rPr>
                <w:rFonts w:ascii="宋体" w:hAnsi="宋体" w:cs="宋体"/>
                <w:kern w:val="0"/>
                <w:sz w:val="15"/>
                <w:szCs w:val="21"/>
              </w:rPr>
            </w:pPr>
            <w:r w:rsidRPr="00CF58C2">
              <w:rPr>
                <w:rFonts w:ascii="宋体" w:eastAsiaTheme="minorEastAsia" w:hAnsi="宋体" w:hint="eastAsia"/>
                <w:color w:val="000000"/>
                <w:sz w:val="15"/>
                <w:szCs w:val="20"/>
              </w:rPr>
              <w:t>26、 原发性肺动脉高压</w:t>
            </w:r>
          </w:p>
        </w:tc>
        <w:tc>
          <w:tcPr>
            <w:tcW w:w="2971" w:type="dxa"/>
            <w:vAlign w:val="center"/>
          </w:tcPr>
          <w:p w14:paraId="4452F525" w14:textId="77777777" w:rsidR="00491744" w:rsidRPr="00CF58C2" w:rsidRDefault="00491744" w:rsidP="006D5A4F">
            <w:pPr>
              <w:rPr>
                <w:rFonts w:ascii="宋体" w:hAnsi="宋体" w:cs="宋体"/>
                <w:kern w:val="0"/>
                <w:sz w:val="15"/>
                <w:szCs w:val="21"/>
              </w:rPr>
            </w:pPr>
            <w:r>
              <w:rPr>
                <w:rFonts w:ascii="宋体" w:eastAsiaTheme="minorEastAsia" w:hAnsi="宋体"/>
                <w:color w:val="000000"/>
                <w:sz w:val="15"/>
                <w:szCs w:val="20"/>
              </w:rPr>
              <w:t>43</w:t>
            </w:r>
            <w:r>
              <w:rPr>
                <w:rFonts w:ascii="宋体" w:eastAsiaTheme="minorEastAsia" w:hAnsi="宋体" w:hint="eastAsia"/>
                <w:color w:val="000000"/>
                <w:sz w:val="15"/>
                <w:szCs w:val="20"/>
              </w:rPr>
              <w:t xml:space="preserve">、 </w:t>
            </w:r>
            <w:r w:rsidRPr="00A746B1">
              <w:rPr>
                <w:rFonts w:ascii="宋体" w:eastAsiaTheme="minorEastAsia" w:hAnsi="宋体" w:hint="eastAsia"/>
                <w:color w:val="000000"/>
                <w:sz w:val="15"/>
                <w:szCs w:val="20"/>
              </w:rPr>
              <w:t>慢性肝衰竭代偿早期</w:t>
            </w:r>
          </w:p>
        </w:tc>
      </w:tr>
      <w:tr w:rsidR="00491744" w:rsidRPr="00CF58C2" w14:paraId="59734E53" w14:textId="77777777" w:rsidTr="00B44B60">
        <w:trPr>
          <w:jc w:val="center"/>
        </w:trPr>
        <w:tc>
          <w:tcPr>
            <w:tcW w:w="3114" w:type="dxa"/>
            <w:vAlign w:val="center"/>
          </w:tcPr>
          <w:p w14:paraId="5CEF90FF" w14:textId="77777777" w:rsidR="00491744" w:rsidRPr="00CF58C2" w:rsidRDefault="00491744" w:rsidP="006D5A4F">
            <w:pPr>
              <w:rPr>
                <w:rFonts w:ascii="宋体" w:hAnsi="宋体" w:cs="宋体"/>
                <w:kern w:val="0"/>
                <w:sz w:val="15"/>
                <w:szCs w:val="21"/>
              </w:rPr>
            </w:pPr>
            <w:r w:rsidRPr="00CF58C2">
              <w:rPr>
                <w:rFonts w:ascii="宋体" w:eastAsiaTheme="minorEastAsia" w:hAnsi="宋体" w:hint="eastAsia"/>
                <w:color w:val="000000"/>
                <w:sz w:val="15"/>
                <w:szCs w:val="20"/>
              </w:rPr>
              <w:t>10、 植入心脏起搏器</w:t>
            </w:r>
          </w:p>
        </w:tc>
        <w:tc>
          <w:tcPr>
            <w:tcW w:w="2977" w:type="dxa"/>
            <w:vAlign w:val="center"/>
          </w:tcPr>
          <w:p w14:paraId="6D9A6E69" w14:textId="77777777" w:rsidR="00491744" w:rsidRPr="00CF58C2" w:rsidRDefault="00491744" w:rsidP="006D5A4F">
            <w:pPr>
              <w:rPr>
                <w:rFonts w:ascii="宋体" w:hAnsi="宋体" w:cs="宋体"/>
                <w:kern w:val="0"/>
                <w:sz w:val="15"/>
                <w:szCs w:val="21"/>
              </w:rPr>
            </w:pPr>
            <w:r w:rsidRPr="00CF58C2">
              <w:rPr>
                <w:rFonts w:ascii="宋体" w:eastAsiaTheme="minorEastAsia" w:hAnsi="宋体" w:hint="eastAsia"/>
                <w:color w:val="000000"/>
                <w:sz w:val="15"/>
                <w:szCs w:val="20"/>
              </w:rPr>
              <w:t>27、 早期原发性心肌病</w:t>
            </w:r>
          </w:p>
        </w:tc>
        <w:tc>
          <w:tcPr>
            <w:tcW w:w="2971" w:type="dxa"/>
            <w:vAlign w:val="center"/>
          </w:tcPr>
          <w:p w14:paraId="588AA1F0" w14:textId="77777777" w:rsidR="00491744" w:rsidRPr="00CF58C2" w:rsidRDefault="00491744" w:rsidP="006D5A4F">
            <w:pPr>
              <w:rPr>
                <w:rFonts w:ascii="宋体" w:hAnsi="宋体" w:cs="宋体"/>
                <w:kern w:val="0"/>
                <w:sz w:val="15"/>
                <w:szCs w:val="21"/>
              </w:rPr>
            </w:pPr>
            <w:r>
              <w:rPr>
                <w:rFonts w:ascii="宋体" w:eastAsiaTheme="minorEastAsia" w:hAnsi="宋体"/>
                <w:color w:val="000000"/>
                <w:sz w:val="15"/>
                <w:szCs w:val="20"/>
              </w:rPr>
              <w:t>44</w:t>
            </w:r>
            <w:r>
              <w:rPr>
                <w:rFonts w:ascii="宋体" w:eastAsiaTheme="minorEastAsia" w:hAnsi="宋体" w:hint="eastAsia"/>
                <w:color w:val="000000"/>
                <w:sz w:val="15"/>
                <w:szCs w:val="20"/>
              </w:rPr>
              <w:t xml:space="preserve">、 </w:t>
            </w:r>
            <w:r w:rsidRPr="00A746B1">
              <w:rPr>
                <w:rFonts w:ascii="宋体" w:eastAsiaTheme="minorEastAsia" w:hAnsi="宋体" w:hint="eastAsia"/>
                <w:color w:val="000000"/>
                <w:sz w:val="15"/>
                <w:szCs w:val="20"/>
              </w:rPr>
              <w:t>慢性阻塞性肺病</w:t>
            </w:r>
          </w:p>
        </w:tc>
      </w:tr>
      <w:tr w:rsidR="00491744" w:rsidRPr="00CF58C2" w14:paraId="12BF30E4" w14:textId="77777777" w:rsidTr="00B44B60">
        <w:trPr>
          <w:jc w:val="center"/>
        </w:trPr>
        <w:tc>
          <w:tcPr>
            <w:tcW w:w="3114" w:type="dxa"/>
            <w:vAlign w:val="center"/>
          </w:tcPr>
          <w:p w14:paraId="3790B3B3" w14:textId="77777777" w:rsidR="00491744" w:rsidRPr="00CF58C2" w:rsidRDefault="00491744" w:rsidP="006D5A4F">
            <w:pPr>
              <w:rPr>
                <w:rFonts w:ascii="宋体" w:hAnsi="宋体" w:cs="宋体"/>
                <w:kern w:val="0"/>
                <w:sz w:val="15"/>
                <w:szCs w:val="21"/>
              </w:rPr>
            </w:pPr>
            <w:r w:rsidRPr="00CF58C2">
              <w:rPr>
                <w:rFonts w:ascii="宋体" w:eastAsiaTheme="minorEastAsia" w:hAnsi="宋体" w:hint="eastAsia"/>
                <w:color w:val="000000"/>
                <w:sz w:val="15"/>
                <w:szCs w:val="20"/>
              </w:rPr>
              <w:t>11、 轻度面部烧伤</w:t>
            </w:r>
          </w:p>
        </w:tc>
        <w:tc>
          <w:tcPr>
            <w:tcW w:w="2977" w:type="dxa"/>
            <w:vAlign w:val="center"/>
          </w:tcPr>
          <w:p w14:paraId="454AA2EF" w14:textId="77777777" w:rsidR="00491744" w:rsidRPr="00CF58C2" w:rsidRDefault="00491744" w:rsidP="006D5A4F">
            <w:pPr>
              <w:rPr>
                <w:rFonts w:ascii="宋体" w:hAnsi="宋体" w:cs="宋体"/>
                <w:kern w:val="0"/>
                <w:sz w:val="15"/>
                <w:szCs w:val="21"/>
              </w:rPr>
            </w:pPr>
            <w:r w:rsidRPr="00CF58C2">
              <w:rPr>
                <w:rFonts w:ascii="宋体" w:eastAsiaTheme="minorEastAsia" w:hAnsi="宋体" w:hint="eastAsia"/>
                <w:color w:val="000000"/>
                <w:sz w:val="15"/>
                <w:szCs w:val="20"/>
              </w:rPr>
              <w:t>28、</w:t>
            </w:r>
            <w:r w:rsidRPr="00CF58C2">
              <w:rPr>
                <w:rFonts w:ascii="宋体" w:hAnsi="宋体" w:cs="Arial" w:hint="eastAsia"/>
                <w:bCs/>
                <w:snapToGrid w:val="0"/>
                <w:color w:val="000000"/>
                <w:sz w:val="15"/>
              </w:rPr>
              <w:t>主动脉内手术（非开胸或开腹手术）</w:t>
            </w:r>
          </w:p>
        </w:tc>
        <w:tc>
          <w:tcPr>
            <w:tcW w:w="2971" w:type="dxa"/>
            <w:vAlign w:val="center"/>
          </w:tcPr>
          <w:p w14:paraId="5B597A8C" w14:textId="77777777" w:rsidR="00491744" w:rsidRPr="00CF58C2" w:rsidRDefault="00491744" w:rsidP="006D5A4F">
            <w:pPr>
              <w:rPr>
                <w:rFonts w:ascii="宋体" w:hAnsi="宋体" w:cs="宋体"/>
                <w:kern w:val="0"/>
                <w:sz w:val="15"/>
                <w:szCs w:val="21"/>
              </w:rPr>
            </w:pPr>
            <w:r>
              <w:rPr>
                <w:rFonts w:ascii="宋体" w:eastAsiaTheme="minorEastAsia" w:hAnsi="宋体"/>
                <w:color w:val="000000"/>
                <w:sz w:val="15"/>
                <w:szCs w:val="20"/>
              </w:rPr>
              <w:t>45</w:t>
            </w:r>
            <w:r>
              <w:rPr>
                <w:rFonts w:ascii="宋体" w:eastAsiaTheme="minorEastAsia" w:hAnsi="宋体" w:hint="eastAsia"/>
                <w:color w:val="000000"/>
                <w:sz w:val="15"/>
                <w:szCs w:val="20"/>
              </w:rPr>
              <w:t xml:space="preserve">、 </w:t>
            </w:r>
            <w:r w:rsidRPr="00A746B1">
              <w:rPr>
                <w:rFonts w:ascii="宋体" w:eastAsiaTheme="minorEastAsia" w:hAnsi="宋体" w:hint="eastAsia"/>
                <w:color w:val="000000"/>
                <w:sz w:val="15"/>
                <w:szCs w:val="20"/>
              </w:rPr>
              <w:t>中度再生障碍性贫血</w:t>
            </w:r>
          </w:p>
        </w:tc>
      </w:tr>
      <w:tr w:rsidR="00491744" w:rsidRPr="00CF58C2" w14:paraId="54475604" w14:textId="77777777" w:rsidTr="00B44B60">
        <w:trPr>
          <w:jc w:val="center"/>
        </w:trPr>
        <w:tc>
          <w:tcPr>
            <w:tcW w:w="3114" w:type="dxa"/>
            <w:vAlign w:val="center"/>
          </w:tcPr>
          <w:p w14:paraId="4BC3611C" w14:textId="77777777" w:rsidR="00491744" w:rsidRPr="00CF58C2" w:rsidRDefault="00491744" w:rsidP="006D5A4F">
            <w:pPr>
              <w:rPr>
                <w:rFonts w:ascii="宋体" w:hAnsi="宋体" w:cs="宋体"/>
                <w:kern w:val="0"/>
                <w:sz w:val="15"/>
                <w:szCs w:val="21"/>
              </w:rPr>
            </w:pPr>
            <w:r w:rsidRPr="00CF58C2">
              <w:rPr>
                <w:rFonts w:ascii="宋体" w:eastAsiaTheme="minorEastAsia" w:hAnsi="宋体" w:hint="eastAsia"/>
                <w:color w:val="000000"/>
                <w:sz w:val="15"/>
                <w:szCs w:val="20"/>
              </w:rPr>
              <w:t>12、 面部重建手术</w:t>
            </w:r>
          </w:p>
        </w:tc>
        <w:tc>
          <w:tcPr>
            <w:tcW w:w="2977" w:type="dxa"/>
            <w:vAlign w:val="center"/>
          </w:tcPr>
          <w:p w14:paraId="2171578D" w14:textId="77777777" w:rsidR="00491744" w:rsidRPr="00CF58C2" w:rsidRDefault="00491744" w:rsidP="006D5A4F">
            <w:pPr>
              <w:rPr>
                <w:rFonts w:ascii="宋体" w:hAnsi="宋体" w:cs="宋体"/>
                <w:kern w:val="0"/>
                <w:sz w:val="15"/>
                <w:szCs w:val="21"/>
              </w:rPr>
            </w:pPr>
            <w:r w:rsidRPr="00CF58C2">
              <w:rPr>
                <w:rFonts w:ascii="宋体" w:eastAsiaTheme="minorEastAsia" w:hAnsi="宋体" w:hint="eastAsia"/>
                <w:color w:val="000000"/>
                <w:sz w:val="15"/>
                <w:szCs w:val="20"/>
              </w:rPr>
              <w:t>29、 早期系统性硬皮病</w:t>
            </w:r>
          </w:p>
        </w:tc>
        <w:tc>
          <w:tcPr>
            <w:tcW w:w="2971" w:type="dxa"/>
            <w:vAlign w:val="center"/>
          </w:tcPr>
          <w:p w14:paraId="143870AD" w14:textId="77777777" w:rsidR="00491744" w:rsidRPr="00CF58C2" w:rsidRDefault="00491744" w:rsidP="006D5A4F">
            <w:pPr>
              <w:rPr>
                <w:rFonts w:ascii="宋体" w:hAnsi="宋体" w:cs="宋体"/>
                <w:kern w:val="0"/>
                <w:sz w:val="15"/>
                <w:szCs w:val="21"/>
              </w:rPr>
            </w:pPr>
            <w:r>
              <w:rPr>
                <w:rFonts w:ascii="宋体" w:hAnsi="宋体" w:cs="宋体" w:hint="eastAsia"/>
                <w:kern w:val="0"/>
                <w:sz w:val="15"/>
                <w:szCs w:val="21"/>
              </w:rPr>
              <w:t>4</w:t>
            </w:r>
            <w:r>
              <w:rPr>
                <w:rFonts w:ascii="宋体" w:hAnsi="宋体" w:cs="宋体"/>
                <w:kern w:val="0"/>
                <w:sz w:val="15"/>
                <w:szCs w:val="21"/>
              </w:rPr>
              <w:t>6</w:t>
            </w:r>
            <w:r>
              <w:rPr>
                <w:rFonts w:ascii="宋体" w:hAnsi="宋体" w:cs="宋体" w:hint="eastAsia"/>
                <w:kern w:val="0"/>
                <w:sz w:val="15"/>
                <w:szCs w:val="21"/>
              </w:rPr>
              <w:t xml:space="preserve">、 </w:t>
            </w:r>
            <w:r w:rsidRPr="00A746B1">
              <w:rPr>
                <w:rFonts w:ascii="宋体" w:hAnsi="宋体" w:cs="宋体" w:hint="eastAsia"/>
                <w:kern w:val="0"/>
                <w:sz w:val="15"/>
                <w:szCs w:val="21"/>
              </w:rPr>
              <w:t>外伤性颅内血肿清除术</w:t>
            </w:r>
          </w:p>
        </w:tc>
      </w:tr>
      <w:tr w:rsidR="00491744" w:rsidRPr="00CF58C2" w14:paraId="137E3782" w14:textId="77777777" w:rsidTr="00B44B60">
        <w:trPr>
          <w:jc w:val="center"/>
        </w:trPr>
        <w:tc>
          <w:tcPr>
            <w:tcW w:w="3114" w:type="dxa"/>
            <w:vAlign w:val="center"/>
          </w:tcPr>
          <w:p w14:paraId="4FBBC7FF" w14:textId="77777777" w:rsidR="00491744" w:rsidRPr="00CF58C2" w:rsidRDefault="00491744" w:rsidP="006D5A4F">
            <w:pPr>
              <w:rPr>
                <w:rFonts w:ascii="宋体" w:eastAsiaTheme="minorEastAsia" w:hAnsi="宋体"/>
                <w:color w:val="000000"/>
                <w:sz w:val="15"/>
                <w:szCs w:val="20"/>
              </w:rPr>
            </w:pPr>
            <w:r w:rsidRPr="00CF58C2">
              <w:rPr>
                <w:rFonts w:ascii="宋体" w:eastAsiaTheme="minorEastAsia" w:hAnsi="宋体" w:hint="eastAsia"/>
                <w:color w:val="000000"/>
                <w:sz w:val="15"/>
                <w:szCs w:val="20"/>
              </w:rPr>
              <w:t>13、 微创颅脑手术</w:t>
            </w:r>
          </w:p>
        </w:tc>
        <w:tc>
          <w:tcPr>
            <w:tcW w:w="2977" w:type="dxa"/>
            <w:vAlign w:val="center"/>
          </w:tcPr>
          <w:p w14:paraId="71F454BB" w14:textId="77777777" w:rsidR="00491744" w:rsidRPr="00CF58C2" w:rsidRDefault="00491744" w:rsidP="006D5A4F">
            <w:pPr>
              <w:rPr>
                <w:rFonts w:ascii="宋体" w:eastAsiaTheme="minorEastAsia" w:hAnsi="宋体"/>
                <w:color w:val="000000"/>
                <w:sz w:val="15"/>
                <w:szCs w:val="20"/>
              </w:rPr>
            </w:pPr>
            <w:r w:rsidRPr="00CF58C2">
              <w:rPr>
                <w:rFonts w:ascii="宋体" w:eastAsiaTheme="minorEastAsia" w:hAnsi="宋体" w:hint="eastAsia"/>
                <w:color w:val="000000"/>
                <w:sz w:val="15"/>
                <w:szCs w:val="20"/>
              </w:rPr>
              <w:t>30、 早期象皮病</w:t>
            </w:r>
          </w:p>
        </w:tc>
        <w:tc>
          <w:tcPr>
            <w:tcW w:w="2971" w:type="dxa"/>
            <w:vAlign w:val="center"/>
          </w:tcPr>
          <w:p w14:paraId="456374A2" w14:textId="77777777" w:rsidR="00491744" w:rsidRPr="00CF58C2" w:rsidRDefault="00491744" w:rsidP="006D5A4F">
            <w:pPr>
              <w:rPr>
                <w:rFonts w:ascii="宋体" w:hAnsi="宋体" w:cs="宋体"/>
                <w:kern w:val="0"/>
                <w:sz w:val="15"/>
                <w:szCs w:val="21"/>
              </w:rPr>
            </w:pPr>
            <w:r>
              <w:rPr>
                <w:rFonts w:ascii="宋体" w:hAnsi="宋体" w:cs="宋体" w:hint="eastAsia"/>
                <w:kern w:val="0"/>
                <w:sz w:val="15"/>
                <w:szCs w:val="21"/>
              </w:rPr>
              <w:t>4</w:t>
            </w:r>
            <w:r>
              <w:rPr>
                <w:rFonts w:ascii="宋体" w:hAnsi="宋体" w:cs="宋体"/>
                <w:kern w:val="0"/>
                <w:sz w:val="15"/>
                <w:szCs w:val="21"/>
              </w:rPr>
              <w:t>7</w:t>
            </w:r>
            <w:r>
              <w:rPr>
                <w:rFonts w:ascii="宋体" w:hAnsi="宋体" w:cs="宋体" w:hint="eastAsia"/>
                <w:kern w:val="0"/>
                <w:sz w:val="15"/>
                <w:szCs w:val="21"/>
              </w:rPr>
              <w:t xml:space="preserve">、 </w:t>
            </w:r>
            <w:r w:rsidRPr="00A746B1">
              <w:rPr>
                <w:rFonts w:ascii="宋体" w:hAnsi="宋体" w:cs="宋体" w:hint="eastAsia"/>
                <w:kern w:val="0"/>
                <w:sz w:val="15"/>
                <w:szCs w:val="21"/>
              </w:rPr>
              <w:t>骨质疏松骨折髋关节置换手术</w:t>
            </w:r>
          </w:p>
        </w:tc>
      </w:tr>
      <w:tr w:rsidR="00491744" w:rsidRPr="00CF58C2" w14:paraId="501C6921" w14:textId="77777777" w:rsidTr="00B44B60">
        <w:trPr>
          <w:jc w:val="center"/>
        </w:trPr>
        <w:tc>
          <w:tcPr>
            <w:tcW w:w="3114" w:type="dxa"/>
            <w:vAlign w:val="center"/>
          </w:tcPr>
          <w:p w14:paraId="6C2422BB" w14:textId="77777777" w:rsidR="00491744" w:rsidRPr="00CF58C2" w:rsidRDefault="00491744" w:rsidP="006D5A4F">
            <w:pPr>
              <w:rPr>
                <w:rFonts w:ascii="宋体" w:eastAsiaTheme="minorEastAsia" w:hAnsi="宋体"/>
                <w:color w:val="000000"/>
                <w:sz w:val="15"/>
                <w:szCs w:val="20"/>
              </w:rPr>
            </w:pPr>
            <w:r w:rsidRPr="00CF58C2">
              <w:rPr>
                <w:rFonts w:ascii="宋体" w:eastAsiaTheme="minorEastAsia" w:hAnsi="宋体" w:hint="eastAsia"/>
                <w:color w:val="000000"/>
                <w:sz w:val="15"/>
                <w:szCs w:val="20"/>
              </w:rPr>
              <w:t>14、 特定的系统性红斑狼疮</w:t>
            </w:r>
          </w:p>
        </w:tc>
        <w:tc>
          <w:tcPr>
            <w:tcW w:w="2977" w:type="dxa"/>
            <w:vAlign w:val="center"/>
          </w:tcPr>
          <w:p w14:paraId="41555C17" w14:textId="77777777" w:rsidR="00491744" w:rsidRPr="00CF58C2" w:rsidRDefault="00491744" w:rsidP="006D5A4F">
            <w:pPr>
              <w:rPr>
                <w:rFonts w:ascii="宋体" w:eastAsiaTheme="minorEastAsia" w:hAnsi="宋体"/>
                <w:color w:val="000000"/>
                <w:sz w:val="15"/>
                <w:szCs w:val="20"/>
              </w:rPr>
            </w:pPr>
            <w:r w:rsidRPr="00CF58C2">
              <w:rPr>
                <w:rFonts w:ascii="宋体" w:eastAsiaTheme="minorEastAsia" w:hAnsi="宋体" w:hint="eastAsia"/>
                <w:color w:val="000000"/>
                <w:sz w:val="15"/>
                <w:szCs w:val="20"/>
              </w:rPr>
              <w:t>31、 因肾上腺皮</w:t>
            </w:r>
            <w:r w:rsidRPr="00CF58C2">
              <w:rPr>
                <w:rFonts w:ascii="宋体" w:eastAsiaTheme="minorEastAsia" w:hAnsi="宋体"/>
                <w:color w:val="000000"/>
                <w:sz w:val="15"/>
                <w:szCs w:val="20"/>
              </w:rPr>
              <w:t>质</w:t>
            </w:r>
            <w:r w:rsidRPr="00CF58C2">
              <w:rPr>
                <w:rFonts w:ascii="宋体" w:eastAsiaTheme="minorEastAsia" w:hAnsi="宋体" w:hint="eastAsia"/>
                <w:color w:val="000000"/>
                <w:sz w:val="15"/>
                <w:szCs w:val="20"/>
              </w:rPr>
              <w:t>腺瘤切除肾上腺</w:t>
            </w:r>
          </w:p>
        </w:tc>
        <w:tc>
          <w:tcPr>
            <w:tcW w:w="2971" w:type="dxa"/>
            <w:vAlign w:val="center"/>
          </w:tcPr>
          <w:p w14:paraId="02BAB773" w14:textId="77777777" w:rsidR="00491744" w:rsidRPr="00CF58C2" w:rsidRDefault="00491744" w:rsidP="006D5A4F">
            <w:pPr>
              <w:rPr>
                <w:rFonts w:ascii="宋体" w:hAnsi="宋体" w:cs="宋体"/>
                <w:kern w:val="0"/>
                <w:sz w:val="15"/>
                <w:szCs w:val="21"/>
              </w:rPr>
            </w:pPr>
            <w:r>
              <w:rPr>
                <w:rFonts w:ascii="宋体" w:hAnsi="宋体" w:cs="宋体" w:hint="eastAsia"/>
                <w:kern w:val="0"/>
                <w:sz w:val="15"/>
                <w:szCs w:val="21"/>
              </w:rPr>
              <w:t>4</w:t>
            </w:r>
            <w:r>
              <w:rPr>
                <w:rFonts w:ascii="宋体" w:hAnsi="宋体" w:cs="宋体"/>
                <w:kern w:val="0"/>
                <w:sz w:val="15"/>
                <w:szCs w:val="21"/>
              </w:rPr>
              <w:t>8</w:t>
            </w:r>
            <w:r>
              <w:rPr>
                <w:rFonts w:ascii="宋体" w:hAnsi="宋体" w:cs="宋体" w:hint="eastAsia"/>
                <w:kern w:val="0"/>
                <w:sz w:val="15"/>
                <w:szCs w:val="21"/>
              </w:rPr>
              <w:t xml:space="preserve">、 </w:t>
            </w:r>
            <w:r w:rsidRPr="00527892">
              <w:rPr>
                <w:rFonts w:ascii="宋体" w:hAnsi="宋体" w:cs="宋体" w:hint="eastAsia"/>
                <w:kern w:val="0"/>
                <w:sz w:val="15"/>
                <w:szCs w:val="21"/>
              </w:rPr>
              <w:t>多发肋骨骨折</w:t>
            </w:r>
          </w:p>
        </w:tc>
      </w:tr>
      <w:tr w:rsidR="00491744" w:rsidRPr="00CF58C2" w14:paraId="51EE7288" w14:textId="77777777" w:rsidTr="00B44B60">
        <w:trPr>
          <w:jc w:val="center"/>
        </w:trPr>
        <w:tc>
          <w:tcPr>
            <w:tcW w:w="3114" w:type="dxa"/>
            <w:vAlign w:val="center"/>
          </w:tcPr>
          <w:p w14:paraId="6CF9F33A" w14:textId="77777777" w:rsidR="00491744" w:rsidRPr="00CF58C2" w:rsidRDefault="00491744" w:rsidP="006D5A4F">
            <w:pPr>
              <w:rPr>
                <w:rFonts w:ascii="宋体" w:eastAsiaTheme="minorEastAsia" w:hAnsi="宋体"/>
                <w:color w:val="000000"/>
                <w:sz w:val="15"/>
                <w:szCs w:val="20"/>
              </w:rPr>
            </w:pPr>
            <w:r w:rsidRPr="00CF58C2">
              <w:rPr>
                <w:rFonts w:ascii="宋体" w:eastAsiaTheme="minorEastAsia" w:hAnsi="宋体" w:hint="eastAsia"/>
                <w:color w:val="000000"/>
                <w:sz w:val="15"/>
                <w:szCs w:val="20"/>
              </w:rPr>
              <w:t>15、 视力严重受损——</w:t>
            </w:r>
            <w:r w:rsidRPr="00CF58C2">
              <w:rPr>
                <w:rFonts w:ascii="宋体" w:eastAsiaTheme="minorEastAsia" w:hAnsi="宋体" w:hint="eastAsia"/>
                <w:color w:val="000000"/>
                <w:sz w:val="15"/>
                <w:szCs w:val="20"/>
                <w:shd w:val="pct15" w:color="auto" w:fill="FFFFFF"/>
              </w:rPr>
              <w:t>三周岁后始理赔</w:t>
            </w:r>
          </w:p>
        </w:tc>
        <w:tc>
          <w:tcPr>
            <w:tcW w:w="2977" w:type="dxa"/>
            <w:vAlign w:val="center"/>
          </w:tcPr>
          <w:p w14:paraId="4BF4D98D" w14:textId="77777777" w:rsidR="00491744" w:rsidRPr="00CF58C2" w:rsidRDefault="00491744" w:rsidP="006D5A4F">
            <w:pPr>
              <w:rPr>
                <w:rFonts w:ascii="宋体" w:eastAsiaTheme="minorEastAsia" w:hAnsi="宋体"/>
                <w:color w:val="000000"/>
                <w:sz w:val="15"/>
                <w:szCs w:val="20"/>
              </w:rPr>
            </w:pPr>
            <w:r w:rsidRPr="00CF58C2">
              <w:rPr>
                <w:rFonts w:ascii="宋体" w:eastAsiaTheme="minorEastAsia" w:hAnsi="宋体" w:hint="eastAsia"/>
                <w:color w:val="000000"/>
                <w:sz w:val="15"/>
                <w:szCs w:val="20"/>
              </w:rPr>
              <w:t>32、 原位癌</w:t>
            </w:r>
          </w:p>
        </w:tc>
        <w:tc>
          <w:tcPr>
            <w:tcW w:w="2971" w:type="dxa"/>
            <w:vAlign w:val="center"/>
          </w:tcPr>
          <w:p w14:paraId="0B4ADC34" w14:textId="77777777" w:rsidR="00491744" w:rsidRPr="00CF58C2" w:rsidRDefault="00491744" w:rsidP="006D5A4F">
            <w:pPr>
              <w:rPr>
                <w:rFonts w:ascii="宋体" w:hAnsi="宋体" w:cs="宋体"/>
                <w:kern w:val="0"/>
                <w:sz w:val="15"/>
                <w:szCs w:val="21"/>
              </w:rPr>
            </w:pPr>
            <w:r>
              <w:rPr>
                <w:rFonts w:ascii="宋体" w:hAnsi="宋体" w:cs="宋体" w:hint="eastAsia"/>
                <w:kern w:val="0"/>
                <w:sz w:val="15"/>
                <w:szCs w:val="21"/>
              </w:rPr>
              <w:t>4</w:t>
            </w:r>
            <w:r>
              <w:rPr>
                <w:rFonts w:ascii="宋体" w:hAnsi="宋体" w:cs="宋体"/>
                <w:kern w:val="0"/>
                <w:sz w:val="15"/>
                <w:szCs w:val="21"/>
              </w:rPr>
              <w:t>9</w:t>
            </w:r>
            <w:r>
              <w:rPr>
                <w:rFonts w:ascii="宋体" w:hAnsi="宋体" w:cs="宋体" w:hint="eastAsia"/>
                <w:kern w:val="0"/>
                <w:sz w:val="15"/>
                <w:szCs w:val="21"/>
              </w:rPr>
              <w:t xml:space="preserve">、 </w:t>
            </w:r>
            <w:r w:rsidRPr="00527892">
              <w:rPr>
                <w:rFonts w:ascii="宋体" w:hAnsi="宋体" w:cs="宋体" w:hint="eastAsia"/>
                <w:kern w:val="0"/>
                <w:sz w:val="15"/>
                <w:szCs w:val="21"/>
              </w:rPr>
              <w:t>急性肾衰竭肾脏透析治疗</w:t>
            </w:r>
          </w:p>
        </w:tc>
      </w:tr>
      <w:tr w:rsidR="00491744" w:rsidRPr="00CF58C2" w14:paraId="0E00AAAA" w14:textId="77777777" w:rsidTr="00B44B60">
        <w:trPr>
          <w:jc w:val="center"/>
        </w:trPr>
        <w:tc>
          <w:tcPr>
            <w:tcW w:w="3114" w:type="dxa"/>
            <w:vAlign w:val="center"/>
          </w:tcPr>
          <w:p w14:paraId="43ACBBB9" w14:textId="77777777" w:rsidR="00491744" w:rsidRPr="00CF58C2" w:rsidRDefault="00491744" w:rsidP="006D5A4F">
            <w:pPr>
              <w:rPr>
                <w:rFonts w:ascii="宋体" w:eastAsiaTheme="minorEastAsia" w:hAnsi="宋体"/>
                <w:color w:val="000000"/>
                <w:sz w:val="15"/>
                <w:szCs w:val="20"/>
              </w:rPr>
            </w:pPr>
            <w:r w:rsidRPr="00CF58C2">
              <w:rPr>
                <w:rFonts w:ascii="宋体" w:eastAsiaTheme="minorEastAsia" w:hAnsi="宋体" w:hint="eastAsia"/>
                <w:color w:val="000000"/>
                <w:sz w:val="15"/>
                <w:szCs w:val="20"/>
              </w:rPr>
              <w:t>16、 慢性肝功能衰竭</w:t>
            </w:r>
          </w:p>
        </w:tc>
        <w:tc>
          <w:tcPr>
            <w:tcW w:w="2977" w:type="dxa"/>
            <w:vAlign w:val="center"/>
          </w:tcPr>
          <w:p w14:paraId="54AA8CC3" w14:textId="77777777" w:rsidR="00491744" w:rsidRPr="00CF58C2" w:rsidRDefault="00491744" w:rsidP="006D5A4F">
            <w:pPr>
              <w:rPr>
                <w:rFonts w:ascii="宋体" w:eastAsiaTheme="minorEastAsia" w:hAnsi="宋体"/>
                <w:color w:val="000000"/>
                <w:sz w:val="15"/>
                <w:szCs w:val="20"/>
              </w:rPr>
            </w:pPr>
            <w:r w:rsidRPr="00CF58C2">
              <w:rPr>
                <w:rFonts w:ascii="宋体" w:eastAsiaTheme="minorEastAsia" w:hAnsi="宋体" w:hint="eastAsia"/>
                <w:color w:val="000000"/>
                <w:sz w:val="15"/>
                <w:szCs w:val="20"/>
              </w:rPr>
              <w:t>3</w:t>
            </w:r>
            <w:r w:rsidRPr="00CF58C2">
              <w:rPr>
                <w:rFonts w:ascii="宋体" w:eastAsiaTheme="minorEastAsia" w:hAnsi="宋体"/>
                <w:color w:val="000000"/>
                <w:sz w:val="15"/>
                <w:szCs w:val="20"/>
              </w:rPr>
              <w:t>3</w:t>
            </w:r>
            <w:r w:rsidRPr="00CF58C2">
              <w:rPr>
                <w:rFonts w:ascii="宋体" w:eastAsiaTheme="minorEastAsia" w:hAnsi="宋体" w:hint="eastAsia"/>
                <w:color w:val="000000"/>
                <w:sz w:val="15"/>
                <w:szCs w:val="20"/>
              </w:rPr>
              <w:t>、 轻度坏死性筋膜炎</w:t>
            </w:r>
          </w:p>
        </w:tc>
        <w:tc>
          <w:tcPr>
            <w:tcW w:w="2971" w:type="dxa"/>
            <w:vAlign w:val="center"/>
          </w:tcPr>
          <w:p w14:paraId="2DE6E58A" w14:textId="77777777" w:rsidR="00491744" w:rsidRPr="00CF58C2" w:rsidRDefault="00491744" w:rsidP="006D5A4F">
            <w:pPr>
              <w:rPr>
                <w:rFonts w:ascii="宋体" w:hAnsi="宋体" w:cs="宋体"/>
                <w:kern w:val="0"/>
                <w:sz w:val="15"/>
                <w:szCs w:val="21"/>
              </w:rPr>
            </w:pPr>
            <w:r>
              <w:rPr>
                <w:rFonts w:ascii="宋体" w:hAnsi="宋体" w:cs="宋体" w:hint="eastAsia"/>
                <w:kern w:val="0"/>
                <w:sz w:val="15"/>
                <w:szCs w:val="21"/>
              </w:rPr>
              <w:t>5</w:t>
            </w:r>
            <w:r>
              <w:rPr>
                <w:rFonts w:ascii="宋体" w:hAnsi="宋体" w:cs="宋体"/>
                <w:kern w:val="0"/>
                <w:sz w:val="15"/>
                <w:szCs w:val="21"/>
              </w:rPr>
              <w:t>0</w:t>
            </w:r>
            <w:r>
              <w:rPr>
                <w:rFonts w:ascii="宋体" w:hAnsi="宋体" w:cs="宋体" w:hint="eastAsia"/>
                <w:kern w:val="0"/>
                <w:sz w:val="15"/>
                <w:szCs w:val="21"/>
              </w:rPr>
              <w:t xml:space="preserve">、 </w:t>
            </w:r>
            <w:r w:rsidRPr="00527892">
              <w:rPr>
                <w:rFonts w:ascii="宋体" w:hAnsi="宋体" w:cs="宋体" w:hint="eastAsia"/>
                <w:kern w:val="0"/>
                <w:sz w:val="15"/>
                <w:szCs w:val="21"/>
              </w:rPr>
              <w:t>急性出血坏死性胰腺炎腹腔镜手术</w:t>
            </w:r>
          </w:p>
        </w:tc>
      </w:tr>
      <w:tr w:rsidR="00491744" w:rsidRPr="00CF58C2" w14:paraId="5AF6D194" w14:textId="77777777" w:rsidTr="00B44B60">
        <w:trPr>
          <w:jc w:val="center"/>
        </w:trPr>
        <w:tc>
          <w:tcPr>
            <w:tcW w:w="3114" w:type="dxa"/>
            <w:vAlign w:val="center"/>
          </w:tcPr>
          <w:p w14:paraId="4A9FF2D4" w14:textId="77777777" w:rsidR="00491744" w:rsidRPr="00CF58C2" w:rsidRDefault="00491744" w:rsidP="006D5A4F">
            <w:pPr>
              <w:rPr>
                <w:rFonts w:ascii="宋体" w:eastAsiaTheme="minorEastAsia" w:hAnsi="宋体"/>
                <w:color w:val="000000"/>
                <w:sz w:val="15"/>
                <w:szCs w:val="20"/>
              </w:rPr>
            </w:pPr>
            <w:r w:rsidRPr="00CF58C2">
              <w:rPr>
                <w:rFonts w:ascii="宋体" w:eastAsiaTheme="minorEastAsia" w:hAnsi="宋体" w:hint="eastAsia"/>
                <w:color w:val="000000"/>
                <w:sz w:val="15"/>
                <w:szCs w:val="20"/>
              </w:rPr>
              <w:t>17、 全身较小面积Ⅲ度烧伤</w:t>
            </w:r>
          </w:p>
        </w:tc>
        <w:tc>
          <w:tcPr>
            <w:tcW w:w="2977" w:type="dxa"/>
            <w:vAlign w:val="center"/>
          </w:tcPr>
          <w:p w14:paraId="75339C42" w14:textId="77777777" w:rsidR="00491744" w:rsidRPr="00CF58C2" w:rsidRDefault="00491744" w:rsidP="006D5A4F">
            <w:pPr>
              <w:rPr>
                <w:rFonts w:ascii="宋体" w:eastAsiaTheme="minorEastAsia" w:hAnsi="宋体"/>
                <w:color w:val="000000"/>
                <w:sz w:val="15"/>
                <w:szCs w:val="20"/>
              </w:rPr>
            </w:pPr>
            <w:r w:rsidRPr="00CF58C2">
              <w:rPr>
                <w:rFonts w:ascii="宋体" w:eastAsiaTheme="minorEastAsia" w:hAnsi="宋体" w:hint="eastAsia"/>
                <w:color w:val="000000"/>
                <w:sz w:val="15"/>
                <w:szCs w:val="20"/>
              </w:rPr>
              <w:t>3</w:t>
            </w:r>
            <w:r w:rsidRPr="00CF58C2">
              <w:rPr>
                <w:rFonts w:ascii="宋体" w:eastAsiaTheme="minorEastAsia" w:hAnsi="宋体"/>
                <w:color w:val="000000"/>
                <w:sz w:val="15"/>
                <w:szCs w:val="20"/>
              </w:rPr>
              <w:t>4</w:t>
            </w:r>
            <w:r w:rsidRPr="00CF58C2">
              <w:rPr>
                <w:rFonts w:ascii="宋体" w:eastAsiaTheme="minorEastAsia" w:hAnsi="宋体" w:hint="eastAsia"/>
                <w:color w:val="000000"/>
                <w:sz w:val="15"/>
                <w:szCs w:val="20"/>
              </w:rPr>
              <w:t>、 轻度弥漫性硬化</w:t>
            </w:r>
          </w:p>
        </w:tc>
        <w:tc>
          <w:tcPr>
            <w:tcW w:w="2971" w:type="dxa"/>
            <w:vAlign w:val="center"/>
          </w:tcPr>
          <w:p w14:paraId="57FE89BC" w14:textId="77777777" w:rsidR="00491744" w:rsidRPr="00CF58C2" w:rsidRDefault="00491744" w:rsidP="006D5A4F">
            <w:pPr>
              <w:rPr>
                <w:rFonts w:ascii="宋体" w:hAnsi="宋体" w:cs="宋体"/>
                <w:kern w:val="0"/>
                <w:sz w:val="15"/>
                <w:szCs w:val="21"/>
              </w:rPr>
            </w:pPr>
          </w:p>
        </w:tc>
      </w:tr>
      <w:tr w:rsidR="00491744" w:rsidRPr="00CF58C2" w14:paraId="3F5774F4" w14:textId="77777777" w:rsidTr="00B44B60">
        <w:trPr>
          <w:jc w:val="center"/>
        </w:trPr>
        <w:tc>
          <w:tcPr>
            <w:tcW w:w="9062" w:type="dxa"/>
            <w:gridSpan w:val="3"/>
            <w:vAlign w:val="center"/>
          </w:tcPr>
          <w:p w14:paraId="49D30444" w14:textId="77777777" w:rsidR="00491744" w:rsidRPr="00CF58C2" w:rsidRDefault="00491744" w:rsidP="006D5A4F">
            <w:pPr>
              <w:autoSpaceDE w:val="0"/>
              <w:autoSpaceDN w:val="0"/>
              <w:adjustRightInd w:val="0"/>
              <w:jc w:val="center"/>
              <w:rPr>
                <w:rFonts w:ascii="宋体" w:hAnsi="宋体" w:cs="宋体"/>
                <w:kern w:val="0"/>
                <w:sz w:val="15"/>
                <w:szCs w:val="21"/>
              </w:rPr>
            </w:pPr>
            <w:r w:rsidRPr="00440AD9">
              <w:rPr>
                <w:rFonts w:ascii="宋体" w:hAnsi="宋体" w:cs="宋体" w:hint="eastAsia"/>
                <w:b/>
                <w:kern w:val="0"/>
                <w:szCs w:val="21"/>
              </w:rPr>
              <w:t>中症疾病</w:t>
            </w:r>
          </w:p>
        </w:tc>
      </w:tr>
      <w:tr w:rsidR="00491744" w:rsidRPr="00CF58C2" w14:paraId="5920DBF2" w14:textId="77777777" w:rsidTr="00B44B60">
        <w:trPr>
          <w:jc w:val="center"/>
        </w:trPr>
        <w:tc>
          <w:tcPr>
            <w:tcW w:w="3114" w:type="dxa"/>
            <w:vAlign w:val="center"/>
          </w:tcPr>
          <w:p w14:paraId="192E7CB9" w14:textId="77777777" w:rsidR="00491744" w:rsidRPr="00CF58C2" w:rsidRDefault="00491744" w:rsidP="006D5A4F">
            <w:pPr>
              <w:rPr>
                <w:rFonts w:ascii="宋体" w:hAnsi="宋体" w:cs="宋体"/>
                <w:kern w:val="0"/>
                <w:sz w:val="15"/>
                <w:szCs w:val="21"/>
              </w:rPr>
            </w:pPr>
            <w:r w:rsidRPr="00CF58C2">
              <w:rPr>
                <w:rFonts w:ascii="宋体" w:hAnsi="宋体" w:cs="Arial"/>
                <w:bCs/>
                <w:snapToGrid w:val="0"/>
                <w:color w:val="000000"/>
                <w:sz w:val="15"/>
              </w:rPr>
              <w:t>1</w:t>
            </w:r>
            <w:r w:rsidRPr="00CF58C2">
              <w:rPr>
                <w:rFonts w:ascii="宋体" w:hAnsi="宋体" w:cs="Arial" w:hint="eastAsia"/>
                <w:bCs/>
                <w:snapToGrid w:val="0"/>
                <w:color w:val="000000"/>
                <w:sz w:val="15"/>
              </w:rPr>
              <w:t>、</w:t>
            </w:r>
            <w:r w:rsidRPr="00CF58C2">
              <w:rPr>
                <w:rFonts w:ascii="宋体" w:hAnsi="宋体" w:cs="Arial"/>
                <w:bCs/>
                <w:snapToGrid w:val="0"/>
                <w:color w:val="000000"/>
                <w:sz w:val="15"/>
              </w:rPr>
              <w:t xml:space="preserve"> </w:t>
            </w:r>
            <w:r w:rsidRPr="00CF58C2">
              <w:rPr>
                <w:rFonts w:ascii="宋体" w:hAnsi="宋体" w:cs="Arial" w:hint="eastAsia"/>
                <w:bCs/>
                <w:snapToGrid w:val="0"/>
                <w:color w:val="000000"/>
                <w:sz w:val="15"/>
              </w:rPr>
              <w:t>中度进行性核上性麻痹</w:t>
            </w:r>
          </w:p>
        </w:tc>
        <w:tc>
          <w:tcPr>
            <w:tcW w:w="2977" w:type="dxa"/>
            <w:vAlign w:val="center"/>
          </w:tcPr>
          <w:p w14:paraId="27739502" w14:textId="77777777" w:rsidR="00491744" w:rsidRPr="00CF58C2" w:rsidRDefault="00491744" w:rsidP="006D5A4F">
            <w:pPr>
              <w:rPr>
                <w:rFonts w:ascii="宋体" w:hAnsi="宋体" w:cs="宋体"/>
                <w:kern w:val="0"/>
                <w:sz w:val="15"/>
                <w:szCs w:val="21"/>
              </w:rPr>
            </w:pPr>
            <w:r w:rsidRPr="00CF58C2">
              <w:rPr>
                <w:rFonts w:ascii="宋体" w:hAnsi="宋体" w:cs="Arial"/>
                <w:bCs/>
                <w:snapToGrid w:val="0"/>
                <w:color w:val="000000"/>
                <w:sz w:val="15"/>
              </w:rPr>
              <w:t>8</w:t>
            </w:r>
            <w:r w:rsidRPr="00CF58C2">
              <w:rPr>
                <w:rFonts w:ascii="宋体" w:hAnsi="宋体" w:cs="Arial" w:hint="eastAsia"/>
                <w:bCs/>
                <w:snapToGrid w:val="0"/>
                <w:color w:val="000000"/>
                <w:sz w:val="15"/>
              </w:rPr>
              <w:t>、</w:t>
            </w:r>
            <w:r w:rsidRPr="00CF58C2">
              <w:rPr>
                <w:rFonts w:ascii="宋体" w:hAnsi="宋体" w:cs="Arial"/>
                <w:bCs/>
                <w:snapToGrid w:val="0"/>
                <w:color w:val="000000"/>
                <w:sz w:val="15"/>
              </w:rPr>
              <w:t xml:space="preserve"> </w:t>
            </w:r>
            <w:r w:rsidRPr="00CF58C2">
              <w:rPr>
                <w:rFonts w:ascii="宋体" w:hAnsi="宋体" w:cs="Arial" w:hint="eastAsia"/>
                <w:bCs/>
                <w:snapToGrid w:val="0"/>
                <w:color w:val="000000"/>
                <w:sz w:val="15"/>
              </w:rPr>
              <w:t>中度原发性帕金森氏病</w:t>
            </w:r>
          </w:p>
        </w:tc>
        <w:tc>
          <w:tcPr>
            <w:tcW w:w="2971" w:type="dxa"/>
            <w:vAlign w:val="center"/>
          </w:tcPr>
          <w:p w14:paraId="1828325D" w14:textId="77777777" w:rsidR="00491744" w:rsidRPr="00CF58C2" w:rsidRDefault="00491744" w:rsidP="006D5A4F">
            <w:pPr>
              <w:rPr>
                <w:rFonts w:ascii="宋体" w:hAnsi="宋体" w:cs="宋体"/>
                <w:kern w:val="0"/>
                <w:sz w:val="15"/>
                <w:szCs w:val="21"/>
              </w:rPr>
            </w:pPr>
            <w:r w:rsidRPr="00CF58C2">
              <w:rPr>
                <w:rFonts w:ascii="宋体" w:hAnsi="宋体" w:cs="Arial"/>
                <w:bCs/>
                <w:snapToGrid w:val="0"/>
                <w:color w:val="000000"/>
                <w:sz w:val="15"/>
              </w:rPr>
              <w:t>15</w:t>
            </w:r>
            <w:r w:rsidRPr="00CF58C2">
              <w:rPr>
                <w:rFonts w:ascii="宋体" w:hAnsi="宋体" w:cs="Arial" w:hint="eastAsia"/>
                <w:bCs/>
                <w:snapToGrid w:val="0"/>
                <w:color w:val="000000"/>
                <w:sz w:val="15"/>
              </w:rPr>
              <w:t>、</w:t>
            </w:r>
            <w:r w:rsidRPr="00CF58C2">
              <w:rPr>
                <w:rFonts w:ascii="宋体" w:hAnsi="宋体" w:cs="Arial"/>
                <w:bCs/>
                <w:snapToGrid w:val="0"/>
                <w:color w:val="000000"/>
                <w:sz w:val="15"/>
              </w:rPr>
              <w:t xml:space="preserve"> </w:t>
            </w:r>
            <w:r w:rsidRPr="00CF58C2">
              <w:rPr>
                <w:rFonts w:ascii="宋体" w:hAnsi="宋体" w:cs="Arial" w:hint="eastAsia"/>
                <w:bCs/>
                <w:snapToGrid w:val="0"/>
                <w:color w:val="000000"/>
                <w:sz w:val="15"/>
              </w:rPr>
              <w:t>中度溃疡性结肠炎</w:t>
            </w:r>
          </w:p>
        </w:tc>
      </w:tr>
      <w:tr w:rsidR="00491744" w:rsidRPr="00CF58C2" w14:paraId="3BB6BBB9" w14:textId="77777777" w:rsidTr="00B44B60">
        <w:trPr>
          <w:jc w:val="center"/>
        </w:trPr>
        <w:tc>
          <w:tcPr>
            <w:tcW w:w="3114" w:type="dxa"/>
            <w:vAlign w:val="center"/>
          </w:tcPr>
          <w:p w14:paraId="5CA2BBAA" w14:textId="77777777" w:rsidR="00491744" w:rsidRPr="00CF58C2" w:rsidRDefault="00491744" w:rsidP="006D5A4F">
            <w:pPr>
              <w:rPr>
                <w:rFonts w:ascii="宋体" w:hAnsi="宋体" w:cs="宋体"/>
                <w:kern w:val="0"/>
                <w:sz w:val="15"/>
                <w:szCs w:val="21"/>
              </w:rPr>
            </w:pPr>
            <w:r w:rsidRPr="00CF58C2">
              <w:rPr>
                <w:rFonts w:ascii="宋体" w:hAnsi="宋体" w:cs="Arial"/>
                <w:bCs/>
                <w:snapToGrid w:val="0"/>
                <w:color w:val="000000"/>
                <w:sz w:val="15"/>
              </w:rPr>
              <w:t>2</w:t>
            </w:r>
            <w:r w:rsidRPr="00CF58C2">
              <w:rPr>
                <w:rFonts w:ascii="宋体" w:hAnsi="宋体" w:cs="Arial" w:hint="eastAsia"/>
                <w:bCs/>
                <w:snapToGrid w:val="0"/>
                <w:color w:val="000000"/>
                <w:sz w:val="15"/>
              </w:rPr>
              <w:t>、</w:t>
            </w:r>
            <w:r w:rsidRPr="00CF58C2">
              <w:rPr>
                <w:rFonts w:ascii="宋体" w:hAnsi="宋体" w:cs="Arial"/>
                <w:bCs/>
                <w:snapToGrid w:val="0"/>
                <w:color w:val="000000"/>
                <w:sz w:val="15"/>
              </w:rPr>
              <w:t xml:space="preserve"> </w:t>
            </w:r>
            <w:r w:rsidRPr="00CF58C2">
              <w:rPr>
                <w:rFonts w:ascii="宋体" w:hAnsi="宋体" w:cs="Arial" w:hint="eastAsia"/>
                <w:bCs/>
                <w:snapToGrid w:val="0"/>
                <w:color w:val="000000"/>
                <w:sz w:val="15"/>
              </w:rPr>
              <w:t>中度脊髓灰质炎</w:t>
            </w:r>
          </w:p>
        </w:tc>
        <w:tc>
          <w:tcPr>
            <w:tcW w:w="2977" w:type="dxa"/>
            <w:vAlign w:val="center"/>
          </w:tcPr>
          <w:p w14:paraId="6A06400C" w14:textId="77777777" w:rsidR="00491744" w:rsidRPr="00CF58C2" w:rsidRDefault="00491744" w:rsidP="006D5A4F">
            <w:pPr>
              <w:rPr>
                <w:rFonts w:ascii="宋体" w:hAnsi="宋体" w:cs="宋体"/>
                <w:kern w:val="0"/>
                <w:sz w:val="15"/>
                <w:szCs w:val="21"/>
              </w:rPr>
            </w:pPr>
            <w:r w:rsidRPr="00CF58C2">
              <w:rPr>
                <w:rFonts w:ascii="宋体" w:hAnsi="宋体" w:cs="Arial"/>
                <w:bCs/>
                <w:snapToGrid w:val="0"/>
                <w:color w:val="000000"/>
                <w:sz w:val="15"/>
              </w:rPr>
              <w:t>9</w:t>
            </w:r>
            <w:r w:rsidRPr="00CF58C2">
              <w:rPr>
                <w:rFonts w:ascii="宋体" w:hAnsi="宋体" w:cs="Arial" w:hint="eastAsia"/>
                <w:bCs/>
                <w:snapToGrid w:val="0"/>
                <w:color w:val="000000"/>
                <w:sz w:val="15"/>
              </w:rPr>
              <w:t>、</w:t>
            </w:r>
            <w:r w:rsidRPr="00CF58C2">
              <w:rPr>
                <w:rFonts w:ascii="宋体" w:hAnsi="宋体" w:cs="Arial"/>
                <w:bCs/>
                <w:snapToGrid w:val="0"/>
                <w:color w:val="000000"/>
                <w:sz w:val="15"/>
              </w:rPr>
              <w:t xml:space="preserve"> </w:t>
            </w:r>
            <w:r w:rsidRPr="00CF58C2">
              <w:rPr>
                <w:rFonts w:ascii="宋体" w:hAnsi="宋体" w:cs="Arial" w:hint="eastAsia"/>
                <w:bCs/>
                <w:snapToGrid w:val="0"/>
                <w:color w:val="000000"/>
                <w:sz w:val="15"/>
              </w:rPr>
              <w:t>中度脑损伤</w:t>
            </w:r>
          </w:p>
        </w:tc>
        <w:tc>
          <w:tcPr>
            <w:tcW w:w="2971" w:type="dxa"/>
            <w:vAlign w:val="center"/>
          </w:tcPr>
          <w:p w14:paraId="0CD3FDA8" w14:textId="77777777" w:rsidR="00491744" w:rsidRPr="00CF58C2" w:rsidRDefault="00491744" w:rsidP="006D5A4F">
            <w:pPr>
              <w:rPr>
                <w:rFonts w:ascii="宋体" w:hAnsi="宋体" w:cs="宋体"/>
                <w:kern w:val="0"/>
                <w:sz w:val="15"/>
                <w:szCs w:val="21"/>
              </w:rPr>
            </w:pPr>
            <w:r w:rsidRPr="00CF58C2">
              <w:rPr>
                <w:rFonts w:ascii="宋体" w:hAnsi="宋体" w:cs="Arial"/>
                <w:bCs/>
                <w:snapToGrid w:val="0"/>
                <w:color w:val="000000"/>
                <w:sz w:val="15"/>
              </w:rPr>
              <w:t>16</w:t>
            </w:r>
            <w:r w:rsidRPr="00CF58C2">
              <w:rPr>
                <w:rFonts w:ascii="宋体" w:hAnsi="宋体" w:cs="Arial" w:hint="eastAsia"/>
                <w:bCs/>
                <w:snapToGrid w:val="0"/>
                <w:color w:val="000000"/>
                <w:sz w:val="15"/>
              </w:rPr>
              <w:t>、</w:t>
            </w:r>
            <w:r w:rsidRPr="00CF58C2">
              <w:rPr>
                <w:rFonts w:ascii="宋体" w:hAnsi="宋体" w:cs="Arial"/>
                <w:bCs/>
                <w:snapToGrid w:val="0"/>
                <w:color w:val="000000"/>
                <w:sz w:val="15"/>
              </w:rPr>
              <w:t xml:space="preserve"> </w:t>
            </w:r>
            <w:r w:rsidRPr="00CF58C2">
              <w:rPr>
                <w:rFonts w:ascii="宋体" w:hAnsi="宋体" w:cs="Arial" w:hint="eastAsia"/>
                <w:bCs/>
                <w:snapToGrid w:val="0"/>
                <w:color w:val="000000"/>
                <w:sz w:val="15"/>
              </w:rPr>
              <w:t>出血性登革热</w:t>
            </w:r>
          </w:p>
        </w:tc>
      </w:tr>
      <w:tr w:rsidR="00491744" w:rsidRPr="00CF58C2" w14:paraId="494A33CE" w14:textId="77777777" w:rsidTr="00B44B60">
        <w:trPr>
          <w:jc w:val="center"/>
        </w:trPr>
        <w:tc>
          <w:tcPr>
            <w:tcW w:w="3114" w:type="dxa"/>
            <w:vAlign w:val="center"/>
          </w:tcPr>
          <w:p w14:paraId="6C4C69B1" w14:textId="77777777" w:rsidR="00491744" w:rsidRPr="00CF58C2" w:rsidRDefault="00491744" w:rsidP="006D5A4F">
            <w:pPr>
              <w:rPr>
                <w:rFonts w:ascii="宋体" w:hAnsi="宋体" w:cs="宋体"/>
                <w:kern w:val="0"/>
                <w:sz w:val="15"/>
                <w:szCs w:val="21"/>
              </w:rPr>
            </w:pPr>
            <w:r w:rsidRPr="00CF58C2">
              <w:rPr>
                <w:rFonts w:ascii="宋体" w:hAnsi="宋体" w:cs="Arial"/>
                <w:bCs/>
                <w:snapToGrid w:val="0"/>
                <w:color w:val="000000"/>
                <w:sz w:val="15"/>
              </w:rPr>
              <w:t>3</w:t>
            </w:r>
            <w:r w:rsidRPr="00CF58C2">
              <w:rPr>
                <w:rFonts w:ascii="宋体" w:hAnsi="宋体" w:cs="Arial" w:hint="eastAsia"/>
                <w:bCs/>
                <w:snapToGrid w:val="0"/>
                <w:color w:val="000000"/>
                <w:sz w:val="15"/>
              </w:rPr>
              <w:t>、</w:t>
            </w:r>
            <w:r w:rsidRPr="00CF58C2">
              <w:rPr>
                <w:rFonts w:ascii="宋体" w:hAnsi="宋体" w:cs="Arial"/>
                <w:bCs/>
                <w:snapToGrid w:val="0"/>
                <w:color w:val="000000"/>
                <w:sz w:val="15"/>
              </w:rPr>
              <w:t xml:space="preserve"> </w:t>
            </w:r>
            <w:r w:rsidRPr="00CF58C2">
              <w:rPr>
                <w:rFonts w:ascii="宋体" w:hAnsi="宋体" w:cs="Arial" w:hint="eastAsia"/>
                <w:bCs/>
                <w:snapToGrid w:val="0"/>
                <w:color w:val="000000"/>
                <w:sz w:val="15"/>
              </w:rPr>
              <w:t>严重甲型及乙型血友病</w:t>
            </w:r>
          </w:p>
        </w:tc>
        <w:tc>
          <w:tcPr>
            <w:tcW w:w="2977" w:type="dxa"/>
            <w:vAlign w:val="center"/>
          </w:tcPr>
          <w:p w14:paraId="4A7FA210" w14:textId="77777777" w:rsidR="00491744" w:rsidRPr="00CF58C2" w:rsidRDefault="00491744" w:rsidP="006D5A4F">
            <w:pPr>
              <w:rPr>
                <w:rFonts w:ascii="宋体" w:hAnsi="宋体" w:cs="宋体"/>
                <w:kern w:val="0"/>
                <w:sz w:val="15"/>
                <w:szCs w:val="21"/>
              </w:rPr>
            </w:pPr>
            <w:r w:rsidRPr="00CF58C2">
              <w:rPr>
                <w:rFonts w:ascii="宋体" w:hAnsi="宋体" w:cs="Arial"/>
                <w:bCs/>
                <w:snapToGrid w:val="0"/>
                <w:color w:val="000000"/>
                <w:sz w:val="15"/>
              </w:rPr>
              <w:t>10</w:t>
            </w:r>
            <w:r w:rsidRPr="00CF58C2">
              <w:rPr>
                <w:rFonts w:ascii="宋体" w:hAnsi="宋体" w:cs="Arial" w:hint="eastAsia"/>
                <w:bCs/>
                <w:snapToGrid w:val="0"/>
                <w:color w:val="000000"/>
                <w:sz w:val="15"/>
              </w:rPr>
              <w:t>、</w:t>
            </w:r>
            <w:r w:rsidRPr="00CF58C2">
              <w:rPr>
                <w:rFonts w:ascii="宋体" w:hAnsi="宋体" w:cs="Arial"/>
                <w:bCs/>
                <w:snapToGrid w:val="0"/>
                <w:color w:val="000000"/>
                <w:sz w:val="15"/>
              </w:rPr>
              <w:t xml:space="preserve"> </w:t>
            </w:r>
            <w:r w:rsidRPr="00CF58C2">
              <w:rPr>
                <w:rFonts w:ascii="宋体" w:hAnsi="宋体" w:cs="Arial" w:hint="eastAsia"/>
                <w:bCs/>
                <w:snapToGrid w:val="0"/>
                <w:color w:val="000000"/>
                <w:sz w:val="15"/>
              </w:rPr>
              <w:t>中度运动神经元病</w:t>
            </w:r>
          </w:p>
        </w:tc>
        <w:tc>
          <w:tcPr>
            <w:tcW w:w="2971" w:type="dxa"/>
            <w:vAlign w:val="center"/>
          </w:tcPr>
          <w:p w14:paraId="1D7915E8" w14:textId="77777777" w:rsidR="00491744" w:rsidRPr="00CF58C2" w:rsidRDefault="00491744" w:rsidP="006D5A4F">
            <w:pPr>
              <w:rPr>
                <w:rFonts w:ascii="宋体" w:hAnsi="宋体" w:cs="宋体"/>
                <w:kern w:val="0"/>
                <w:sz w:val="15"/>
                <w:szCs w:val="21"/>
              </w:rPr>
            </w:pPr>
            <w:r w:rsidRPr="00CF58C2">
              <w:rPr>
                <w:rFonts w:ascii="宋体" w:hAnsi="宋体" w:cs="Arial"/>
                <w:bCs/>
                <w:snapToGrid w:val="0"/>
                <w:color w:val="000000"/>
                <w:sz w:val="15"/>
              </w:rPr>
              <w:t>17</w:t>
            </w:r>
            <w:r w:rsidRPr="00CF58C2">
              <w:rPr>
                <w:rFonts w:ascii="宋体" w:hAnsi="宋体" w:cs="Arial" w:hint="eastAsia"/>
                <w:bCs/>
                <w:snapToGrid w:val="0"/>
                <w:color w:val="000000"/>
                <w:sz w:val="15"/>
              </w:rPr>
              <w:t>、</w:t>
            </w:r>
            <w:r w:rsidRPr="00CF58C2">
              <w:rPr>
                <w:rFonts w:ascii="宋体" w:hAnsi="宋体" w:cs="Arial"/>
                <w:bCs/>
                <w:snapToGrid w:val="0"/>
                <w:color w:val="000000"/>
                <w:sz w:val="15"/>
              </w:rPr>
              <w:t xml:space="preserve"> </w:t>
            </w:r>
            <w:r w:rsidRPr="00CF58C2">
              <w:rPr>
                <w:rFonts w:ascii="宋体" w:hAnsi="宋体" w:cs="Arial" w:hint="eastAsia"/>
                <w:bCs/>
                <w:snapToGrid w:val="0"/>
                <w:color w:val="000000"/>
                <w:sz w:val="15"/>
              </w:rPr>
              <w:t>特定周围动脉疾病的血管介入治疗</w:t>
            </w:r>
          </w:p>
        </w:tc>
      </w:tr>
      <w:tr w:rsidR="00491744" w:rsidRPr="00CF58C2" w14:paraId="47D8474A" w14:textId="77777777" w:rsidTr="00B44B60">
        <w:trPr>
          <w:jc w:val="center"/>
        </w:trPr>
        <w:tc>
          <w:tcPr>
            <w:tcW w:w="3114" w:type="dxa"/>
            <w:vAlign w:val="center"/>
          </w:tcPr>
          <w:p w14:paraId="3EB24D76" w14:textId="77777777" w:rsidR="00491744" w:rsidRPr="00CF58C2" w:rsidRDefault="00491744" w:rsidP="006D5A4F">
            <w:pPr>
              <w:rPr>
                <w:rFonts w:ascii="宋体" w:hAnsi="宋体" w:cs="宋体"/>
                <w:kern w:val="0"/>
                <w:sz w:val="15"/>
                <w:szCs w:val="21"/>
              </w:rPr>
            </w:pPr>
            <w:r w:rsidRPr="00CF58C2">
              <w:rPr>
                <w:rFonts w:ascii="宋体" w:hAnsi="宋体" w:cs="Arial"/>
                <w:bCs/>
                <w:snapToGrid w:val="0"/>
                <w:color w:val="000000"/>
                <w:sz w:val="15"/>
              </w:rPr>
              <w:t>4</w:t>
            </w:r>
            <w:r w:rsidRPr="00CF58C2">
              <w:rPr>
                <w:rFonts w:ascii="宋体" w:hAnsi="宋体" w:cs="Arial" w:hint="eastAsia"/>
                <w:bCs/>
                <w:snapToGrid w:val="0"/>
                <w:color w:val="000000"/>
                <w:sz w:val="15"/>
              </w:rPr>
              <w:t>、</w:t>
            </w:r>
            <w:r w:rsidRPr="00CF58C2">
              <w:rPr>
                <w:rFonts w:ascii="宋体" w:hAnsi="宋体" w:cs="Arial"/>
                <w:bCs/>
                <w:snapToGrid w:val="0"/>
                <w:color w:val="000000"/>
                <w:sz w:val="15"/>
              </w:rPr>
              <w:t xml:space="preserve"> </w:t>
            </w:r>
            <w:r w:rsidRPr="00CF58C2">
              <w:rPr>
                <w:rFonts w:ascii="宋体" w:hAnsi="宋体" w:cs="Arial" w:hint="eastAsia"/>
                <w:bCs/>
                <w:snapToGrid w:val="0"/>
                <w:color w:val="000000"/>
                <w:sz w:val="15"/>
              </w:rPr>
              <w:t>单侧肺脏切除</w:t>
            </w:r>
          </w:p>
        </w:tc>
        <w:tc>
          <w:tcPr>
            <w:tcW w:w="2977" w:type="dxa"/>
            <w:vAlign w:val="center"/>
          </w:tcPr>
          <w:p w14:paraId="595289B9" w14:textId="77777777" w:rsidR="00491744" w:rsidRPr="00CF58C2" w:rsidRDefault="00491744" w:rsidP="006D5A4F">
            <w:pPr>
              <w:rPr>
                <w:rFonts w:ascii="宋体" w:hAnsi="宋体" w:cs="宋体"/>
                <w:kern w:val="0"/>
                <w:sz w:val="15"/>
                <w:szCs w:val="21"/>
              </w:rPr>
            </w:pPr>
            <w:r w:rsidRPr="00CF58C2">
              <w:rPr>
                <w:rFonts w:ascii="宋体" w:hAnsi="宋体" w:cs="Arial"/>
                <w:bCs/>
                <w:snapToGrid w:val="0"/>
                <w:color w:val="000000"/>
                <w:sz w:val="15"/>
              </w:rPr>
              <w:t>11</w:t>
            </w:r>
            <w:r w:rsidRPr="00CF58C2">
              <w:rPr>
                <w:rFonts w:ascii="宋体" w:hAnsi="宋体" w:cs="Arial" w:hint="eastAsia"/>
                <w:bCs/>
                <w:snapToGrid w:val="0"/>
                <w:color w:val="000000"/>
                <w:sz w:val="15"/>
              </w:rPr>
              <w:t>、</w:t>
            </w:r>
            <w:r w:rsidRPr="00CF58C2">
              <w:rPr>
                <w:rFonts w:ascii="宋体" w:hAnsi="宋体" w:cs="Arial"/>
                <w:bCs/>
                <w:snapToGrid w:val="0"/>
                <w:color w:val="000000"/>
                <w:sz w:val="15"/>
              </w:rPr>
              <w:t xml:space="preserve"> </w:t>
            </w:r>
            <w:r w:rsidRPr="00CF58C2">
              <w:rPr>
                <w:rFonts w:ascii="宋体" w:hAnsi="宋体" w:cs="Arial" w:hint="eastAsia"/>
                <w:bCs/>
                <w:snapToGrid w:val="0"/>
                <w:color w:val="000000"/>
                <w:sz w:val="15"/>
              </w:rPr>
              <w:t>腔静脉过滤器植入术</w:t>
            </w:r>
          </w:p>
        </w:tc>
        <w:tc>
          <w:tcPr>
            <w:tcW w:w="2971" w:type="dxa"/>
            <w:vAlign w:val="center"/>
          </w:tcPr>
          <w:p w14:paraId="4E7A6096" w14:textId="77777777" w:rsidR="00491744" w:rsidRPr="00CF58C2" w:rsidRDefault="00491744" w:rsidP="006D5A4F">
            <w:pPr>
              <w:rPr>
                <w:rFonts w:ascii="宋体" w:hAnsi="宋体" w:cs="宋体"/>
                <w:kern w:val="0"/>
                <w:sz w:val="15"/>
                <w:szCs w:val="21"/>
              </w:rPr>
            </w:pPr>
            <w:r w:rsidRPr="00CF58C2">
              <w:rPr>
                <w:rFonts w:ascii="宋体" w:hAnsi="宋体" w:cs="Arial"/>
                <w:bCs/>
                <w:snapToGrid w:val="0"/>
                <w:color w:val="000000"/>
                <w:sz w:val="15"/>
              </w:rPr>
              <w:t>18</w:t>
            </w:r>
            <w:r w:rsidRPr="00CF58C2">
              <w:rPr>
                <w:rFonts w:ascii="宋体" w:hAnsi="宋体" w:cs="Arial" w:hint="eastAsia"/>
                <w:bCs/>
                <w:snapToGrid w:val="0"/>
                <w:color w:val="000000"/>
                <w:sz w:val="15"/>
              </w:rPr>
              <w:t>、</w:t>
            </w:r>
            <w:r w:rsidRPr="00CF58C2">
              <w:rPr>
                <w:rFonts w:ascii="宋体" w:hAnsi="宋体" w:cs="Arial"/>
                <w:bCs/>
                <w:snapToGrid w:val="0"/>
                <w:color w:val="000000"/>
                <w:sz w:val="15"/>
              </w:rPr>
              <w:t xml:space="preserve"> </w:t>
            </w:r>
            <w:r w:rsidRPr="00CF58C2">
              <w:rPr>
                <w:rFonts w:ascii="宋体" w:hAnsi="宋体" w:cs="Arial" w:hint="eastAsia"/>
                <w:bCs/>
                <w:snapToGrid w:val="0"/>
                <w:color w:val="000000"/>
                <w:sz w:val="15"/>
              </w:rPr>
              <w:t>于颈动脉进行血管成形术或内膜切除术</w:t>
            </w:r>
          </w:p>
        </w:tc>
      </w:tr>
      <w:tr w:rsidR="00491744" w:rsidRPr="00CF58C2" w14:paraId="7EFA1372" w14:textId="77777777" w:rsidTr="00B44B60">
        <w:trPr>
          <w:jc w:val="center"/>
        </w:trPr>
        <w:tc>
          <w:tcPr>
            <w:tcW w:w="3114" w:type="dxa"/>
            <w:vAlign w:val="center"/>
          </w:tcPr>
          <w:p w14:paraId="4F33B1D5" w14:textId="77777777" w:rsidR="00491744" w:rsidRPr="00CF58C2" w:rsidRDefault="00491744" w:rsidP="006D5A4F">
            <w:pPr>
              <w:rPr>
                <w:rFonts w:ascii="宋体" w:hAnsi="宋体" w:cs="宋体"/>
                <w:kern w:val="0"/>
                <w:sz w:val="15"/>
                <w:szCs w:val="21"/>
              </w:rPr>
            </w:pPr>
            <w:r w:rsidRPr="00CF58C2">
              <w:rPr>
                <w:rFonts w:ascii="宋体" w:hAnsi="宋体" w:cs="Arial"/>
                <w:bCs/>
                <w:snapToGrid w:val="0"/>
                <w:color w:val="000000"/>
                <w:sz w:val="15"/>
              </w:rPr>
              <w:t>5</w:t>
            </w:r>
            <w:r w:rsidRPr="00CF58C2">
              <w:rPr>
                <w:rFonts w:ascii="宋体" w:hAnsi="宋体" w:cs="Arial" w:hint="eastAsia"/>
                <w:bCs/>
                <w:snapToGrid w:val="0"/>
                <w:color w:val="000000"/>
                <w:sz w:val="15"/>
              </w:rPr>
              <w:t>、</w:t>
            </w:r>
            <w:r w:rsidRPr="00CF58C2">
              <w:rPr>
                <w:rFonts w:ascii="宋体" w:hAnsi="宋体" w:cs="Arial"/>
                <w:bCs/>
                <w:snapToGrid w:val="0"/>
                <w:color w:val="000000"/>
                <w:sz w:val="15"/>
              </w:rPr>
              <w:t xml:space="preserve"> </w:t>
            </w:r>
            <w:r w:rsidRPr="00CF58C2">
              <w:rPr>
                <w:rFonts w:ascii="宋体" w:hAnsi="宋体" w:cs="Arial" w:hint="eastAsia"/>
                <w:bCs/>
                <w:snapToGrid w:val="0"/>
                <w:color w:val="000000"/>
                <w:sz w:val="15"/>
              </w:rPr>
              <w:t>中度类风湿性关节炎</w:t>
            </w:r>
          </w:p>
        </w:tc>
        <w:tc>
          <w:tcPr>
            <w:tcW w:w="2977" w:type="dxa"/>
            <w:vAlign w:val="center"/>
          </w:tcPr>
          <w:p w14:paraId="0D3A0AF4" w14:textId="77777777" w:rsidR="00491744" w:rsidRPr="00CF58C2" w:rsidRDefault="00491744" w:rsidP="006D5A4F">
            <w:pPr>
              <w:rPr>
                <w:rFonts w:ascii="宋体" w:hAnsi="宋体" w:cs="宋体"/>
                <w:kern w:val="0"/>
                <w:sz w:val="15"/>
                <w:szCs w:val="21"/>
              </w:rPr>
            </w:pPr>
            <w:r w:rsidRPr="00CF58C2">
              <w:rPr>
                <w:rFonts w:ascii="宋体" w:hAnsi="宋体" w:cs="Arial"/>
                <w:bCs/>
                <w:snapToGrid w:val="0"/>
                <w:color w:val="000000"/>
                <w:sz w:val="15"/>
              </w:rPr>
              <w:t>12</w:t>
            </w:r>
            <w:r w:rsidRPr="00CF58C2">
              <w:rPr>
                <w:rFonts w:ascii="宋体" w:hAnsi="宋体" w:cs="Arial" w:hint="eastAsia"/>
                <w:bCs/>
                <w:snapToGrid w:val="0"/>
                <w:color w:val="000000"/>
                <w:sz w:val="15"/>
              </w:rPr>
              <w:t>、</w:t>
            </w:r>
            <w:r w:rsidRPr="00CF58C2">
              <w:rPr>
                <w:rFonts w:ascii="宋体" w:hAnsi="宋体" w:cs="Arial"/>
                <w:bCs/>
                <w:snapToGrid w:val="0"/>
                <w:color w:val="000000"/>
                <w:sz w:val="15"/>
              </w:rPr>
              <w:t xml:space="preserve"> </w:t>
            </w:r>
            <w:r w:rsidRPr="00CF58C2">
              <w:rPr>
                <w:rFonts w:ascii="宋体" w:hAnsi="宋体" w:cs="Arial" w:hint="eastAsia"/>
                <w:bCs/>
                <w:snapToGrid w:val="0"/>
                <w:color w:val="000000"/>
                <w:sz w:val="15"/>
              </w:rPr>
              <w:t>中度肌营养不良症</w:t>
            </w:r>
          </w:p>
        </w:tc>
        <w:tc>
          <w:tcPr>
            <w:tcW w:w="2971" w:type="dxa"/>
            <w:vAlign w:val="center"/>
          </w:tcPr>
          <w:p w14:paraId="06C2EC90" w14:textId="77777777" w:rsidR="00491744" w:rsidRPr="00CF58C2" w:rsidRDefault="00491744" w:rsidP="006D5A4F">
            <w:pPr>
              <w:rPr>
                <w:rFonts w:ascii="宋体" w:hAnsi="宋体" w:cs="宋体"/>
                <w:kern w:val="0"/>
                <w:sz w:val="15"/>
                <w:szCs w:val="21"/>
              </w:rPr>
            </w:pPr>
            <w:r w:rsidRPr="00CF58C2">
              <w:rPr>
                <w:rFonts w:ascii="宋体" w:hAnsi="宋体" w:cs="Arial"/>
                <w:bCs/>
                <w:snapToGrid w:val="0"/>
                <w:color w:val="000000"/>
                <w:sz w:val="15"/>
              </w:rPr>
              <w:t>19</w:t>
            </w:r>
            <w:r w:rsidRPr="00CF58C2">
              <w:rPr>
                <w:rFonts w:ascii="宋体" w:hAnsi="宋体" w:cs="Arial" w:hint="eastAsia"/>
                <w:bCs/>
                <w:snapToGrid w:val="0"/>
                <w:color w:val="000000"/>
                <w:sz w:val="15"/>
              </w:rPr>
              <w:t>、</w:t>
            </w:r>
            <w:r w:rsidRPr="00CF58C2">
              <w:rPr>
                <w:rFonts w:ascii="宋体" w:hAnsi="宋体" w:cs="Arial"/>
                <w:bCs/>
                <w:snapToGrid w:val="0"/>
                <w:color w:val="000000"/>
                <w:sz w:val="15"/>
              </w:rPr>
              <w:t xml:space="preserve"> </w:t>
            </w:r>
            <w:r w:rsidRPr="00CF58C2">
              <w:rPr>
                <w:rFonts w:ascii="宋体" w:hAnsi="宋体" w:cs="Arial" w:hint="eastAsia"/>
                <w:bCs/>
                <w:snapToGrid w:val="0"/>
                <w:color w:val="000000"/>
                <w:sz w:val="15"/>
              </w:rPr>
              <w:t>单个肢体缺失</w:t>
            </w:r>
          </w:p>
        </w:tc>
      </w:tr>
      <w:tr w:rsidR="00491744" w:rsidRPr="00CF58C2" w14:paraId="07CDEAA0" w14:textId="77777777" w:rsidTr="00B44B60">
        <w:trPr>
          <w:jc w:val="center"/>
        </w:trPr>
        <w:tc>
          <w:tcPr>
            <w:tcW w:w="3114" w:type="dxa"/>
            <w:vAlign w:val="center"/>
          </w:tcPr>
          <w:p w14:paraId="5AC8F306" w14:textId="77777777" w:rsidR="00491744" w:rsidRPr="00CF58C2" w:rsidRDefault="00491744" w:rsidP="006D5A4F">
            <w:pPr>
              <w:rPr>
                <w:rFonts w:ascii="宋体" w:hAnsi="宋体" w:cs="宋体"/>
                <w:kern w:val="0"/>
                <w:sz w:val="15"/>
                <w:szCs w:val="21"/>
              </w:rPr>
            </w:pPr>
            <w:r w:rsidRPr="00CF58C2">
              <w:rPr>
                <w:rFonts w:ascii="宋体" w:hAnsi="宋体" w:cs="Arial"/>
                <w:bCs/>
                <w:snapToGrid w:val="0"/>
                <w:color w:val="000000"/>
                <w:sz w:val="15"/>
              </w:rPr>
              <w:t>6</w:t>
            </w:r>
            <w:r w:rsidRPr="00CF58C2">
              <w:rPr>
                <w:rFonts w:ascii="宋体" w:hAnsi="宋体" w:cs="Arial" w:hint="eastAsia"/>
                <w:bCs/>
                <w:snapToGrid w:val="0"/>
                <w:color w:val="000000"/>
                <w:sz w:val="15"/>
              </w:rPr>
              <w:t>、</w:t>
            </w:r>
            <w:r w:rsidRPr="00CF58C2">
              <w:rPr>
                <w:rFonts w:ascii="宋体" w:hAnsi="宋体" w:cs="Arial"/>
                <w:bCs/>
                <w:snapToGrid w:val="0"/>
                <w:color w:val="000000"/>
                <w:sz w:val="15"/>
              </w:rPr>
              <w:t xml:space="preserve"> </w:t>
            </w:r>
            <w:r w:rsidRPr="00CF58C2">
              <w:rPr>
                <w:rFonts w:ascii="宋体" w:hAnsi="宋体" w:cs="Arial" w:hint="eastAsia"/>
                <w:bCs/>
                <w:snapToGrid w:val="0"/>
                <w:color w:val="000000"/>
                <w:sz w:val="15"/>
              </w:rPr>
              <w:t>中度肠道并发症</w:t>
            </w:r>
          </w:p>
        </w:tc>
        <w:tc>
          <w:tcPr>
            <w:tcW w:w="2977" w:type="dxa"/>
            <w:vAlign w:val="center"/>
          </w:tcPr>
          <w:p w14:paraId="6A201BB2" w14:textId="77777777" w:rsidR="00491744" w:rsidRPr="00CF58C2" w:rsidRDefault="00491744" w:rsidP="006D5A4F">
            <w:pPr>
              <w:rPr>
                <w:rFonts w:ascii="宋体" w:hAnsi="宋体" w:cs="宋体"/>
                <w:kern w:val="0"/>
                <w:sz w:val="15"/>
                <w:szCs w:val="21"/>
              </w:rPr>
            </w:pPr>
            <w:r w:rsidRPr="00CF58C2">
              <w:rPr>
                <w:rFonts w:ascii="宋体" w:hAnsi="宋体" w:cs="Arial"/>
                <w:bCs/>
                <w:snapToGrid w:val="0"/>
                <w:color w:val="000000"/>
                <w:sz w:val="15"/>
              </w:rPr>
              <w:t>13</w:t>
            </w:r>
            <w:r w:rsidRPr="00CF58C2">
              <w:rPr>
                <w:rFonts w:ascii="宋体" w:hAnsi="宋体" w:cs="Arial" w:hint="eastAsia"/>
                <w:bCs/>
                <w:snapToGrid w:val="0"/>
                <w:color w:val="000000"/>
                <w:sz w:val="15"/>
              </w:rPr>
              <w:t>、</w:t>
            </w:r>
            <w:r w:rsidRPr="00CF58C2">
              <w:rPr>
                <w:rFonts w:ascii="宋体" w:hAnsi="宋体" w:cs="Arial"/>
                <w:bCs/>
                <w:snapToGrid w:val="0"/>
                <w:color w:val="000000"/>
                <w:sz w:val="15"/>
              </w:rPr>
              <w:t xml:space="preserve"> </w:t>
            </w:r>
            <w:r w:rsidRPr="00CF58C2">
              <w:rPr>
                <w:rFonts w:ascii="宋体" w:hAnsi="宋体" w:cs="Arial" w:hint="eastAsia"/>
                <w:bCs/>
                <w:snapToGrid w:val="0"/>
                <w:color w:val="000000"/>
                <w:sz w:val="15"/>
              </w:rPr>
              <w:t>中度克雅氏症</w:t>
            </w:r>
          </w:p>
        </w:tc>
        <w:tc>
          <w:tcPr>
            <w:tcW w:w="2971" w:type="dxa"/>
            <w:vAlign w:val="center"/>
          </w:tcPr>
          <w:p w14:paraId="6CD378CB" w14:textId="77777777" w:rsidR="00491744" w:rsidRPr="00CF58C2" w:rsidRDefault="00491744" w:rsidP="006D5A4F">
            <w:pPr>
              <w:rPr>
                <w:rFonts w:ascii="宋体" w:hAnsi="宋体" w:cs="宋体"/>
                <w:kern w:val="0"/>
                <w:sz w:val="15"/>
                <w:szCs w:val="21"/>
              </w:rPr>
            </w:pPr>
            <w:r w:rsidRPr="00CF58C2">
              <w:rPr>
                <w:rFonts w:ascii="宋体" w:hAnsi="宋体" w:cs="Arial"/>
                <w:bCs/>
                <w:snapToGrid w:val="0"/>
                <w:color w:val="000000"/>
                <w:sz w:val="15"/>
              </w:rPr>
              <w:t>20</w:t>
            </w:r>
            <w:r w:rsidRPr="00CF58C2">
              <w:rPr>
                <w:rFonts w:ascii="宋体" w:hAnsi="宋体" w:cs="Arial" w:hint="eastAsia"/>
                <w:bCs/>
                <w:snapToGrid w:val="0"/>
                <w:color w:val="000000"/>
                <w:sz w:val="15"/>
              </w:rPr>
              <w:t>、</w:t>
            </w:r>
            <w:r w:rsidRPr="00CF58C2">
              <w:rPr>
                <w:rFonts w:ascii="宋体" w:hAnsi="宋体" w:cs="Arial"/>
                <w:bCs/>
                <w:snapToGrid w:val="0"/>
                <w:color w:val="000000"/>
                <w:sz w:val="15"/>
              </w:rPr>
              <w:t xml:space="preserve"> </w:t>
            </w:r>
            <w:r w:rsidRPr="00CF58C2">
              <w:rPr>
                <w:rFonts w:ascii="宋体" w:hAnsi="宋体" w:cs="Arial" w:hint="eastAsia"/>
                <w:bCs/>
                <w:snapToGrid w:val="0"/>
                <w:color w:val="000000"/>
                <w:sz w:val="15"/>
              </w:rPr>
              <w:t>中度脑炎或脑膜炎后遗症</w:t>
            </w:r>
          </w:p>
        </w:tc>
      </w:tr>
      <w:tr w:rsidR="00491744" w:rsidRPr="00CF58C2" w14:paraId="65EC5991" w14:textId="77777777" w:rsidTr="00B44B60">
        <w:trPr>
          <w:jc w:val="center"/>
        </w:trPr>
        <w:tc>
          <w:tcPr>
            <w:tcW w:w="3114" w:type="dxa"/>
            <w:vAlign w:val="center"/>
          </w:tcPr>
          <w:p w14:paraId="01AEBEBE" w14:textId="77777777" w:rsidR="00491744" w:rsidRPr="00CF58C2" w:rsidRDefault="00491744" w:rsidP="006D5A4F">
            <w:pPr>
              <w:rPr>
                <w:rFonts w:ascii="宋体" w:hAnsi="宋体" w:cs="宋体"/>
                <w:kern w:val="0"/>
                <w:sz w:val="15"/>
                <w:szCs w:val="21"/>
              </w:rPr>
            </w:pPr>
            <w:r w:rsidRPr="00CF58C2">
              <w:rPr>
                <w:rFonts w:ascii="宋体" w:hAnsi="宋体" w:cs="Arial"/>
                <w:bCs/>
                <w:snapToGrid w:val="0"/>
                <w:color w:val="000000"/>
                <w:sz w:val="15"/>
              </w:rPr>
              <w:t>7</w:t>
            </w:r>
            <w:r w:rsidRPr="00CF58C2">
              <w:rPr>
                <w:rFonts w:ascii="宋体" w:hAnsi="宋体" w:cs="Arial" w:hint="eastAsia"/>
                <w:bCs/>
                <w:snapToGrid w:val="0"/>
                <w:color w:val="000000"/>
                <w:sz w:val="15"/>
              </w:rPr>
              <w:t>、</w:t>
            </w:r>
            <w:r w:rsidRPr="00CF58C2">
              <w:rPr>
                <w:rFonts w:ascii="宋体" w:hAnsi="宋体" w:cs="Arial"/>
                <w:bCs/>
                <w:snapToGrid w:val="0"/>
                <w:color w:val="000000"/>
                <w:sz w:val="15"/>
              </w:rPr>
              <w:t xml:space="preserve"> </w:t>
            </w:r>
            <w:r w:rsidRPr="00CF58C2">
              <w:rPr>
                <w:rFonts w:ascii="宋体" w:hAnsi="宋体" w:cs="Arial" w:hint="eastAsia"/>
                <w:bCs/>
                <w:snapToGrid w:val="0"/>
                <w:color w:val="000000"/>
                <w:sz w:val="15"/>
              </w:rPr>
              <w:t>中度阿尔茨海默病</w:t>
            </w:r>
          </w:p>
        </w:tc>
        <w:tc>
          <w:tcPr>
            <w:tcW w:w="2977" w:type="dxa"/>
            <w:vAlign w:val="center"/>
          </w:tcPr>
          <w:p w14:paraId="27D81E7F" w14:textId="77777777" w:rsidR="00491744" w:rsidRPr="00CF58C2" w:rsidRDefault="00491744" w:rsidP="006D5A4F">
            <w:pPr>
              <w:rPr>
                <w:rFonts w:ascii="宋体" w:hAnsi="宋体" w:cs="宋体"/>
                <w:kern w:val="0"/>
                <w:sz w:val="15"/>
                <w:szCs w:val="21"/>
              </w:rPr>
            </w:pPr>
            <w:r w:rsidRPr="00CF58C2">
              <w:rPr>
                <w:rFonts w:ascii="宋体" w:hAnsi="宋体" w:cs="Arial"/>
                <w:bCs/>
                <w:snapToGrid w:val="0"/>
                <w:color w:val="000000"/>
                <w:sz w:val="15"/>
              </w:rPr>
              <w:t>14</w:t>
            </w:r>
            <w:r w:rsidRPr="00CF58C2">
              <w:rPr>
                <w:rFonts w:ascii="宋体" w:hAnsi="宋体" w:cs="Arial" w:hint="eastAsia"/>
                <w:bCs/>
                <w:snapToGrid w:val="0"/>
                <w:color w:val="000000"/>
                <w:sz w:val="15"/>
              </w:rPr>
              <w:t>、</w:t>
            </w:r>
            <w:r w:rsidRPr="00CF58C2">
              <w:rPr>
                <w:rFonts w:ascii="宋体" w:hAnsi="宋体" w:cs="Arial"/>
                <w:bCs/>
                <w:snapToGrid w:val="0"/>
                <w:color w:val="000000"/>
                <w:sz w:val="15"/>
              </w:rPr>
              <w:t xml:space="preserve"> </w:t>
            </w:r>
            <w:r w:rsidRPr="00CF58C2">
              <w:rPr>
                <w:rFonts w:ascii="宋体" w:hAnsi="宋体" w:cs="Arial" w:hint="eastAsia"/>
                <w:bCs/>
                <w:snapToGrid w:val="0"/>
                <w:color w:val="000000"/>
                <w:sz w:val="15"/>
              </w:rPr>
              <w:t>中度重症肌无力</w:t>
            </w:r>
          </w:p>
        </w:tc>
        <w:tc>
          <w:tcPr>
            <w:tcW w:w="2971" w:type="dxa"/>
            <w:vAlign w:val="center"/>
          </w:tcPr>
          <w:p w14:paraId="2916ACB5" w14:textId="77777777" w:rsidR="00491744" w:rsidRPr="00CF58C2" w:rsidRDefault="00491744" w:rsidP="006D5A4F">
            <w:pPr>
              <w:rPr>
                <w:rFonts w:ascii="宋体" w:hAnsi="宋体" w:cs="宋体"/>
                <w:kern w:val="0"/>
                <w:sz w:val="15"/>
                <w:szCs w:val="21"/>
              </w:rPr>
            </w:pPr>
          </w:p>
        </w:tc>
      </w:tr>
      <w:tr w:rsidR="00491744" w:rsidRPr="00CF58C2" w14:paraId="08D7661D" w14:textId="77777777" w:rsidTr="00B44B60">
        <w:trPr>
          <w:jc w:val="center"/>
        </w:trPr>
        <w:tc>
          <w:tcPr>
            <w:tcW w:w="9062" w:type="dxa"/>
            <w:gridSpan w:val="3"/>
            <w:vAlign w:val="center"/>
          </w:tcPr>
          <w:p w14:paraId="37350A42" w14:textId="77777777" w:rsidR="00491744" w:rsidRPr="00CF58C2" w:rsidRDefault="00491744" w:rsidP="006D5A4F">
            <w:pPr>
              <w:jc w:val="center"/>
              <w:rPr>
                <w:rFonts w:ascii="宋体" w:hAnsi="宋体" w:cs="宋体"/>
                <w:kern w:val="0"/>
                <w:sz w:val="15"/>
                <w:szCs w:val="21"/>
              </w:rPr>
            </w:pPr>
            <w:r w:rsidRPr="00440AD9">
              <w:rPr>
                <w:rFonts w:ascii="宋体" w:hAnsi="宋体" w:cs="宋体"/>
                <w:b/>
                <w:kern w:val="0"/>
                <w:szCs w:val="21"/>
              </w:rPr>
              <w:t>重大疾病</w:t>
            </w:r>
          </w:p>
        </w:tc>
      </w:tr>
      <w:tr w:rsidR="00491744" w:rsidRPr="00CF58C2" w14:paraId="271D4A53" w14:textId="77777777" w:rsidTr="00B44B60">
        <w:trPr>
          <w:jc w:val="center"/>
        </w:trPr>
        <w:tc>
          <w:tcPr>
            <w:tcW w:w="3114" w:type="dxa"/>
            <w:vAlign w:val="center"/>
          </w:tcPr>
          <w:p w14:paraId="4A751BBC" w14:textId="77777777" w:rsidR="00491744" w:rsidRPr="00CF58C2" w:rsidRDefault="00491744" w:rsidP="006D5A4F">
            <w:pPr>
              <w:rPr>
                <w:rFonts w:ascii="宋体" w:hAnsi="宋体" w:cs="宋体"/>
                <w:kern w:val="0"/>
                <w:sz w:val="15"/>
                <w:szCs w:val="21"/>
              </w:rPr>
            </w:pPr>
            <w:r w:rsidRPr="00CF58C2">
              <w:rPr>
                <w:rFonts w:ascii="宋体" w:hAnsi="宋体" w:cs="宋体"/>
                <w:kern w:val="0"/>
                <w:sz w:val="15"/>
                <w:szCs w:val="21"/>
              </w:rPr>
              <w:t xml:space="preserve">1、 </w:t>
            </w:r>
            <w:r w:rsidRPr="00CF58C2">
              <w:rPr>
                <w:rFonts w:ascii="宋体" w:hAnsi="宋体" w:cs="宋体" w:hint="eastAsia"/>
                <w:kern w:val="0"/>
                <w:sz w:val="15"/>
                <w:szCs w:val="21"/>
              </w:rPr>
              <w:t>恶性肿瘤——重度</w:t>
            </w:r>
          </w:p>
        </w:tc>
        <w:tc>
          <w:tcPr>
            <w:tcW w:w="2977" w:type="dxa"/>
            <w:vAlign w:val="center"/>
          </w:tcPr>
          <w:p w14:paraId="09B5D3CA" w14:textId="77777777" w:rsidR="00491744" w:rsidRPr="00CF58C2" w:rsidRDefault="00491744" w:rsidP="006D5A4F">
            <w:pPr>
              <w:rPr>
                <w:rFonts w:ascii="宋体" w:hAnsi="宋体" w:cs="宋体"/>
                <w:kern w:val="0"/>
                <w:sz w:val="15"/>
                <w:szCs w:val="21"/>
              </w:rPr>
            </w:pPr>
            <w:r w:rsidRPr="00CF58C2">
              <w:rPr>
                <w:rFonts w:ascii="宋体" w:hAnsi="宋体" w:cs="宋体"/>
                <w:kern w:val="0"/>
                <w:sz w:val="15"/>
                <w:szCs w:val="21"/>
              </w:rPr>
              <w:t xml:space="preserve">44、 </w:t>
            </w:r>
            <w:r w:rsidRPr="00CF58C2">
              <w:rPr>
                <w:rFonts w:ascii="宋体" w:hAnsi="宋体" w:cs="宋体" w:hint="eastAsia"/>
                <w:kern w:val="0"/>
                <w:sz w:val="15"/>
                <w:szCs w:val="21"/>
              </w:rPr>
              <w:t>严重肌营养不良症</w:t>
            </w:r>
          </w:p>
        </w:tc>
        <w:tc>
          <w:tcPr>
            <w:tcW w:w="2971" w:type="dxa"/>
            <w:vAlign w:val="center"/>
          </w:tcPr>
          <w:p w14:paraId="1F8AB3B8" w14:textId="77777777" w:rsidR="00491744" w:rsidRPr="00CF58C2" w:rsidRDefault="00491744" w:rsidP="006D5A4F">
            <w:pPr>
              <w:rPr>
                <w:rFonts w:ascii="宋体" w:hAnsi="宋体" w:cs="宋体"/>
                <w:kern w:val="0"/>
                <w:sz w:val="15"/>
                <w:szCs w:val="21"/>
              </w:rPr>
            </w:pPr>
            <w:r w:rsidRPr="00CF58C2">
              <w:rPr>
                <w:rFonts w:ascii="宋体" w:hAnsi="宋体" w:cs="宋体"/>
                <w:kern w:val="0"/>
                <w:sz w:val="15"/>
                <w:szCs w:val="21"/>
              </w:rPr>
              <w:t>87</w:t>
            </w:r>
            <w:r w:rsidRPr="00CF58C2">
              <w:rPr>
                <w:rFonts w:ascii="宋体" w:hAnsi="宋体" w:cs="宋体" w:hint="eastAsia"/>
                <w:kern w:val="0"/>
                <w:sz w:val="15"/>
                <w:szCs w:val="21"/>
              </w:rPr>
              <w:t>、</w:t>
            </w:r>
            <w:r w:rsidRPr="00CF58C2">
              <w:rPr>
                <w:rFonts w:ascii="宋体" w:hAnsi="宋体" w:cs="宋体"/>
                <w:kern w:val="0"/>
                <w:sz w:val="15"/>
                <w:szCs w:val="21"/>
              </w:rPr>
              <w:t xml:space="preserve"> </w:t>
            </w:r>
            <w:r w:rsidRPr="00CF58C2">
              <w:rPr>
                <w:rFonts w:ascii="宋体" w:hAnsi="宋体" w:cs="宋体" w:hint="eastAsia"/>
                <w:kern w:val="0"/>
                <w:sz w:val="15"/>
                <w:szCs w:val="21"/>
              </w:rPr>
              <w:t>婴儿进行性脊肌萎缩症</w:t>
            </w:r>
          </w:p>
        </w:tc>
      </w:tr>
      <w:tr w:rsidR="00491744" w:rsidRPr="00CF58C2" w14:paraId="537AC5E2" w14:textId="77777777" w:rsidTr="00B44B60">
        <w:trPr>
          <w:jc w:val="center"/>
        </w:trPr>
        <w:tc>
          <w:tcPr>
            <w:tcW w:w="3114" w:type="dxa"/>
            <w:vAlign w:val="center"/>
          </w:tcPr>
          <w:p w14:paraId="29B919A3" w14:textId="77777777" w:rsidR="00491744" w:rsidRPr="00CF58C2" w:rsidRDefault="00491744" w:rsidP="006D5A4F">
            <w:pPr>
              <w:rPr>
                <w:rFonts w:ascii="宋体" w:hAnsi="宋体" w:cs="宋体"/>
                <w:kern w:val="0"/>
                <w:sz w:val="15"/>
                <w:szCs w:val="21"/>
              </w:rPr>
            </w:pPr>
            <w:r w:rsidRPr="00CF58C2">
              <w:rPr>
                <w:rFonts w:ascii="宋体" w:hAnsi="宋体" w:cs="宋体"/>
                <w:kern w:val="0"/>
                <w:sz w:val="15"/>
                <w:szCs w:val="21"/>
              </w:rPr>
              <w:t xml:space="preserve">2、 </w:t>
            </w:r>
            <w:r w:rsidRPr="00CF58C2">
              <w:rPr>
                <w:rFonts w:ascii="宋体" w:hAnsi="宋体" w:cs="宋体" w:hint="eastAsia"/>
                <w:kern w:val="0"/>
                <w:sz w:val="15"/>
                <w:szCs w:val="21"/>
              </w:rPr>
              <w:t>较重急性心肌梗死</w:t>
            </w:r>
          </w:p>
        </w:tc>
        <w:tc>
          <w:tcPr>
            <w:tcW w:w="2977" w:type="dxa"/>
            <w:vAlign w:val="center"/>
          </w:tcPr>
          <w:p w14:paraId="3D1940A1" w14:textId="77777777" w:rsidR="00491744" w:rsidRPr="00CF58C2" w:rsidRDefault="00491744" w:rsidP="006D5A4F">
            <w:pPr>
              <w:rPr>
                <w:rFonts w:ascii="宋体" w:hAnsi="宋体" w:cs="宋体"/>
                <w:kern w:val="0"/>
                <w:sz w:val="15"/>
                <w:szCs w:val="21"/>
              </w:rPr>
            </w:pPr>
            <w:r w:rsidRPr="00CF58C2">
              <w:rPr>
                <w:rFonts w:ascii="宋体" w:hAnsi="宋体" w:cs="宋体"/>
                <w:kern w:val="0"/>
                <w:sz w:val="15"/>
                <w:szCs w:val="21"/>
              </w:rPr>
              <w:t xml:space="preserve">45、 </w:t>
            </w:r>
            <w:r w:rsidRPr="00CF58C2">
              <w:rPr>
                <w:rFonts w:ascii="宋体" w:hAnsi="宋体" w:cs="宋体" w:hint="eastAsia"/>
                <w:kern w:val="0"/>
                <w:sz w:val="15"/>
                <w:szCs w:val="21"/>
              </w:rPr>
              <w:t>溶血性链球菌引起的坏疽</w:t>
            </w:r>
          </w:p>
        </w:tc>
        <w:tc>
          <w:tcPr>
            <w:tcW w:w="2971" w:type="dxa"/>
            <w:vAlign w:val="center"/>
          </w:tcPr>
          <w:p w14:paraId="0CD14618" w14:textId="77777777" w:rsidR="00491744" w:rsidRPr="00CF58C2" w:rsidRDefault="00491744" w:rsidP="006D5A4F">
            <w:pPr>
              <w:rPr>
                <w:rFonts w:ascii="宋体" w:hAnsi="宋体" w:cs="宋体"/>
                <w:kern w:val="0"/>
                <w:sz w:val="15"/>
                <w:szCs w:val="21"/>
              </w:rPr>
            </w:pPr>
            <w:r w:rsidRPr="00CF58C2">
              <w:rPr>
                <w:rFonts w:ascii="宋体" w:hAnsi="宋体" w:cs="宋体"/>
                <w:kern w:val="0"/>
                <w:sz w:val="15"/>
                <w:szCs w:val="21"/>
              </w:rPr>
              <w:t>88</w:t>
            </w:r>
            <w:r w:rsidRPr="00CF58C2">
              <w:rPr>
                <w:rFonts w:ascii="宋体" w:hAnsi="宋体" w:cs="宋体" w:hint="eastAsia"/>
                <w:kern w:val="0"/>
                <w:sz w:val="15"/>
                <w:szCs w:val="21"/>
              </w:rPr>
              <w:t>、</w:t>
            </w:r>
            <w:r w:rsidRPr="00CF58C2">
              <w:rPr>
                <w:rFonts w:ascii="宋体" w:hAnsi="宋体" w:cs="宋体"/>
                <w:kern w:val="0"/>
                <w:sz w:val="15"/>
                <w:szCs w:val="21"/>
              </w:rPr>
              <w:t xml:space="preserve"> </w:t>
            </w:r>
            <w:r w:rsidRPr="00CF58C2">
              <w:rPr>
                <w:rFonts w:ascii="宋体" w:hAnsi="宋体" w:cs="宋体" w:hint="eastAsia"/>
                <w:kern w:val="0"/>
                <w:sz w:val="15"/>
                <w:szCs w:val="21"/>
              </w:rPr>
              <w:t>多处臂丛神经根性撕脱</w:t>
            </w:r>
          </w:p>
        </w:tc>
      </w:tr>
      <w:tr w:rsidR="00491744" w:rsidRPr="00CF58C2" w14:paraId="41B3AD15" w14:textId="77777777" w:rsidTr="00B44B60">
        <w:trPr>
          <w:jc w:val="center"/>
        </w:trPr>
        <w:tc>
          <w:tcPr>
            <w:tcW w:w="3114" w:type="dxa"/>
            <w:vAlign w:val="center"/>
          </w:tcPr>
          <w:p w14:paraId="28064DAA" w14:textId="77777777" w:rsidR="00491744" w:rsidRPr="00CF58C2" w:rsidRDefault="00491744" w:rsidP="006D5A4F">
            <w:pPr>
              <w:rPr>
                <w:rFonts w:ascii="宋体" w:hAnsi="宋体" w:cs="宋体"/>
                <w:kern w:val="0"/>
                <w:sz w:val="15"/>
                <w:szCs w:val="21"/>
              </w:rPr>
            </w:pPr>
            <w:r w:rsidRPr="00CF58C2">
              <w:rPr>
                <w:rFonts w:ascii="宋体" w:hAnsi="宋体" w:cs="宋体"/>
                <w:kern w:val="0"/>
                <w:sz w:val="15"/>
                <w:szCs w:val="21"/>
              </w:rPr>
              <w:t xml:space="preserve">3、 </w:t>
            </w:r>
            <w:r w:rsidRPr="00CF58C2">
              <w:rPr>
                <w:rFonts w:ascii="宋体" w:hAnsi="宋体" w:cs="宋体" w:hint="eastAsia"/>
                <w:kern w:val="0"/>
                <w:sz w:val="15"/>
                <w:szCs w:val="21"/>
              </w:rPr>
              <w:t>严重脑中风后遗症</w:t>
            </w:r>
          </w:p>
        </w:tc>
        <w:tc>
          <w:tcPr>
            <w:tcW w:w="2977" w:type="dxa"/>
            <w:vAlign w:val="center"/>
          </w:tcPr>
          <w:p w14:paraId="14DE2F14" w14:textId="77777777" w:rsidR="00491744" w:rsidRPr="00CF58C2" w:rsidRDefault="00491744" w:rsidP="006D5A4F">
            <w:pPr>
              <w:rPr>
                <w:rFonts w:ascii="宋体" w:hAnsi="宋体" w:cs="宋体"/>
                <w:kern w:val="0"/>
                <w:sz w:val="15"/>
                <w:szCs w:val="21"/>
              </w:rPr>
            </w:pPr>
            <w:r w:rsidRPr="00CF58C2">
              <w:rPr>
                <w:rFonts w:ascii="宋体" w:hAnsi="宋体"/>
                <w:color w:val="000000"/>
                <w:sz w:val="15"/>
                <w:szCs w:val="21"/>
              </w:rPr>
              <w:t>46</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因职业关系导致的</w:t>
            </w:r>
            <w:r w:rsidRPr="00CF58C2">
              <w:rPr>
                <w:rFonts w:ascii="宋体" w:hAnsi="宋体"/>
                <w:color w:val="000000"/>
                <w:sz w:val="15"/>
                <w:szCs w:val="21"/>
              </w:rPr>
              <w:t>HIV</w:t>
            </w:r>
            <w:r w:rsidRPr="00CF58C2">
              <w:rPr>
                <w:rFonts w:ascii="宋体" w:hAnsi="宋体" w:hint="eastAsia"/>
                <w:color w:val="000000"/>
                <w:sz w:val="15"/>
                <w:szCs w:val="21"/>
              </w:rPr>
              <w:t>感染</w:t>
            </w:r>
          </w:p>
        </w:tc>
        <w:tc>
          <w:tcPr>
            <w:tcW w:w="2971" w:type="dxa"/>
            <w:vAlign w:val="center"/>
          </w:tcPr>
          <w:p w14:paraId="2AC0CE36" w14:textId="77777777" w:rsidR="00491744" w:rsidRPr="00CF58C2" w:rsidRDefault="00491744" w:rsidP="006D5A4F">
            <w:pPr>
              <w:rPr>
                <w:rFonts w:ascii="宋体" w:hAnsi="宋体" w:cs="宋体"/>
                <w:kern w:val="0"/>
                <w:sz w:val="15"/>
                <w:szCs w:val="21"/>
              </w:rPr>
            </w:pPr>
            <w:r w:rsidRPr="00CF58C2">
              <w:rPr>
                <w:rFonts w:ascii="宋体" w:hAnsi="宋体" w:cs="宋体"/>
                <w:kern w:val="0"/>
                <w:sz w:val="15"/>
                <w:szCs w:val="21"/>
              </w:rPr>
              <w:t>89</w:t>
            </w:r>
            <w:r w:rsidRPr="00CF58C2">
              <w:rPr>
                <w:rFonts w:ascii="宋体" w:hAnsi="宋体" w:cs="宋体" w:hint="eastAsia"/>
                <w:kern w:val="0"/>
                <w:sz w:val="15"/>
                <w:szCs w:val="21"/>
              </w:rPr>
              <w:t>、</w:t>
            </w:r>
            <w:r w:rsidRPr="00CF58C2">
              <w:rPr>
                <w:rFonts w:ascii="宋体" w:hAnsi="宋体" w:cs="宋体"/>
                <w:kern w:val="0"/>
                <w:sz w:val="15"/>
                <w:szCs w:val="21"/>
              </w:rPr>
              <w:t xml:space="preserve"> </w:t>
            </w:r>
            <w:r w:rsidRPr="00CF58C2">
              <w:rPr>
                <w:rFonts w:ascii="宋体" w:hAnsi="宋体" w:cs="宋体" w:hint="eastAsia"/>
                <w:kern w:val="0"/>
                <w:sz w:val="15"/>
                <w:szCs w:val="21"/>
              </w:rPr>
              <w:t>艾森门格综合征</w:t>
            </w:r>
          </w:p>
        </w:tc>
      </w:tr>
      <w:tr w:rsidR="00491744" w:rsidRPr="00CF58C2" w14:paraId="1D521655" w14:textId="77777777" w:rsidTr="00B44B60">
        <w:trPr>
          <w:jc w:val="center"/>
        </w:trPr>
        <w:tc>
          <w:tcPr>
            <w:tcW w:w="3114" w:type="dxa"/>
            <w:vAlign w:val="center"/>
          </w:tcPr>
          <w:p w14:paraId="2503D2B3" w14:textId="77777777" w:rsidR="00491744" w:rsidRPr="00CF58C2" w:rsidRDefault="00491744" w:rsidP="006D5A4F">
            <w:pPr>
              <w:rPr>
                <w:rFonts w:ascii="宋体" w:hAnsi="宋体" w:cs="宋体"/>
                <w:kern w:val="0"/>
                <w:sz w:val="15"/>
                <w:szCs w:val="21"/>
              </w:rPr>
            </w:pPr>
            <w:r w:rsidRPr="00CF58C2">
              <w:rPr>
                <w:rFonts w:ascii="宋体" w:hAnsi="宋体" w:cs="宋体"/>
                <w:kern w:val="0"/>
                <w:sz w:val="15"/>
                <w:szCs w:val="21"/>
              </w:rPr>
              <w:t xml:space="preserve">4、 </w:t>
            </w:r>
            <w:r w:rsidRPr="00CF58C2">
              <w:rPr>
                <w:rFonts w:ascii="宋体" w:hAnsi="宋体" w:cs="宋体" w:hint="eastAsia"/>
                <w:kern w:val="0"/>
                <w:sz w:val="15"/>
                <w:szCs w:val="21"/>
              </w:rPr>
              <w:t>重大器官移植术或造血干细胞移植术</w:t>
            </w:r>
          </w:p>
        </w:tc>
        <w:tc>
          <w:tcPr>
            <w:tcW w:w="2977" w:type="dxa"/>
            <w:vAlign w:val="center"/>
          </w:tcPr>
          <w:p w14:paraId="1EB6EF3A" w14:textId="77777777" w:rsidR="00491744" w:rsidRPr="00CF58C2" w:rsidRDefault="00491744" w:rsidP="006D5A4F">
            <w:pPr>
              <w:rPr>
                <w:rFonts w:ascii="宋体" w:hAnsi="宋体" w:cs="宋体"/>
                <w:kern w:val="0"/>
                <w:sz w:val="15"/>
                <w:szCs w:val="21"/>
              </w:rPr>
            </w:pPr>
            <w:r w:rsidRPr="00CF58C2">
              <w:rPr>
                <w:rFonts w:ascii="宋体" w:hAnsi="宋体"/>
                <w:color w:val="000000"/>
                <w:sz w:val="15"/>
                <w:szCs w:val="21"/>
              </w:rPr>
              <w:t>47</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植物人状态</w:t>
            </w:r>
          </w:p>
        </w:tc>
        <w:tc>
          <w:tcPr>
            <w:tcW w:w="2971" w:type="dxa"/>
            <w:vAlign w:val="center"/>
          </w:tcPr>
          <w:p w14:paraId="6B044182" w14:textId="77777777" w:rsidR="00491744" w:rsidRPr="00CF58C2" w:rsidRDefault="00491744" w:rsidP="006D5A4F">
            <w:pPr>
              <w:rPr>
                <w:rFonts w:ascii="宋体" w:hAnsi="宋体" w:cs="宋体"/>
                <w:kern w:val="0"/>
                <w:sz w:val="15"/>
                <w:szCs w:val="21"/>
              </w:rPr>
            </w:pPr>
            <w:r w:rsidRPr="00CF58C2">
              <w:rPr>
                <w:rFonts w:ascii="宋体" w:hAnsi="宋体" w:cs="宋体"/>
                <w:kern w:val="0"/>
                <w:sz w:val="15"/>
                <w:szCs w:val="21"/>
              </w:rPr>
              <w:t>90</w:t>
            </w:r>
            <w:r w:rsidRPr="00CF58C2">
              <w:rPr>
                <w:rFonts w:ascii="宋体" w:hAnsi="宋体" w:cs="宋体" w:hint="eastAsia"/>
                <w:kern w:val="0"/>
                <w:sz w:val="15"/>
                <w:szCs w:val="21"/>
              </w:rPr>
              <w:t>、</w:t>
            </w:r>
            <w:r w:rsidRPr="00CF58C2">
              <w:rPr>
                <w:rFonts w:ascii="宋体" w:hAnsi="宋体" w:cs="宋体"/>
                <w:kern w:val="0"/>
                <w:sz w:val="15"/>
                <w:szCs w:val="21"/>
              </w:rPr>
              <w:t xml:space="preserve"> </w:t>
            </w:r>
            <w:r w:rsidRPr="00CF58C2">
              <w:rPr>
                <w:rFonts w:ascii="宋体" w:hAnsi="宋体" w:cs="宋体" w:hint="eastAsia"/>
                <w:kern w:val="0"/>
                <w:sz w:val="15"/>
                <w:szCs w:val="21"/>
              </w:rPr>
              <w:t>细菌性脑脊髓膜炎</w:t>
            </w:r>
          </w:p>
        </w:tc>
      </w:tr>
      <w:tr w:rsidR="00491744" w:rsidRPr="00CF58C2" w14:paraId="76A9041D" w14:textId="77777777" w:rsidTr="00B44B60">
        <w:trPr>
          <w:jc w:val="center"/>
        </w:trPr>
        <w:tc>
          <w:tcPr>
            <w:tcW w:w="3114" w:type="dxa"/>
            <w:vAlign w:val="center"/>
          </w:tcPr>
          <w:p w14:paraId="712F8953" w14:textId="77777777" w:rsidR="00491744" w:rsidRPr="00CF58C2" w:rsidRDefault="00491744" w:rsidP="006D5A4F">
            <w:pPr>
              <w:rPr>
                <w:rFonts w:ascii="宋体" w:hAnsi="宋体" w:cs="宋体"/>
                <w:kern w:val="0"/>
                <w:sz w:val="15"/>
                <w:szCs w:val="21"/>
              </w:rPr>
            </w:pPr>
            <w:r w:rsidRPr="00CF58C2">
              <w:rPr>
                <w:rFonts w:ascii="宋体" w:hAnsi="宋体" w:cs="宋体"/>
                <w:kern w:val="0"/>
                <w:sz w:val="15"/>
                <w:szCs w:val="21"/>
              </w:rPr>
              <w:t xml:space="preserve">5、 </w:t>
            </w:r>
            <w:r w:rsidRPr="00CF58C2">
              <w:rPr>
                <w:rFonts w:ascii="宋体" w:hAnsi="宋体" w:cs="宋体" w:hint="eastAsia"/>
                <w:kern w:val="0"/>
                <w:sz w:val="15"/>
                <w:szCs w:val="21"/>
              </w:rPr>
              <w:t>冠状动脉搭桥术（或称冠状动脉旁路移植术）</w:t>
            </w:r>
          </w:p>
        </w:tc>
        <w:tc>
          <w:tcPr>
            <w:tcW w:w="2977" w:type="dxa"/>
            <w:vAlign w:val="center"/>
          </w:tcPr>
          <w:p w14:paraId="47B43C2C" w14:textId="77777777" w:rsidR="00491744" w:rsidRPr="00CF58C2" w:rsidRDefault="00491744" w:rsidP="006D5A4F">
            <w:pPr>
              <w:rPr>
                <w:rFonts w:ascii="宋体" w:hAnsi="宋体" w:cs="宋体"/>
                <w:kern w:val="0"/>
                <w:sz w:val="15"/>
                <w:szCs w:val="21"/>
              </w:rPr>
            </w:pPr>
            <w:r w:rsidRPr="00CF58C2">
              <w:rPr>
                <w:rFonts w:ascii="宋体" w:hAnsi="宋体"/>
                <w:color w:val="000000"/>
                <w:sz w:val="15"/>
                <w:szCs w:val="21"/>
              </w:rPr>
              <w:t>48</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亚历山大病</w:t>
            </w:r>
          </w:p>
        </w:tc>
        <w:tc>
          <w:tcPr>
            <w:tcW w:w="2971" w:type="dxa"/>
            <w:vAlign w:val="center"/>
          </w:tcPr>
          <w:p w14:paraId="68754A1C" w14:textId="77777777" w:rsidR="00491744" w:rsidRPr="00CF58C2" w:rsidRDefault="00491744" w:rsidP="006D5A4F">
            <w:pPr>
              <w:rPr>
                <w:rFonts w:ascii="宋体" w:hAnsi="宋体" w:cs="宋体"/>
                <w:kern w:val="0"/>
                <w:sz w:val="15"/>
                <w:szCs w:val="21"/>
              </w:rPr>
            </w:pPr>
            <w:r w:rsidRPr="00CF58C2">
              <w:rPr>
                <w:rFonts w:ascii="宋体" w:hAnsi="宋体" w:cs="宋体"/>
                <w:kern w:val="0"/>
                <w:sz w:val="15"/>
                <w:szCs w:val="21"/>
              </w:rPr>
              <w:t>91</w:t>
            </w:r>
            <w:r w:rsidRPr="00CF58C2">
              <w:rPr>
                <w:rFonts w:ascii="宋体" w:hAnsi="宋体" w:cs="宋体" w:hint="eastAsia"/>
                <w:kern w:val="0"/>
                <w:sz w:val="15"/>
                <w:szCs w:val="21"/>
              </w:rPr>
              <w:t>、</w:t>
            </w:r>
            <w:r w:rsidRPr="00CF58C2">
              <w:rPr>
                <w:rFonts w:ascii="宋体" w:hAnsi="宋体" w:cs="宋体"/>
                <w:kern w:val="0"/>
                <w:sz w:val="15"/>
                <w:szCs w:val="21"/>
              </w:rPr>
              <w:t xml:space="preserve"> </w:t>
            </w:r>
            <w:r w:rsidRPr="00CF58C2">
              <w:rPr>
                <w:rFonts w:ascii="宋体" w:hAnsi="宋体" w:cs="宋体" w:hint="eastAsia"/>
                <w:kern w:val="0"/>
                <w:sz w:val="15"/>
                <w:szCs w:val="21"/>
              </w:rPr>
              <w:t>库鲁病</w:t>
            </w:r>
          </w:p>
        </w:tc>
      </w:tr>
      <w:tr w:rsidR="00491744" w:rsidRPr="00CF58C2" w14:paraId="13806BE5" w14:textId="77777777" w:rsidTr="00B44B60">
        <w:trPr>
          <w:jc w:val="center"/>
        </w:trPr>
        <w:tc>
          <w:tcPr>
            <w:tcW w:w="3114" w:type="dxa"/>
            <w:vAlign w:val="center"/>
          </w:tcPr>
          <w:p w14:paraId="4D0FB49C" w14:textId="77777777" w:rsidR="00491744" w:rsidRPr="00CF58C2" w:rsidRDefault="00491744" w:rsidP="006D5A4F">
            <w:pPr>
              <w:rPr>
                <w:rFonts w:ascii="宋体" w:hAnsi="宋体" w:cs="宋体"/>
                <w:kern w:val="0"/>
                <w:sz w:val="15"/>
                <w:szCs w:val="21"/>
              </w:rPr>
            </w:pPr>
            <w:r w:rsidRPr="00CF58C2">
              <w:rPr>
                <w:rFonts w:ascii="宋体" w:hAnsi="宋体" w:cs="宋体"/>
                <w:kern w:val="0"/>
                <w:sz w:val="15"/>
                <w:szCs w:val="21"/>
              </w:rPr>
              <w:t xml:space="preserve">6、 </w:t>
            </w:r>
            <w:r w:rsidRPr="00CF58C2">
              <w:rPr>
                <w:rFonts w:ascii="宋体" w:hAnsi="宋体" w:cs="宋体" w:hint="eastAsia"/>
                <w:kern w:val="0"/>
                <w:sz w:val="15"/>
                <w:szCs w:val="21"/>
              </w:rPr>
              <w:t>严重慢性肾衰竭</w:t>
            </w:r>
          </w:p>
        </w:tc>
        <w:tc>
          <w:tcPr>
            <w:tcW w:w="2977" w:type="dxa"/>
            <w:vAlign w:val="center"/>
          </w:tcPr>
          <w:p w14:paraId="6E90AA0C" w14:textId="77777777" w:rsidR="00491744" w:rsidRPr="00CF58C2" w:rsidRDefault="00491744" w:rsidP="006D5A4F">
            <w:pPr>
              <w:rPr>
                <w:rFonts w:ascii="宋体" w:hAnsi="宋体" w:cs="宋体"/>
                <w:kern w:val="0"/>
                <w:sz w:val="15"/>
                <w:szCs w:val="21"/>
              </w:rPr>
            </w:pPr>
            <w:r w:rsidRPr="00CF58C2">
              <w:rPr>
                <w:rFonts w:ascii="宋体" w:hAnsi="宋体"/>
                <w:color w:val="000000"/>
                <w:sz w:val="15"/>
                <w:szCs w:val="21"/>
              </w:rPr>
              <w:t>49</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非阿尔茨海默病所致严重痴呆</w:t>
            </w:r>
          </w:p>
        </w:tc>
        <w:tc>
          <w:tcPr>
            <w:tcW w:w="2971" w:type="dxa"/>
            <w:vAlign w:val="center"/>
          </w:tcPr>
          <w:p w14:paraId="3ED88559" w14:textId="77777777" w:rsidR="00491744" w:rsidRPr="00CF58C2" w:rsidRDefault="00491744" w:rsidP="006D5A4F">
            <w:pPr>
              <w:rPr>
                <w:rFonts w:ascii="宋体" w:hAnsi="宋体" w:cs="宋体"/>
                <w:kern w:val="0"/>
                <w:sz w:val="15"/>
                <w:szCs w:val="21"/>
              </w:rPr>
            </w:pPr>
            <w:r w:rsidRPr="00CF58C2">
              <w:rPr>
                <w:rFonts w:ascii="宋体" w:hAnsi="宋体" w:cs="宋体"/>
                <w:kern w:val="0"/>
                <w:sz w:val="15"/>
                <w:szCs w:val="21"/>
              </w:rPr>
              <w:t>92</w:t>
            </w:r>
            <w:r w:rsidRPr="00CF58C2">
              <w:rPr>
                <w:rFonts w:ascii="宋体" w:hAnsi="宋体" w:cs="宋体" w:hint="eastAsia"/>
                <w:kern w:val="0"/>
                <w:sz w:val="15"/>
                <w:szCs w:val="21"/>
              </w:rPr>
              <w:t>、</w:t>
            </w:r>
            <w:r w:rsidRPr="00CF58C2">
              <w:rPr>
                <w:rFonts w:ascii="宋体" w:hAnsi="宋体" w:cs="宋体"/>
                <w:kern w:val="0"/>
                <w:sz w:val="15"/>
                <w:szCs w:val="21"/>
              </w:rPr>
              <w:t xml:space="preserve"> </w:t>
            </w:r>
            <w:r w:rsidRPr="00CF58C2">
              <w:rPr>
                <w:rFonts w:ascii="宋体" w:hAnsi="宋体" w:cs="宋体" w:hint="eastAsia"/>
                <w:kern w:val="0"/>
                <w:sz w:val="15"/>
                <w:szCs w:val="21"/>
              </w:rPr>
              <w:t>疾病或外伤所致智力障碍</w:t>
            </w:r>
          </w:p>
        </w:tc>
      </w:tr>
      <w:tr w:rsidR="00773B77" w:rsidRPr="00CF58C2" w14:paraId="41478AD3" w14:textId="77777777" w:rsidTr="00B44B60">
        <w:trPr>
          <w:jc w:val="center"/>
        </w:trPr>
        <w:tc>
          <w:tcPr>
            <w:tcW w:w="3114" w:type="dxa"/>
            <w:vAlign w:val="center"/>
          </w:tcPr>
          <w:p w14:paraId="40B7EB63" w14:textId="77777777" w:rsidR="00773B77" w:rsidRPr="00CF58C2" w:rsidRDefault="00773B77" w:rsidP="006D5A4F">
            <w:pPr>
              <w:rPr>
                <w:rFonts w:ascii="宋体" w:hAnsi="宋体" w:cs="宋体"/>
                <w:kern w:val="0"/>
                <w:sz w:val="15"/>
                <w:szCs w:val="21"/>
              </w:rPr>
            </w:pPr>
            <w:r w:rsidRPr="00CF58C2">
              <w:rPr>
                <w:rFonts w:ascii="宋体" w:hAnsi="宋体" w:cs="宋体"/>
                <w:kern w:val="0"/>
                <w:sz w:val="15"/>
                <w:szCs w:val="21"/>
              </w:rPr>
              <w:t xml:space="preserve">7、 </w:t>
            </w:r>
            <w:r w:rsidRPr="00CF58C2">
              <w:rPr>
                <w:rFonts w:ascii="宋体" w:hAnsi="宋体" w:cs="宋体" w:hint="eastAsia"/>
                <w:kern w:val="0"/>
                <w:sz w:val="15"/>
                <w:szCs w:val="21"/>
              </w:rPr>
              <w:t>多个肢体缺失</w:t>
            </w:r>
          </w:p>
        </w:tc>
        <w:tc>
          <w:tcPr>
            <w:tcW w:w="2977" w:type="dxa"/>
            <w:vAlign w:val="center"/>
          </w:tcPr>
          <w:p w14:paraId="6ACDFB78"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50</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严重冠状动脉粥样硬化性心脏病</w:t>
            </w:r>
          </w:p>
        </w:tc>
        <w:tc>
          <w:tcPr>
            <w:tcW w:w="2971" w:type="dxa"/>
            <w:vAlign w:val="center"/>
          </w:tcPr>
          <w:p w14:paraId="7B3527DF" w14:textId="68350400" w:rsidR="00773B77" w:rsidRPr="00CF58C2" w:rsidRDefault="00773B77" w:rsidP="006D5A4F">
            <w:pPr>
              <w:rPr>
                <w:rFonts w:ascii="宋体" w:hAnsi="宋体" w:cs="宋体"/>
                <w:kern w:val="0"/>
                <w:sz w:val="15"/>
                <w:szCs w:val="21"/>
              </w:rPr>
            </w:pPr>
            <w:r>
              <w:rPr>
                <w:rFonts w:ascii="宋体" w:hAnsi="宋体" w:cs="宋体"/>
                <w:kern w:val="0"/>
                <w:sz w:val="15"/>
                <w:szCs w:val="21"/>
              </w:rPr>
              <w:t>93</w:t>
            </w:r>
            <w:r w:rsidRPr="00CF58C2">
              <w:rPr>
                <w:rFonts w:ascii="宋体" w:hAnsi="宋体" w:cs="宋体" w:hint="eastAsia"/>
                <w:kern w:val="0"/>
                <w:sz w:val="15"/>
                <w:szCs w:val="21"/>
              </w:rPr>
              <w:t>、</w:t>
            </w:r>
            <w:r w:rsidRPr="00CF58C2">
              <w:rPr>
                <w:rFonts w:ascii="宋体" w:hAnsi="宋体" w:cs="宋体"/>
                <w:kern w:val="0"/>
                <w:sz w:val="15"/>
                <w:szCs w:val="21"/>
              </w:rPr>
              <w:t xml:space="preserve"> </w:t>
            </w:r>
            <w:r w:rsidRPr="00CF58C2">
              <w:rPr>
                <w:rFonts w:ascii="宋体" w:hAnsi="宋体" w:cs="宋体" w:hint="eastAsia"/>
                <w:kern w:val="0"/>
                <w:sz w:val="15"/>
                <w:szCs w:val="21"/>
              </w:rPr>
              <w:t>席汉氏综合征</w:t>
            </w:r>
          </w:p>
        </w:tc>
      </w:tr>
      <w:tr w:rsidR="00773B77" w:rsidRPr="00CF58C2" w14:paraId="57684275" w14:textId="77777777" w:rsidTr="00B44B60">
        <w:trPr>
          <w:jc w:val="center"/>
        </w:trPr>
        <w:tc>
          <w:tcPr>
            <w:tcW w:w="3114" w:type="dxa"/>
            <w:vAlign w:val="center"/>
          </w:tcPr>
          <w:p w14:paraId="70A5A162" w14:textId="77777777" w:rsidR="00773B77" w:rsidRPr="00CF58C2" w:rsidRDefault="00773B77" w:rsidP="006D5A4F">
            <w:pPr>
              <w:rPr>
                <w:rFonts w:ascii="宋体" w:hAnsi="宋体" w:cs="宋体"/>
                <w:kern w:val="0"/>
                <w:sz w:val="15"/>
                <w:szCs w:val="21"/>
              </w:rPr>
            </w:pPr>
            <w:r w:rsidRPr="00CF58C2">
              <w:rPr>
                <w:rFonts w:ascii="宋体" w:hAnsi="宋体" w:cs="宋体"/>
                <w:kern w:val="0"/>
                <w:sz w:val="15"/>
                <w:szCs w:val="21"/>
              </w:rPr>
              <w:t xml:space="preserve">8、 </w:t>
            </w:r>
            <w:r w:rsidRPr="00CF58C2">
              <w:rPr>
                <w:rFonts w:ascii="宋体" w:hAnsi="宋体" w:cs="宋体" w:hint="eastAsia"/>
                <w:kern w:val="0"/>
                <w:sz w:val="15"/>
                <w:szCs w:val="21"/>
              </w:rPr>
              <w:t>急性重症肝炎或亚急性重症肝炎</w:t>
            </w:r>
          </w:p>
        </w:tc>
        <w:tc>
          <w:tcPr>
            <w:tcW w:w="2977" w:type="dxa"/>
            <w:vAlign w:val="center"/>
          </w:tcPr>
          <w:p w14:paraId="1D2D198D"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51</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多发性硬化</w:t>
            </w:r>
          </w:p>
        </w:tc>
        <w:tc>
          <w:tcPr>
            <w:tcW w:w="2971" w:type="dxa"/>
            <w:vAlign w:val="center"/>
          </w:tcPr>
          <w:p w14:paraId="6639EDE4" w14:textId="1F6D520A" w:rsidR="00773B77" w:rsidRPr="00CF58C2" w:rsidRDefault="00773B77" w:rsidP="006D5A4F">
            <w:pPr>
              <w:rPr>
                <w:rFonts w:ascii="宋体" w:hAnsi="宋体" w:cs="宋体"/>
                <w:kern w:val="0"/>
                <w:sz w:val="15"/>
                <w:szCs w:val="21"/>
              </w:rPr>
            </w:pPr>
            <w:r>
              <w:rPr>
                <w:rFonts w:ascii="宋体" w:hAnsi="宋体" w:cs="宋体"/>
                <w:kern w:val="0"/>
                <w:sz w:val="15"/>
                <w:szCs w:val="21"/>
              </w:rPr>
              <w:t>94</w:t>
            </w:r>
            <w:r w:rsidRPr="00CF58C2">
              <w:rPr>
                <w:rFonts w:ascii="宋体" w:hAnsi="宋体" w:cs="宋体" w:hint="eastAsia"/>
                <w:kern w:val="0"/>
                <w:sz w:val="15"/>
                <w:szCs w:val="21"/>
              </w:rPr>
              <w:t>、</w:t>
            </w:r>
            <w:r w:rsidRPr="00CF58C2">
              <w:rPr>
                <w:rFonts w:ascii="宋体" w:hAnsi="宋体" w:cs="宋体"/>
                <w:kern w:val="0"/>
                <w:sz w:val="15"/>
                <w:szCs w:val="21"/>
              </w:rPr>
              <w:t xml:space="preserve"> </w:t>
            </w:r>
            <w:r w:rsidRPr="00CF58C2">
              <w:rPr>
                <w:rFonts w:ascii="宋体" w:hAnsi="宋体" w:cs="宋体" w:hint="eastAsia"/>
                <w:kern w:val="0"/>
                <w:sz w:val="15"/>
                <w:szCs w:val="21"/>
              </w:rPr>
              <w:t>脊柱裂</w:t>
            </w:r>
          </w:p>
        </w:tc>
      </w:tr>
      <w:tr w:rsidR="00773B77" w:rsidRPr="00CF58C2" w14:paraId="29A1667B" w14:textId="77777777" w:rsidTr="00B44B60">
        <w:trPr>
          <w:jc w:val="center"/>
        </w:trPr>
        <w:tc>
          <w:tcPr>
            <w:tcW w:w="3114" w:type="dxa"/>
            <w:vAlign w:val="center"/>
          </w:tcPr>
          <w:p w14:paraId="55CA5B4B" w14:textId="77777777" w:rsidR="00773B77" w:rsidRPr="00CF58C2" w:rsidRDefault="00773B77" w:rsidP="006D5A4F">
            <w:pPr>
              <w:rPr>
                <w:rFonts w:ascii="宋体" w:hAnsi="宋体" w:cs="宋体"/>
                <w:kern w:val="0"/>
                <w:sz w:val="15"/>
                <w:szCs w:val="21"/>
              </w:rPr>
            </w:pPr>
            <w:r w:rsidRPr="00CF58C2">
              <w:rPr>
                <w:rFonts w:ascii="宋体" w:hAnsi="宋体" w:cs="宋体"/>
                <w:kern w:val="0"/>
                <w:sz w:val="15"/>
                <w:szCs w:val="21"/>
              </w:rPr>
              <w:t xml:space="preserve">9、 </w:t>
            </w:r>
            <w:r w:rsidRPr="00CF58C2">
              <w:rPr>
                <w:rFonts w:ascii="宋体" w:hAnsi="宋体" w:cs="宋体" w:hint="eastAsia"/>
                <w:kern w:val="0"/>
                <w:sz w:val="15"/>
                <w:szCs w:val="21"/>
              </w:rPr>
              <w:t>严重非恶性颅内肿瘤</w:t>
            </w:r>
          </w:p>
        </w:tc>
        <w:tc>
          <w:tcPr>
            <w:tcW w:w="2977" w:type="dxa"/>
            <w:vAlign w:val="center"/>
          </w:tcPr>
          <w:p w14:paraId="4F1D2F73"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52</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全身性（型）重症肌无力</w:t>
            </w:r>
          </w:p>
        </w:tc>
        <w:tc>
          <w:tcPr>
            <w:tcW w:w="2971" w:type="dxa"/>
            <w:vAlign w:val="center"/>
          </w:tcPr>
          <w:p w14:paraId="2DB23B80" w14:textId="39367C22" w:rsidR="00773B77" w:rsidRPr="00CF58C2" w:rsidRDefault="00773B77" w:rsidP="006D5A4F">
            <w:pPr>
              <w:rPr>
                <w:rFonts w:ascii="宋体" w:hAnsi="宋体" w:cs="宋体"/>
                <w:kern w:val="0"/>
                <w:sz w:val="15"/>
                <w:szCs w:val="21"/>
              </w:rPr>
            </w:pPr>
            <w:r>
              <w:rPr>
                <w:rFonts w:ascii="宋体" w:hAnsi="宋体" w:cs="宋体"/>
                <w:kern w:val="0"/>
                <w:sz w:val="15"/>
                <w:szCs w:val="21"/>
              </w:rPr>
              <w:t>95</w:t>
            </w:r>
            <w:r w:rsidRPr="00CF58C2">
              <w:rPr>
                <w:rFonts w:ascii="宋体" w:hAnsi="宋体" w:cs="宋体" w:hint="eastAsia"/>
                <w:kern w:val="0"/>
                <w:sz w:val="15"/>
                <w:szCs w:val="21"/>
              </w:rPr>
              <w:t>、</w:t>
            </w:r>
            <w:r w:rsidRPr="00CF58C2">
              <w:rPr>
                <w:rFonts w:ascii="宋体" w:hAnsi="宋体" w:cs="宋体"/>
                <w:kern w:val="0"/>
                <w:sz w:val="15"/>
                <w:szCs w:val="21"/>
              </w:rPr>
              <w:t xml:space="preserve"> </w:t>
            </w:r>
            <w:r w:rsidRPr="00CF58C2">
              <w:rPr>
                <w:rFonts w:ascii="宋体" w:hAnsi="宋体" w:cs="宋体" w:hint="eastAsia"/>
                <w:kern w:val="0"/>
                <w:sz w:val="15"/>
                <w:szCs w:val="21"/>
              </w:rPr>
              <w:t>弥漫性血管内凝血</w:t>
            </w:r>
          </w:p>
        </w:tc>
      </w:tr>
      <w:tr w:rsidR="00773B77" w:rsidRPr="00CF58C2" w14:paraId="7F2D73B3" w14:textId="77777777" w:rsidTr="00B44B60">
        <w:trPr>
          <w:jc w:val="center"/>
        </w:trPr>
        <w:tc>
          <w:tcPr>
            <w:tcW w:w="3114" w:type="dxa"/>
            <w:vAlign w:val="center"/>
          </w:tcPr>
          <w:p w14:paraId="2FE55360" w14:textId="77777777" w:rsidR="00773B77" w:rsidRPr="00CF58C2" w:rsidRDefault="00773B77" w:rsidP="006D5A4F">
            <w:pPr>
              <w:rPr>
                <w:rFonts w:ascii="宋体" w:hAnsi="宋体" w:cs="宋体"/>
                <w:kern w:val="0"/>
                <w:sz w:val="15"/>
                <w:szCs w:val="21"/>
              </w:rPr>
            </w:pPr>
            <w:r w:rsidRPr="00CF58C2">
              <w:rPr>
                <w:rFonts w:ascii="宋体" w:hAnsi="宋体" w:cs="宋体"/>
                <w:kern w:val="0"/>
                <w:sz w:val="15"/>
                <w:szCs w:val="21"/>
              </w:rPr>
              <w:t xml:space="preserve">10、 </w:t>
            </w:r>
            <w:r w:rsidRPr="00CF58C2">
              <w:rPr>
                <w:rFonts w:ascii="宋体" w:hAnsi="宋体" w:cs="宋体" w:hint="eastAsia"/>
                <w:kern w:val="0"/>
                <w:sz w:val="15"/>
                <w:szCs w:val="21"/>
              </w:rPr>
              <w:t>严重慢性肝衰竭</w:t>
            </w:r>
          </w:p>
        </w:tc>
        <w:tc>
          <w:tcPr>
            <w:tcW w:w="2977" w:type="dxa"/>
            <w:vAlign w:val="center"/>
          </w:tcPr>
          <w:p w14:paraId="0BBC69C9"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53</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严重心肌病</w:t>
            </w:r>
          </w:p>
        </w:tc>
        <w:tc>
          <w:tcPr>
            <w:tcW w:w="2971" w:type="dxa"/>
            <w:vAlign w:val="center"/>
          </w:tcPr>
          <w:p w14:paraId="56330AAD" w14:textId="098513F6" w:rsidR="00773B77" w:rsidRPr="00CF58C2" w:rsidRDefault="00773B77" w:rsidP="006D5A4F">
            <w:pPr>
              <w:rPr>
                <w:rFonts w:ascii="宋体" w:hAnsi="宋体" w:cs="宋体"/>
                <w:kern w:val="0"/>
                <w:sz w:val="15"/>
                <w:szCs w:val="21"/>
              </w:rPr>
            </w:pPr>
            <w:r>
              <w:rPr>
                <w:rFonts w:ascii="宋体" w:hAnsi="宋体" w:cs="宋体"/>
                <w:kern w:val="0"/>
                <w:sz w:val="15"/>
                <w:szCs w:val="21"/>
              </w:rPr>
              <w:t>96</w:t>
            </w:r>
            <w:r w:rsidRPr="00CF58C2">
              <w:rPr>
                <w:rFonts w:ascii="宋体" w:hAnsi="宋体" w:cs="宋体" w:hint="eastAsia"/>
                <w:kern w:val="0"/>
                <w:sz w:val="15"/>
                <w:szCs w:val="21"/>
              </w:rPr>
              <w:t>、</w:t>
            </w:r>
            <w:r w:rsidRPr="00CF58C2">
              <w:rPr>
                <w:rFonts w:ascii="宋体" w:hAnsi="宋体" w:cs="宋体"/>
                <w:kern w:val="0"/>
                <w:sz w:val="15"/>
                <w:szCs w:val="21"/>
              </w:rPr>
              <w:t xml:space="preserve"> </w:t>
            </w:r>
            <w:r w:rsidRPr="00CF58C2">
              <w:rPr>
                <w:rFonts w:ascii="宋体" w:hAnsi="宋体" w:cs="宋体" w:hint="eastAsia"/>
                <w:kern w:val="0"/>
                <w:sz w:val="15"/>
                <w:szCs w:val="21"/>
              </w:rPr>
              <w:t>血管性痴呆</w:t>
            </w:r>
          </w:p>
        </w:tc>
      </w:tr>
      <w:tr w:rsidR="00773B77" w:rsidRPr="00CF58C2" w14:paraId="6427AB84" w14:textId="77777777" w:rsidTr="00B44B60">
        <w:trPr>
          <w:jc w:val="center"/>
        </w:trPr>
        <w:tc>
          <w:tcPr>
            <w:tcW w:w="3114" w:type="dxa"/>
            <w:vAlign w:val="center"/>
          </w:tcPr>
          <w:p w14:paraId="0DBC869A"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11</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严重脑炎后遗症或严重脑膜炎后遗症</w:t>
            </w:r>
          </w:p>
        </w:tc>
        <w:tc>
          <w:tcPr>
            <w:tcW w:w="2977" w:type="dxa"/>
            <w:vAlign w:val="center"/>
          </w:tcPr>
          <w:p w14:paraId="14847D11"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54</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严重心肌炎</w:t>
            </w:r>
          </w:p>
        </w:tc>
        <w:tc>
          <w:tcPr>
            <w:tcW w:w="2971" w:type="dxa"/>
            <w:vAlign w:val="center"/>
          </w:tcPr>
          <w:p w14:paraId="39BEB4B7" w14:textId="2DD128B8" w:rsidR="00773B77" w:rsidRPr="00CF58C2" w:rsidRDefault="00773B77" w:rsidP="006D5A4F">
            <w:pPr>
              <w:rPr>
                <w:rFonts w:ascii="宋体" w:hAnsi="宋体" w:cs="宋体"/>
                <w:kern w:val="0"/>
                <w:sz w:val="15"/>
                <w:szCs w:val="21"/>
              </w:rPr>
            </w:pPr>
            <w:r>
              <w:rPr>
                <w:rFonts w:ascii="宋体" w:hAnsi="宋体" w:cs="宋体"/>
                <w:kern w:val="0"/>
                <w:sz w:val="15"/>
                <w:szCs w:val="21"/>
              </w:rPr>
              <w:t>97</w:t>
            </w:r>
            <w:r w:rsidRPr="00CF58C2">
              <w:rPr>
                <w:rFonts w:ascii="宋体" w:hAnsi="宋体" w:cs="宋体" w:hint="eastAsia"/>
                <w:kern w:val="0"/>
                <w:sz w:val="15"/>
                <w:szCs w:val="21"/>
              </w:rPr>
              <w:t>、</w:t>
            </w:r>
            <w:r w:rsidRPr="00CF58C2">
              <w:rPr>
                <w:rFonts w:ascii="宋体" w:hAnsi="宋体" w:cs="宋体"/>
                <w:kern w:val="0"/>
                <w:sz w:val="15"/>
                <w:szCs w:val="21"/>
              </w:rPr>
              <w:t xml:space="preserve"> </w:t>
            </w:r>
            <w:r w:rsidRPr="00CF58C2">
              <w:rPr>
                <w:rFonts w:ascii="宋体" w:hAnsi="宋体" w:cs="宋体" w:hint="eastAsia"/>
                <w:kern w:val="0"/>
                <w:sz w:val="15"/>
                <w:szCs w:val="21"/>
              </w:rPr>
              <w:t>额颞叶痴呆</w:t>
            </w:r>
          </w:p>
        </w:tc>
      </w:tr>
      <w:tr w:rsidR="00773B77" w:rsidRPr="00CF58C2" w14:paraId="678ACF8C" w14:textId="77777777" w:rsidTr="00B44B60">
        <w:trPr>
          <w:jc w:val="center"/>
        </w:trPr>
        <w:tc>
          <w:tcPr>
            <w:tcW w:w="3114" w:type="dxa"/>
            <w:vAlign w:val="center"/>
          </w:tcPr>
          <w:p w14:paraId="60EBDB64"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lastRenderedPageBreak/>
              <w:t>12</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深度昏迷</w:t>
            </w:r>
          </w:p>
        </w:tc>
        <w:tc>
          <w:tcPr>
            <w:tcW w:w="2977" w:type="dxa"/>
            <w:vAlign w:val="center"/>
          </w:tcPr>
          <w:p w14:paraId="534C6F82"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55</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肺淋巴管肌瘤病</w:t>
            </w:r>
          </w:p>
        </w:tc>
        <w:tc>
          <w:tcPr>
            <w:tcW w:w="2971" w:type="dxa"/>
            <w:vAlign w:val="center"/>
          </w:tcPr>
          <w:p w14:paraId="365EA272" w14:textId="6F099DD1" w:rsidR="00773B77" w:rsidRPr="00CF58C2" w:rsidRDefault="00773B77" w:rsidP="006D5A4F">
            <w:pPr>
              <w:rPr>
                <w:rFonts w:ascii="宋体" w:hAnsi="宋体" w:cs="宋体"/>
                <w:kern w:val="0"/>
                <w:sz w:val="15"/>
                <w:szCs w:val="21"/>
              </w:rPr>
            </w:pPr>
            <w:r>
              <w:rPr>
                <w:rFonts w:ascii="宋体" w:hAnsi="宋体" w:cs="宋体"/>
                <w:kern w:val="0"/>
                <w:sz w:val="15"/>
                <w:szCs w:val="21"/>
              </w:rPr>
              <w:t>98</w:t>
            </w:r>
            <w:r w:rsidRPr="00CF58C2">
              <w:rPr>
                <w:rFonts w:ascii="宋体" w:hAnsi="宋体" w:cs="宋体" w:hint="eastAsia"/>
                <w:kern w:val="0"/>
                <w:sz w:val="15"/>
                <w:szCs w:val="21"/>
              </w:rPr>
              <w:t>、</w:t>
            </w:r>
            <w:r w:rsidRPr="00CF58C2">
              <w:rPr>
                <w:rFonts w:ascii="宋体" w:hAnsi="宋体" w:cs="宋体"/>
                <w:kern w:val="0"/>
                <w:sz w:val="15"/>
                <w:szCs w:val="21"/>
              </w:rPr>
              <w:t xml:space="preserve"> </w:t>
            </w:r>
            <w:r w:rsidRPr="00CF58C2">
              <w:rPr>
                <w:rFonts w:ascii="宋体" w:hAnsi="宋体" w:cs="宋体" w:hint="eastAsia"/>
                <w:kern w:val="0"/>
                <w:sz w:val="15"/>
                <w:szCs w:val="21"/>
              </w:rPr>
              <w:t>路易体痴呆</w:t>
            </w:r>
          </w:p>
        </w:tc>
      </w:tr>
      <w:tr w:rsidR="00773B77" w:rsidRPr="00CF58C2" w14:paraId="0D026EC3" w14:textId="77777777" w:rsidTr="00B44B60">
        <w:trPr>
          <w:jc w:val="center"/>
        </w:trPr>
        <w:tc>
          <w:tcPr>
            <w:tcW w:w="3114" w:type="dxa"/>
            <w:vAlign w:val="center"/>
          </w:tcPr>
          <w:p w14:paraId="5349096C"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13</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双耳失聪——</w:t>
            </w:r>
            <w:r w:rsidRPr="00CF58C2">
              <w:rPr>
                <w:rFonts w:ascii="宋体" w:hAnsi="宋体" w:hint="eastAsia"/>
                <w:color w:val="000000"/>
                <w:sz w:val="15"/>
                <w:szCs w:val="21"/>
                <w:shd w:val="pct15" w:color="auto" w:fill="FFFFFF"/>
              </w:rPr>
              <w:t>三周岁后始理赔</w:t>
            </w:r>
          </w:p>
        </w:tc>
        <w:tc>
          <w:tcPr>
            <w:tcW w:w="2977" w:type="dxa"/>
            <w:vAlign w:val="center"/>
          </w:tcPr>
          <w:p w14:paraId="33FB4CBA"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56</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侵蚀性葡萄胎（或称恶性葡萄胎）</w:t>
            </w:r>
          </w:p>
        </w:tc>
        <w:tc>
          <w:tcPr>
            <w:tcW w:w="2971" w:type="dxa"/>
            <w:vAlign w:val="center"/>
          </w:tcPr>
          <w:p w14:paraId="4ABB42E7" w14:textId="540A65E0" w:rsidR="00773B77" w:rsidRPr="00CF58C2" w:rsidRDefault="00773B77" w:rsidP="006D5A4F">
            <w:pPr>
              <w:rPr>
                <w:rFonts w:ascii="宋体" w:hAnsi="宋体" w:cs="宋体"/>
                <w:kern w:val="0"/>
                <w:sz w:val="15"/>
                <w:szCs w:val="21"/>
              </w:rPr>
            </w:pPr>
            <w:r>
              <w:rPr>
                <w:rFonts w:ascii="宋体" w:hAnsi="宋体" w:cs="宋体"/>
                <w:kern w:val="0"/>
                <w:sz w:val="15"/>
                <w:szCs w:val="21"/>
              </w:rPr>
              <w:t>99</w:t>
            </w:r>
            <w:r w:rsidRPr="00CF58C2">
              <w:rPr>
                <w:rFonts w:ascii="宋体" w:hAnsi="宋体" w:cs="宋体" w:hint="eastAsia"/>
                <w:kern w:val="0"/>
                <w:sz w:val="15"/>
                <w:szCs w:val="21"/>
              </w:rPr>
              <w:t>、</w:t>
            </w:r>
            <w:r w:rsidRPr="00CF58C2">
              <w:rPr>
                <w:rFonts w:ascii="宋体" w:hAnsi="宋体" w:cs="宋体"/>
                <w:kern w:val="0"/>
                <w:sz w:val="15"/>
                <w:szCs w:val="21"/>
              </w:rPr>
              <w:t xml:space="preserve"> </w:t>
            </w:r>
            <w:r w:rsidRPr="00CF58C2">
              <w:rPr>
                <w:rFonts w:ascii="宋体" w:hAnsi="宋体" w:cs="宋体" w:hint="eastAsia"/>
                <w:kern w:val="0"/>
                <w:sz w:val="15"/>
                <w:szCs w:val="21"/>
              </w:rPr>
              <w:t>亚急性硬化性全脑炎</w:t>
            </w:r>
          </w:p>
        </w:tc>
      </w:tr>
      <w:tr w:rsidR="00773B77" w:rsidRPr="00CF58C2" w14:paraId="7B369551" w14:textId="77777777" w:rsidTr="00B44B60">
        <w:trPr>
          <w:jc w:val="center"/>
        </w:trPr>
        <w:tc>
          <w:tcPr>
            <w:tcW w:w="3114" w:type="dxa"/>
            <w:vAlign w:val="center"/>
          </w:tcPr>
          <w:p w14:paraId="315FF653"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14</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双目失明——</w:t>
            </w:r>
            <w:r w:rsidRPr="00CF58C2">
              <w:rPr>
                <w:rFonts w:ascii="宋体" w:hAnsi="宋体" w:hint="eastAsia"/>
                <w:color w:val="000000"/>
                <w:sz w:val="15"/>
                <w:szCs w:val="21"/>
                <w:shd w:val="pct15" w:color="auto" w:fill="FFFFFF"/>
              </w:rPr>
              <w:t>三周岁后始理赔</w:t>
            </w:r>
          </w:p>
        </w:tc>
        <w:tc>
          <w:tcPr>
            <w:tcW w:w="2977" w:type="dxa"/>
            <w:vAlign w:val="center"/>
          </w:tcPr>
          <w:p w14:paraId="49798C91"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57</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心脏粘液瘤</w:t>
            </w:r>
          </w:p>
        </w:tc>
        <w:tc>
          <w:tcPr>
            <w:tcW w:w="2971" w:type="dxa"/>
            <w:vAlign w:val="center"/>
          </w:tcPr>
          <w:p w14:paraId="57127C47" w14:textId="619DEED9" w:rsidR="00773B77" w:rsidRPr="00CF58C2" w:rsidRDefault="00773B77" w:rsidP="006D5A4F">
            <w:pPr>
              <w:rPr>
                <w:rFonts w:ascii="宋体" w:hAnsi="宋体" w:cs="宋体"/>
                <w:kern w:val="0"/>
                <w:sz w:val="15"/>
                <w:szCs w:val="21"/>
              </w:rPr>
            </w:pPr>
            <w:r>
              <w:rPr>
                <w:rFonts w:ascii="宋体" w:hAnsi="宋体"/>
                <w:color w:val="000000"/>
                <w:sz w:val="15"/>
                <w:szCs w:val="21"/>
              </w:rPr>
              <w:t>100</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进行性风疹性全脑炎</w:t>
            </w:r>
          </w:p>
        </w:tc>
      </w:tr>
      <w:tr w:rsidR="00773B77" w:rsidRPr="00CF58C2" w14:paraId="450DCB2C" w14:textId="77777777" w:rsidTr="00B44B60">
        <w:trPr>
          <w:jc w:val="center"/>
        </w:trPr>
        <w:tc>
          <w:tcPr>
            <w:tcW w:w="3114" w:type="dxa"/>
            <w:vAlign w:val="center"/>
          </w:tcPr>
          <w:p w14:paraId="780B4958"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15</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瘫痪</w:t>
            </w:r>
          </w:p>
        </w:tc>
        <w:tc>
          <w:tcPr>
            <w:tcW w:w="2977" w:type="dxa"/>
            <w:vAlign w:val="center"/>
          </w:tcPr>
          <w:p w14:paraId="6409BE29"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58</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感染性心内膜炎</w:t>
            </w:r>
          </w:p>
        </w:tc>
        <w:tc>
          <w:tcPr>
            <w:tcW w:w="2971" w:type="dxa"/>
            <w:vAlign w:val="center"/>
          </w:tcPr>
          <w:p w14:paraId="64D11B36" w14:textId="6B89799A" w:rsidR="00773B77" w:rsidRPr="00CF58C2" w:rsidRDefault="00773B77" w:rsidP="006D5A4F">
            <w:pPr>
              <w:rPr>
                <w:rFonts w:ascii="宋体" w:hAnsi="宋体" w:cs="宋体"/>
                <w:kern w:val="0"/>
                <w:sz w:val="15"/>
                <w:szCs w:val="21"/>
              </w:rPr>
            </w:pPr>
            <w:r>
              <w:rPr>
                <w:rFonts w:ascii="宋体" w:hAnsi="宋体"/>
                <w:color w:val="000000"/>
                <w:sz w:val="15"/>
                <w:szCs w:val="21"/>
              </w:rPr>
              <w:t>101</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败血症导致的多器官功能障碍综合症</w:t>
            </w:r>
          </w:p>
        </w:tc>
      </w:tr>
      <w:tr w:rsidR="00773B77" w:rsidRPr="00CF58C2" w14:paraId="7DF5CEFB" w14:textId="77777777" w:rsidTr="00B44B60">
        <w:trPr>
          <w:jc w:val="center"/>
        </w:trPr>
        <w:tc>
          <w:tcPr>
            <w:tcW w:w="3114" w:type="dxa"/>
            <w:vAlign w:val="center"/>
          </w:tcPr>
          <w:p w14:paraId="3D3827AF"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16</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心脏瓣膜手术</w:t>
            </w:r>
          </w:p>
        </w:tc>
        <w:tc>
          <w:tcPr>
            <w:tcW w:w="2977" w:type="dxa"/>
            <w:vAlign w:val="center"/>
          </w:tcPr>
          <w:p w14:paraId="2E57301A"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59</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肝豆状核变性</w:t>
            </w:r>
          </w:p>
        </w:tc>
        <w:tc>
          <w:tcPr>
            <w:tcW w:w="2971" w:type="dxa"/>
            <w:vAlign w:val="center"/>
          </w:tcPr>
          <w:p w14:paraId="61DD32E1" w14:textId="507E679F" w:rsidR="00773B77" w:rsidRPr="00CF58C2" w:rsidRDefault="00773B77" w:rsidP="006D5A4F">
            <w:pPr>
              <w:rPr>
                <w:rFonts w:ascii="宋体" w:hAnsi="宋体" w:cs="宋体"/>
                <w:kern w:val="0"/>
                <w:sz w:val="15"/>
                <w:szCs w:val="21"/>
              </w:rPr>
            </w:pPr>
            <w:r>
              <w:rPr>
                <w:rFonts w:ascii="宋体" w:hAnsi="宋体" w:cs="宋体"/>
                <w:kern w:val="0"/>
                <w:sz w:val="15"/>
                <w:szCs w:val="21"/>
              </w:rPr>
              <w:t>102</w:t>
            </w:r>
            <w:r w:rsidRPr="00CF58C2">
              <w:rPr>
                <w:rFonts w:ascii="宋体" w:hAnsi="宋体" w:cs="宋体" w:hint="eastAsia"/>
                <w:kern w:val="0"/>
                <w:sz w:val="15"/>
                <w:szCs w:val="21"/>
              </w:rPr>
              <w:t>、</w:t>
            </w:r>
            <w:r w:rsidRPr="00CF58C2">
              <w:rPr>
                <w:rFonts w:ascii="宋体" w:hAnsi="宋体" w:cs="宋体"/>
                <w:kern w:val="0"/>
                <w:sz w:val="15"/>
                <w:szCs w:val="21"/>
              </w:rPr>
              <w:t xml:space="preserve"> 头</w:t>
            </w:r>
            <w:r w:rsidRPr="00CF58C2">
              <w:rPr>
                <w:rFonts w:ascii="宋体" w:hAnsi="宋体" w:cs="宋体" w:hint="eastAsia"/>
                <w:kern w:val="0"/>
                <w:sz w:val="15"/>
                <w:szCs w:val="21"/>
              </w:rPr>
              <w:t>臂动脉型多发性大动脉炎旁路移植手术</w:t>
            </w:r>
          </w:p>
        </w:tc>
      </w:tr>
      <w:tr w:rsidR="00773B77" w:rsidRPr="00CF58C2" w14:paraId="13EB4CFD" w14:textId="77777777" w:rsidTr="00B44B60">
        <w:trPr>
          <w:jc w:val="center"/>
        </w:trPr>
        <w:tc>
          <w:tcPr>
            <w:tcW w:w="3114" w:type="dxa"/>
            <w:vAlign w:val="center"/>
          </w:tcPr>
          <w:p w14:paraId="5A126CF1"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17</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严重阿尔茨海默病</w:t>
            </w:r>
          </w:p>
        </w:tc>
        <w:tc>
          <w:tcPr>
            <w:tcW w:w="2977" w:type="dxa"/>
            <w:vAlign w:val="center"/>
          </w:tcPr>
          <w:p w14:paraId="0FEA39D6"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60</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肺源性心脏病</w:t>
            </w:r>
          </w:p>
        </w:tc>
        <w:tc>
          <w:tcPr>
            <w:tcW w:w="2971" w:type="dxa"/>
            <w:vAlign w:val="center"/>
          </w:tcPr>
          <w:p w14:paraId="27B989E1" w14:textId="642B9FF7" w:rsidR="00773B77" w:rsidRPr="00CF58C2" w:rsidRDefault="00773B77" w:rsidP="006D5A4F">
            <w:pPr>
              <w:rPr>
                <w:rFonts w:ascii="宋体" w:hAnsi="宋体" w:cs="宋体"/>
                <w:kern w:val="0"/>
                <w:sz w:val="15"/>
                <w:szCs w:val="21"/>
              </w:rPr>
            </w:pPr>
            <w:r>
              <w:rPr>
                <w:rFonts w:ascii="宋体" w:hAnsi="宋体" w:cs="宋体"/>
                <w:kern w:val="0"/>
                <w:sz w:val="15"/>
                <w:szCs w:val="21"/>
              </w:rPr>
              <w:t>103</w:t>
            </w:r>
            <w:r w:rsidRPr="00CF58C2">
              <w:rPr>
                <w:rFonts w:ascii="宋体" w:hAnsi="宋体" w:cs="宋体" w:hint="eastAsia"/>
                <w:kern w:val="0"/>
                <w:sz w:val="15"/>
                <w:szCs w:val="21"/>
              </w:rPr>
              <w:t>、</w:t>
            </w:r>
            <w:r w:rsidRPr="00CF58C2">
              <w:rPr>
                <w:rFonts w:ascii="宋体" w:hAnsi="宋体" w:cs="宋体"/>
                <w:kern w:val="0"/>
                <w:sz w:val="15"/>
                <w:szCs w:val="21"/>
              </w:rPr>
              <w:t xml:space="preserve"> </w:t>
            </w:r>
            <w:r w:rsidRPr="00CF58C2">
              <w:rPr>
                <w:rFonts w:ascii="宋体" w:hAnsi="宋体" w:cs="宋体" w:hint="eastAsia"/>
                <w:kern w:val="0"/>
                <w:sz w:val="15"/>
                <w:szCs w:val="21"/>
              </w:rPr>
              <w:t>范可尼综合征</w:t>
            </w:r>
          </w:p>
        </w:tc>
      </w:tr>
      <w:tr w:rsidR="00773B77" w:rsidRPr="00CF58C2" w14:paraId="3F5FDA4B" w14:textId="77777777" w:rsidTr="00B44B60">
        <w:trPr>
          <w:jc w:val="center"/>
        </w:trPr>
        <w:tc>
          <w:tcPr>
            <w:tcW w:w="3114" w:type="dxa"/>
            <w:vAlign w:val="center"/>
          </w:tcPr>
          <w:p w14:paraId="44F54DFE"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18</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严重脑损伤</w:t>
            </w:r>
          </w:p>
        </w:tc>
        <w:tc>
          <w:tcPr>
            <w:tcW w:w="2977" w:type="dxa"/>
            <w:vAlign w:val="center"/>
          </w:tcPr>
          <w:p w14:paraId="11BDD913"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61</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肾髓质囊性病</w:t>
            </w:r>
          </w:p>
        </w:tc>
        <w:tc>
          <w:tcPr>
            <w:tcW w:w="2971" w:type="dxa"/>
            <w:vAlign w:val="center"/>
          </w:tcPr>
          <w:p w14:paraId="3B3D728A" w14:textId="35D4F94B" w:rsidR="00773B77" w:rsidRPr="00CF58C2" w:rsidRDefault="00773B77" w:rsidP="006D5A4F">
            <w:pPr>
              <w:rPr>
                <w:rFonts w:ascii="宋体" w:hAnsi="宋体" w:cs="宋体"/>
                <w:kern w:val="0"/>
                <w:sz w:val="15"/>
                <w:szCs w:val="21"/>
              </w:rPr>
            </w:pPr>
            <w:r>
              <w:rPr>
                <w:rFonts w:ascii="宋体" w:hAnsi="宋体"/>
                <w:color w:val="000000"/>
                <w:sz w:val="15"/>
                <w:szCs w:val="21"/>
              </w:rPr>
              <w:t>104</w:t>
            </w:r>
            <w:r w:rsidRPr="00CF58C2">
              <w:rPr>
                <w:rFonts w:ascii="宋体" w:hAnsi="宋体" w:hint="eastAsia"/>
                <w:color w:val="000000"/>
                <w:sz w:val="15"/>
                <w:szCs w:val="21"/>
              </w:rPr>
              <w:t>、</w:t>
            </w:r>
            <w:r w:rsidRPr="00CF58C2">
              <w:rPr>
                <w:rFonts w:ascii="宋体" w:hAnsi="宋体"/>
                <w:color w:val="000000"/>
                <w:sz w:val="15"/>
                <w:szCs w:val="21"/>
              </w:rPr>
              <w:t xml:space="preserve"> Brugada</w:t>
            </w:r>
            <w:r w:rsidRPr="00CF58C2">
              <w:rPr>
                <w:rFonts w:ascii="宋体" w:hAnsi="宋体" w:hint="eastAsia"/>
                <w:color w:val="000000"/>
                <w:sz w:val="15"/>
                <w:szCs w:val="21"/>
              </w:rPr>
              <w:t>综合征</w:t>
            </w:r>
          </w:p>
        </w:tc>
      </w:tr>
      <w:tr w:rsidR="00773B77" w:rsidRPr="00CF58C2" w14:paraId="5D1A3161" w14:textId="77777777" w:rsidTr="00B44B60">
        <w:trPr>
          <w:jc w:val="center"/>
        </w:trPr>
        <w:tc>
          <w:tcPr>
            <w:tcW w:w="3114" w:type="dxa"/>
            <w:vAlign w:val="center"/>
          </w:tcPr>
          <w:p w14:paraId="5B4657FF"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19</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严重原发性帕金森病</w:t>
            </w:r>
          </w:p>
        </w:tc>
        <w:tc>
          <w:tcPr>
            <w:tcW w:w="2977" w:type="dxa"/>
            <w:vAlign w:val="center"/>
          </w:tcPr>
          <w:p w14:paraId="34AAA8EE"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62</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严重继发性肺动脉高压</w:t>
            </w:r>
          </w:p>
        </w:tc>
        <w:tc>
          <w:tcPr>
            <w:tcW w:w="2971" w:type="dxa"/>
            <w:vAlign w:val="center"/>
          </w:tcPr>
          <w:p w14:paraId="121F7D64" w14:textId="7F89810F" w:rsidR="00773B77" w:rsidRPr="00CF58C2" w:rsidRDefault="00773B77" w:rsidP="006D5A4F">
            <w:pPr>
              <w:rPr>
                <w:rFonts w:ascii="宋体" w:hAnsi="宋体" w:cs="宋体"/>
                <w:kern w:val="0"/>
                <w:sz w:val="15"/>
                <w:szCs w:val="21"/>
              </w:rPr>
            </w:pPr>
            <w:r>
              <w:rPr>
                <w:rFonts w:ascii="宋体" w:hAnsi="宋体"/>
                <w:color w:val="000000"/>
                <w:sz w:val="15"/>
                <w:szCs w:val="21"/>
              </w:rPr>
              <w:t>105</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弥漫性硬化</w:t>
            </w:r>
          </w:p>
        </w:tc>
      </w:tr>
      <w:tr w:rsidR="00773B77" w:rsidRPr="00CF58C2" w14:paraId="717161E8" w14:textId="77777777" w:rsidTr="00B44B60">
        <w:trPr>
          <w:jc w:val="center"/>
        </w:trPr>
        <w:tc>
          <w:tcPr>
            <w:tcW w:w="3114" w:type="dxa"/>
            <w:vAlign w:val="center"/>
          </w:tcPr>
          <w:p w14:paraId="50E53E17"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20</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严重Ⅲ度烧伤</w:t>
            </w:r>
          </w:p>
        </w:tc>
        <w:tc>
          <w:tcPr>
            <w:tcW w:w="2977" w:type="dxa"/>
            <w:vAlign w:val="center"/>
          </w:tcPr>
          <w:p w14:paraId="058BC8C2"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63</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进行性核上性麻痹</w:t>
            </w:r>
          </w:p>
        </w:tc>
        <w:tc>
          <w:tcPr>
            <w:tcW w:w="2971" w:type="dxa"/>
            <w:vAlign w:val="center"/>
          </w:tcPr>
          <w:p w14:paraId="5EA16A21" w14:textId="0683146D" w:rsidR="00773B77" w:rsidRPr="00CF58C2" w:rsidRDefault="00773B77" w:rsidP="006D5A4F">
            <w:pPr>
              <w:rPr>
                <w:rFonts w:ascii="宋体" w:hAnsi="宋体" w:cs="宋体"/>
                <w:kern w:val="0"/>
                <w:sz w:val="15"/>
                <w:szCs w:val="21"/>
              </w:rPr>
            </w:pPr>
            <w:r>
              <w:rPr>
                <w:rFonts w:ascii="宋体" w:hAnsi="宋体"/>
                <w:color w:val="000000"/>
                <w:sz w:val="15"/>
                <w:szCs w:val="21"/>
              </w:rPr>
              <w:t>106</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闭锁综合征</w:t>
            </w:r>
          </w:p>
        </w:tc>
      </w:tr>
      <w:tr w:rsidR="00773B77" w:rsidRPr="00CF58C2" w14:paraId="25936F73" w14:textId="77777777" w:rsidTr="00B44B60">
        <w:trPr>
          <w:jc w:val="center"/>
        </w:trPr>
        <w:tc>
          <w:tcPr>
            <w:tcW w:w="3114" w:type="dxa"/>
            <w:vAlign w:val="center"/>
          </w:tcPr>
          <w:p w14:paraId="25C5ED08"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21</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严重</w:t>
            </w:r>
            <w:r w:rsidRPr="00CF58C2">
              <w:rPr>
                <w:rFonts w:ascii="宋体" w:hAnsi="宋体"/>
                <w:color w:val="000000"/>
                <w:sz w:val="15"/>
                <w:szCs w:val="21"/>
              </w:rPr>
              <w:t>特</w:t>
            </w:r>
            <w:r w:rsidRPr="00CF58C2">
              <w:rPr>
                <w:rFonts w:ascii="宋体" w:hAnsi="宋体" w:hint="eastAsia"/>
                <w:color w:val="000000"/>
                <w:sz w:val="15"/>
                <w:szCs w:val="21"/>
              </w:rPr>
              <w:t>发性肺动脉高压</w:t>
            </w:r>
          </w:p>
        </w:tc>
        <w:tc>
          <w:tcPr>
            <w:tcW w:w="2977" w:type="dxa"/>
            <w:vAlign w:val="center"/>
          </w:tcPr>
          <w:p w14:paraId="3523072D"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64</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失去一肢及一眼</w:t>
            </w:r>
          </w:p>
        </w:tc>
        <w:tc>
          <w:tcPr>
            <w:tcW w:w="2971" w:type="dxa"/>
            <w:vAlign w:val="center"/>
          </w:tcPr>
          <w:p w14:paraId="1BD716D3" w14:textId="3865A15C" w:rsidR="00773B77" w:rsidRPr="00CF58C2" w:rsidRDefault="00773B77" w:rsidP="006D5A4F">
            <w:pPr>
              <w:rPr>
                <w:rFonts w:ascii="宋体" w:hAnsi="宋体" w:cs="宋体"/>
                <w:kern w:val="0"/>
                <w:sz w:val="15"/>
                <w:szCs w:val="21"/>
              </w:rPr>
            </w:pPr>
            <w:r>
              <w:rPr>
                <w:rFonts w:ascii="宋体" w:hAnsi="宋体"/>
                <w:color w:val="000000"/>
                <w:sz w:val="15"/>
                <w:szCs w:val="21"/>
              </w:rPr>
              <w:t>107</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神经白塞病</w:t>
            </w:r>
          </w:p>
        </w:tc>
      </w:tr>
      <w:tr w:rsidR="00773B77" w:rsidRPr="00CF58C2" w14:paraId="1215A8E2" w14:textId="77777777" w:rsidTr="00B44B60">
        <w:trPr>
          <w:jc w:val="center"/>
        </w:trPr>
        <w:tc>
          <w:tcPr>
            <w:tcW w:w="3114" w:type="dxa"/>
            <w:vAlign w:val="center"/>
          </w:tcPr>
          <w:p w14:paraId="24275D9B"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22</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严重运动神经元病</w:t>
            </w:r>
          </w:p>
        </w:tc>
        <w:tc>
          <w:tcPr>
            <w:tcW w:w="2977" w:type="dxa"/>
            <w:vAlign w:val="center"/>
          </w:tcPr>
          <w:p w14:paraId="153EBA16"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65</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嗜铬细胞瘤</w:t>
            </w:r>
          </w:p>
        </w:tc>
        <w:tc>
          <w:tcPr>
            <w:tcW w:w="2971" w:type="dxa"/>
            <w:vAlign w:val="center"/>
          </w:tcPr>
          <w:p w14:paraId="22758901" w14:textId="3B9D6A54" w:rsidR="00773B77" w:rsidRPr="00CF58C2" w:rsidRDefault="00773B77" w:rsidP="006D5A4F">
            <w:pPr>
              <w:rPr>
                <w:rFonts w:ascii="宋体" w:hAnsi="宋体" w:cs="宋体"/>
                <w:kern w:val="0"/>
                <w:sz w:val="15"/>
                <w:szCs w:val="21"/>
              </w:rPr>
            </w:pPr>
            <w:r>
              <w:rPr>
                <w:rFonts w:ascii="宋体" w:hAnsi="宋体"/>
                <w:color w:val="000000"/>
                <w:sz w:val="15"/>
                <w:szCs w:val="21"/>
              </w:rPr>
              <w:t>108</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原发性脊柱侧弯矫正手术</w:t>
            </w:r>
          </w:p>
        </w:tc>
      </w:tr>
      <w:tr w:rsidR="00773B77" w:rsidRPr="00CF58C2" w14:paraId="7D7438D1" w14:textId="77777777" w:rsidTr="00B44B60">
        <w:trPr>
          <w:jc w:val="center"/>
        </w:trPr>
        <w:tc>
          <w:tcPr>
            <w:tcW w:w="3114" w:type="dxa"/>
            <w:vAlign w:val="center"/>
          </w:tcPr>
          <w:p w14:paraId="63FC9E72"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23</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语言能力丧失——</w:t>
            </w:r>
            <w:r w:rsidRPr="00CF58C2">
              <w:rPr>
                <w:rFonts w:ascii="宋体" w:hAnsi="宋体" w:hint="eastAsia"/>
                <w:color w:val="000000"/>
                <w:sz w:val="15"/>
                <w:szCs w:val="21"/>
                <w:shd w:val="pct15" w:color="auto" w:fill="FFFFFF"/>
              </w:rPr>
              <w:t>三周岁后始理赔</w:t>
            </w:r>
          </w:p>
        </w:tc>
        <w:tc>
          <w:tcPr>
            <w:tcW w:w="2977" w:type="dxa"/>
            <w:vAlign w:val="center"/>
          </w:tcPr>
          <w:p w14:paraId="6D576C07"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66</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颅脑手术</w:t>
            </w:r>
          </w:p>
        </w:tc>
        <w:tc>
          <w:tcPr>
            <w:tcW w:w="2971" w:type="dxa"/>
            <w:vAlign w:val="center"/>
          </w:tcPr>
          <w:p w14:paraId="4DD848F8" w14:textId="45E7A60D" w:rsidR="00773B77" w:rsidRPr="00CF58C2" w:rsidRDefault="00773B77" w:rsidP="006D5A4F">
            <w:pPr>
              <w:rPr>
                <w:rFonts w:ascii="宋体" w:hAnsi="宋体" w:cs="宋体"/>
                <w:kern w:val="0"/>
                <w:sz w:val="15"/>
                <w:szCs w:val="21"/>
              </w:rPr>
            </w:pPr>
            <w:r>
              <w:rPr>
                <w:rFonts w:ascii="宋体" w:hAnsi="宋体"/>
                <w:color w:val="000000"/>
                <w:sz w:val="15"/>
                <w:szCs w:val="21"/>
              </w:rPr>
              <w:t>109</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严重Ⅲ度冻伤导致截肢</w:t>
            </w:r>
          </w:p>
        </w:tc>
      </w:tr>
      <w:tr w:rsidR="00773B77" w:rsidRPr="00CF58C2" w14:paraId="77D9BCEF" w14:textId="77777777" w:rsidTr="00B44B60">
        <w:trPr>
          <w:jc w:val="center"/>
        </w:trPr>
        <w:tc>
          <w:tcPr>
            <w:tcW w:w="3114" w:type="dxa"/>
            <w:vAlign w:val="center"/>
          </w:tcPr>
          <w:p w14:paraId="6EB4AB40"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24</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重型再生障碍性贫血</w:t>
            </w:r>
          </w:p>
        </w:tc>
        <w:tc>
          <w:tcPr>
            <w:tcW w:w="2977" w:type="dxa"/>
            <w:vAlign w:val="center"/>
          </w:tcPr>
          <w:p w14:paraId="241AA3DF"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67</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严重自身免疫性肝炎</w:t>
            </w:r>
          </w:p>
        </w:tc>
        <w:tc>
          <w:tcPr>
            <w:tcW w:w="2971" w:type="dxa"/>
            <w:vAlign w:val="center"/>
          </w:tcPr>
          <w:p w14:paraId="2D0D71F6" w14:textId="59D11168" w:rsidR="00773B77" w:rsidRPr="00CF58C2" w:rsidRDefault="00773B77" w:rsidP="006D5A4F">
            <w:pPr>
              <w:rPr>
                <w:rFonts w:ascii="宋体" w:hAnsi="宋体" w:cs="宋体"/>
                <w:kern w:val="0"/>
                <w:sz w:val="15"/>
                <w:szCs w:val="21"/>
              </w:rPr>
            </w:pPr>
            <w:r>
              <w:rPr>
                <w:rFonts w:ascii="宋体" w:hAnsi="宋体"/>
                <w:color w:val="000000"/>
                <w:sz w:val="15"/>
                <w:szCs w:val="21"/>
              </w:rPr>
              <w:t>110</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严重</w:t>
            </w:r>
            <w:r w:rsidRPr="00CF58C2">
              <w:rPr>
                <w:rFonts w:ascii="宋体" w:hAnsi="宋体"/>
                <w:color w:val="000000"/>
                <w:sz w:val="15"/>
                <w:szCs w:val="21"/>
              </w:rPr>
              <w:t>1</w:t>
            </w:r>
            <w:r w:rsidRPr="00CF58C2">
              <w:rPr>
                <w:rFonts w:ascii="宋体" w:hAnsi="宋体" w:hint="eastAsia"/>
                <w:color w:val="000000"/>
                <w:sz w:val="15"/>
                <w:szCs w:val="21"/>
              </w:rPr>
              <w:t>型糖尿病</w:t>
            </w:r>
          </w:p>
        </w:tc>
      </w:tr>
      <w:tr w:rsidR="00773B77" w:rsidRPr="00CF58C2" w14:paraId="1B867FF0" w14:textId="77777777" w:rsidTr="00B44B60">
        <w:trPr>
          <w:jc w:val="center"/>
        </w:trPr>
        <w:tc>
          <w:tcPr>
            <w:tcW w:w="3114" w:type="dxa"/>
            <w:vAlign w:val="center"/>
          </w:tcPr>
          <w:p w14:paraId="77322378"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25</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主动脉手术</w:t>
            </w:r>
          </w:p>
        </w:tc>
        <w:tc>
          <w:tcPr>
            <w:tcW w:w="2977" w:type="dxa"/>
            <w:vAlign w:val="center"/>
          </w:tcPr>
          <w:p w14:paraId="59879C2B"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68</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原发性骨髓纤维化</w:t>
            </w:r>
          </w:p>
        </w:tc>
        <w:tc>
          <w:tcPr>
            <w:tcW w:w="2971" w:type="dxa"/>
            <w:vAlign w:val="center"/>
          </w:tcPr>
          <w:p w14:paraId="427EF4EA" w14:textId="3509BD46" w:rsidR="00773B77" w:rsidRPr="00CF58C2" w:rsidRDefault="00773B77" w:rsidP="006D5A4F">
            <w:pPr>
              <w:rPr>
                <w:rFonts w:ascii="宋体" w:hAnsi="宋体" w:cs="宋体"/>
                <w:kern w:val="0"/>
                <w:sz w:val="15"/>
                <w:szCs w:val="21"/>
              </w:rPr>
            </w:pPr>
            <w:r>
              <w:rPr>
                <w:rFonts w:ascii="宋体" w:hAnsi="宋体"/>
                <w:color w:val="000000"/>
                <w:sz w:val="15"/>
                <w:szCs w:val="21"/>
              </w:rPr>
              <w:t>111</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严重心脏衰竭</w:t>
            </w:r>
            <w:r w:rsidRPr="00CF58C2">
              <w:rPr>
                <w:rFonts w:ascii="宋体" w:hAnsi="宋体"/>
                <w:color w:val="000000"/>
                <w:sz w:val="15"/>
                <w:szCs w:val="21"/>
              </w:rPr>
              <w:t>CRT</w:t>
            </w:r>
            <w:r w:rsidRPr="00CF58C2">
              <w:rPr>
                <w:rFonts w:ascii="宋体" w:hAnsi="宋体" w:hint="eastAsia"/>
                <w:color w:val="000000"/>
                <w:sz w:val="15"/>
                <w:szCs w:val="21"/>
              </w:rPr>
              <w:t>心脏再同步治疗</w:t>
            </w:r>
          </w:p>
        </w:tc>
      </w:tr>
      <w:tr w:rsidR="00773B77" w:rsidRPr="00CF58C2" w14:paraId="3540D26E" w14:textId="77777777" w:rsidTr="00B44B60">
        <w:trPr>
          <w:jc w:val="center"/>
        </w:trPr>
        <w:tc>
          <w:tcPr>
            <w:tcW w:w="3114" w:type="dxa"/>
            <w:vAlign w:val="center"/>
          </w:tcPr>
          <w:p w14:paraId="11E6E63E"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26</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严重慢性呼吸衰竭</w:t>
            </w:r>
          </w:p>
        </w:tc>
        <w:tc>
          <w:tcPr>
            <w:tcW w:w="2977" w:type="dxa"/>
            <w:vAlign w:val="center"/>
          </w:tcPr>
          <w:p w14:paraId="621B9A02"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69</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严重获得性或继发性肺泡蛋白质沉积症</w:t>
            </w:r>
          </w:p>
        </w:tc>
        <w:tc>
          <w:tcPr>
            <w:tcW w:w="2971" w:type="dxa"/>
            <w:vAlign w:val="center"/>
          </w:tcPr>
          <w:p w14:paraId="57F0357D" w14:textId="0E92EA22" w:rsidR="00773B77" w:rsidRPr="00CF58C2" w:rsidRDefault="00773B77" w:rsidP="006D5A4F">
            <w:pPr>
              <w:rPr>
                <w:rFonts w:ascii="宋体" w:hAnsi="宋体" w:cs="宋体"/>
                <w:kern w:val="0"/>
                <w:sz w:val="15"/>
                <w:szCs w:val="21"/>
              </w:rPr>
            </w:pPr>
            <w:r>
              <w:rPr>
                <w:rFonts w:ascii="宋体" w:hAnsi="宋体"/>
                <w:color w:val="000000"/>
                <w:sz w:val="15"/>
                <w:szCs w:val="21"/>
              </w:rPr>
              <w:t>112</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皮质基底节变性</w:t>
            </w:r>
          </w:p>
        </w:tc>
      </w:tr>
      <w:tr w:rsidR="00773B77" w:rsidRPr="00CF58C2" w14:paraId="466C1121" w14:textId="77777777" w:rsidTr="00B44B60">
        <w:trPr>
          <w:jc w:val="center"/>
        </w:trPr>
        <w:tc>
          <w:tcPr>
            <w:tcW w:w="3114" w:type="dxa"/>
            <w:vAlign w:val="center"/>
          </w:tcPr>
          <w:p w14:paraId="12D58D85"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27</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严重克罗恩病</w:t>
            </w:r>
          </w:p>
        </w:tc>
        <w:tc>
          <w:tcPr>
            <w:tcW w:w="2977" w:type="dxa"/>
            <w:vAlign w:val="center"/>
          </w:tcPr>
          <w:p w14:paraId="25A2ECB4"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70</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严重慢性缩窄性心包炎</w:t>
            </w:r>
          </w:p>
        </w:tc>
        <w:tc>
          <w:tcPr>
            <w:tcW w:w="2971" w:type="dxa"/>
            <w:vAlign w:val="center"/>
          </w:tcPr>
          <w:p w14:paraId="765F7082" w14:textId="3C04ADAA" w:rsidR="00773B77" w:rsidRPr="00CF58C2" w:rsidRDefault="00773B77" w:rsidP="006D5A4F">
            <w:pPr>
              <w:rPr>
                <w:rFonts w:ascii="宋体" w:hAnsi="宋体" w:cs="宋体"/>
                <w:kern w:val="0"/>
                <w:sz w:val="15"/>
                <w:szCs w:val="21"/>
              </w:rPr>
            </w:pPr>
            <w:r>
              <w:rPr>
                <w:rFonts w:ascii="宋体" w:hAnsi="宋体"/>
                <w:color w:val="000000"/>
                <w:sz w:val="15"/>
                <w:szCs w:val="21"/>
              </w:rPr>
              <w:t>113</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异染性脑白质营养不良——</w:t>
            </w:r>
            <w:r w:rsidRPr="00CF58C2">
              <w:rPr>
                <w:rFonts w:ascii="宋体" w:hAnsi="宋体" w:hint="eastAsia"/>
                <w:color w:val="000000"/>
                <w:sz w:val="15"/>
                <w:szCs w:val="21"/>
                <w:shd w:val="pct15" w:color="auto" w:fill="FFFFFF"/>
              </w:rPr>
              <w:t>三周岁后始理赔</w:t>
            </w:r>
          </w:p>
        </w:tc>
      </w:tr>
      <w:tr w:rsidR="00773B77" w:rsidRPr="00CF58C2" w14:paraId="0255BAFD" w14:textId="77777777" w:rsidTr="00B44B60">
        <w:trPr>
          <w:jc w:val="center"/>
        </w:trPr>
        <w:tc>
          <w:tcPr>
            <w:tcW w:w="3114" w:type="dxa"/>
            <w:vAlign w:val="center"/>
          </w:tcPr>
          <w:p w14:paraId="3AD9FA07"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28</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严重溃疡性结肠炎</w:t>
            </w:r>
          </w:p>
        </w:tc>
        <w:tc>
          <w:tcPr>
            <w:tcW w:w="2977" w:type="dxa"/>
            <w:vAlign w:val="center"/>
          </w:tcPr>
          <w:p w14:paraId="5759AC9E"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71</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脑型疟疾</w:t>
            </w:r>
          </w:p>
        </w:tc>
        <w:tc>
          <w:tcPr>
            <w:tcW w:w="2971" w:type="dxa"/>
            <w:vAlign w:val="center"/>
          </w:tcPr>
          <w:p w14:paraId="26400D94" w14:textId="70CFCBCD" w:rsidR="00773B77" w:rsidRPr="00CF58C2" w:rsidRDefault="00773B77" w:rsidP="006D5A4F">
            <w:pPr>
              <w:rPr>
                <w:rFonts w:ascii="宋体" w:hAnsi="宋体" w:cs="宋体"/>
                <w:kern w:val="0"/>
                <w:sz w:val="15"/>
                <w:szCs w:val="21"/>
              </w:rPr>
            </w:pPr>
            <w:r>
              <w:rPr>
                <w:rFonts w:ascii="宋体" w:hAnsi="宋体"/>
                <w:color w:val="000000"/>
                <w:sz w:val="15"/>
                <w:szCs w:val="21"/>
              </w:rPr>
              <w:t>114</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狂犬病</w:t>
            </w:r>
          </w:p>
        </w:tc>
      </w:tr>
      <w:tr w:rsidR="00773B77" w:rsidRPr="00CF58C2" w14:paraId="040849DE" w14:textId="77777777" w:rsidTr="00B44B60">
        <w:trPr>
          <w:jc w:val="center"/>
        </w:trPr>
        <w:tc>
          <w:tcPr>
            <w:tcW w:w="3114" w:type="dxa"/>
            <w:vAlign w:val="center"/>
          </w:tcPr>
          <w:p w14:paraId="2DF335AE"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29</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胰腺移植</w:t>
            </w:r>
          </w:p>
        </w:tc>
        <w:tc>
          <w:tcPr>
            <w:tcW w:w="2977" w:type="dxa"/>
            <w:vAlign w:val="center"/>
          </w:tcPr>
          <w:p w14:paraId="665F2FC6"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72</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胆道重建手术</w:t>
            </w:r>
          </w:p>
        </w:tc>
        <w:tc>
          <w:tcPr>
            <w:tcW w:w="2971" w:type="dxa"/>
            <w:vAlign w:val="center"/>
          </w:tcPr>
          <w:p w14:paraId="6CB8AE6C" w14:textId="63B4F002" w:rsidR="00773B77" w:rsidRPr="00CF58C2" w:rsidRDefault="00773B77" w:rsidP="006D5A4F">
            <w:pPr>
              <w:rPr>
                <w:rFonts w:ascii="宋体" w:hAnsi="宋体" w:cs="宋体"/>
                <w:kern w:val="0"/>
                <w:sz w:val="15"/>
                <w:szCs w:val="21"/>
              </w:rPr>
            </w:pPr>
            <w:r>
              <w:rPr>
                <w:rFonts w:ascii="宋体" w:hAnsi="宋体"/>
                <w:color w:val="000000"/>
                <w:sz w:val="15"/>
                <w:szCs w:val="21"/>
              </w:rPr>
              <w:t>115</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严重气性坏疽</w:t>
            </w:r>
          </w:p>
        </w:tc>
      </w:tr>
      <w:tr w:rsidR="00773B77" w:rsidRPr="00CF58C2" w14:paraId="2E15E78D" w14:textId="77777777" w:rsidTr="00B44B60">
        <w:trPr>
          <w:jc w:val="center"/>
        </w:trPr>
        <w:tc>
          <w:tcPr>
            <w:tcW w:w="3114" w:type="dxa"/>
            <w:vAlign w:val="center"/>
          </w:tcPr>
          <w:p w14:paraId="4D067B07"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30</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埃博拉病毒感染</w:t>
            </w:r>
          </w:p>
        </w:tc>
        <w:tc>
          <w:tcPr>
            <w:tcW w:w="2977" w:type="dxa"/>
            <w:vAlign w:val="center"/>
          </w:tcPr>
          <w:p w14:paraId="0CAA89EC"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73</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主动脉夹层瘤</w:t>
            </w:r>
          </w:p>
        </w:tc>
        <w:tc>
          <w:tcPr>
            <w:tcW w:w="2971" w:type="dxa"/>
            <w:vAlign w:val="center"/>
          </w:tcPr>
          <w:p w14:paraId="0579D610" w14:textId="3CC3291D" w:rsidR="00773B77" w:rsidRPr="00CF58C2" w:rsidRDefault="00773B77" w:rsidP="006D5A4F">
            <w:pPr>
              <w:rPr>
                <w:rFonts w:ascii="宋体" w:hAnsi="宋体" w:cs="宋体"/>
                <w:kern w:val="0"/>
                <w:sz w:val="15"/>
                <w:szCs w:val="21"/>
              </w:rPr>
            </w:pPr>
            <w:r>
              <w:rPr>
                <w:rFonts w:ascii="宋体" w:hAnsi="宋体"/>
                <w:color w:val="000000"/>
                <w:sz w:val="15"/>
                <w:szCs w:val="21"/>
              </w:rPr>
              <w:t>116</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脑桥中央髓鞘溶解症</w:t>
            </w:r>
          </w:p>
        </w:tc>
      </w:tr>
      <w:tr w:rsidR="00773B77" w:rsidRPr="00CF58C2" w14:paraId="265E6730" w14:textId="77777777" w:rsidTr="00B44B60">
        <w:trPr>
          <w:jc w:val="center"/>
        </w:trPr>
        <w:tc>
          <w:tcPr>
            <w:tcW w:w="3114" w:type="dxa"/>
            <w:vAlign w:val="center"/>
          </w:tcPr>
          <w:p w14:paraId="1960C77E"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31</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丝虫病所致象皮肿</w:t>
            </w:r>
          </w:p>
        </w:tc>
        <w:tc>
          <w:tcPr>
            <w:tcW w:w="2977" w:type="dxa"/>
            <w:vAlign w:val="center"/>
          </w:tcPr>
          <w:p w14:paraId="30D1FA40"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74</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肌萎缩脊髓侧索硬化后遗症</w:t>
            </w:r>
          </w:p>
        </w:tc>
        <w:tc>
          <w:tcPr>
            <w:tcW w:w="2971" w:type="dxa"/>
            <w:vAlign w:val="center"/>
          </w:tcPr>
          <w:p w14:paraId="027A3C0D" w14:textId="608D8CDC" w:rsidR="00773B77" w:rsidRPr="00CF58C2" w:rsidRDefault="00773B77" w:rsidP="006D5A4F">
            <w:pPr>
              <w:rPr>
                <w:rFonts w:ascii="宋体" w:hAnsi="宋体" w:cs="宋体"/>
                <w:kern w:val="0"/>
                <w:sz w:val="15"/>
                <w:szCs w:val="21"/>
              </w:rPr>
            </w:pPr>
            <w:r>
              <w:rPr>
                <w:rFonts w:ascii="宋体" w:hAnsi="宋体"/>
                <w:color w:val="000000"/>
                <w:sz w:val="15"/>
                <w:szCs w:val="21"/>
              </w:rPr>
              <w:t>117</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严重出血性登革热</w:t>
            </w:r>
          </w:p>
        </w:tc>
      </w:tr>
      <w:tr w:rsidR="00773B77" w:rsidRPr="00CF58C2" w14:paraId="0B576088" w14:textId="77777777" w:rsidTr="00B44B60">
        <w:trPr>
          <w:jc w:val="center"/>
        </w:trPr>
        <w:tc>
          <w:tcPr>
            <w:tcW w:w="3114" w:type="dxa"/>
            <w:vAlign w:val="center"/>
          </w:tcPr>
          <w:p w14:paraId="0EA95337"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32</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主动脉夹层血肿</w:t>
            </w:r>
          </w:p>
        </w:tc>
        <w:tc>
          <w:tcPr>
            <w:tcW w:w="2977" w:type="dxa"/>
            <w:vAlign w:val="center"/>
          </w:tcPr>
          <w:p w14:paraId="10EA26FF" w14:textId="77777777" w:rsidR="00773B77" w:rsidRPr="00CF58C2" w:rsidRDefault="00773B77" w:rsidP="006D5A4F">
            <w:pPr>
              <w:rPr>
                <w:rFonts w:ascii="宋体" w:hAnsi="宋体" w:cs="宋体"/>
                <w:kern w:val="0"/>
                <w:sz w:val="15"/>
                <w:szCs w:val="21"/>
              </w:rPr>
            </w:pPr>
            <w:r w:rsidRPr="00CF58C2">
              <w:rPr>
                <w:rFonts w:ascii="宋体" w:hAnsi="宋体" w:cs="宋体"/>
                <w:kern w:val="0"/>
                <w:sz w:val="15"/>
                <w:szCs w:val="21"/>
              </w:rPr>
              <w:t xml:space="preserve">75、 </w:t>
            </w:r>
            <w:r w:rsidRPr="00CF58C2">
              <w:rPr>
                <w:rFonts w:ascii="宋体" w:hAnsi="宋体" w:cs="宋体" w:hint="eastAsia"/>
                <w:kern w:val="0"/>
                <w:sz w:val="15"/>
                <w:szCs w:val="21"/>
              </w:rPr>
              <w:t>严重结核性脑膜炎</w:t>
            </w:r>
          </w:p>
        </w:tc>
        <w:tc>
          <w:tcPr>
            <w:tcW w:w="2971" w:type="dxa"/>
            <w:vAlign w:val="center"/>
          </w:tcPr>
          <w:p w14:paraId="01E6B917" w14:textId="1FCC4985" w:rsidR="00773B77" w:rsidRPr="00CF58C2" w:rsidRDefault="00773B77" w:rsidP="006D5A4F">
            <w:pPr>
              <w:rPr>
                <w:rFonts w:ascii="宋体" w:hAnsi="宋体" w:cs="宋体"/>
                <w:kern w:val="0"/>
                <w:sz w:val="15"/>
                <w:szCs w:val="21"/>
              </w:rPr>
            </w:pPr>
            <w:r>
              <w:rPr>
                <w:rFonts w:ascii="宋体" w:hAnsi="宋体"/>
                <w:color w:val="000000"/>
                <w:sz w:val="15"/>
                <w:szCs w:val="21"/>
              </w:rPr>
              <w:t>118</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多系统萎缩（</w:t>
            </w:r>
            <w:r w:rsidRPr="00CF58C2">
              <w:rPr>
                <w:rFonts w:ascii="宋体" w:hAnsi="宋体"/>
                <w:color w:val="000000"/>
                <w:sz w:val="15"/>
                <w:szCs w:val="21"/>
              </w:rPr>
              <w:t>MSA）</w:t>
            </w:r>
          </w:p>
        </w:tc>
      </w:tr>
      <w:tr w:rsidR="00773B77" w:rsidRPr="00CF58C2" w14:paraId="6DB9A4C7" w14:textId="77777777" w:rsidTr="00B44B60">
        <w:trPr>
          <w:jc w:val="center"/>
        </w:trPr>
        <w:tc>
          <w:tcPr>
            <w:tcW w:w="3114" w:type="dxa"/>
            <w:vAlign w:val="center"/>
          </w:tcPr>
          <w:p w14:paraId="321EE53A"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33</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克雅氏病</w:t>
            </w:r>
          </w:p>
        </w:tc>
        <w:tc>
          <w:tcPr>
            <w:tcW w:w="2977" w:type="dxa"/>
            <w:vAlign w:val="center"/>
          </w:tcPr>
          <w:p w14:paraId="664CA5CB" w14:textId="77777777" w:rsidR="00773B77" w:rsidRPr="00CF58C2" w:rsidRDefault="00773B77" w:rsidP="006D5A4F">
            <w:pPr>
              <w:rPr>
                <w:rFonts w:ascii="宋体" w:hAnsi="宋体" w:cs="宋体"/>
                <w:kern w:val="0"/>
                <w:sz w:val="15"/>
                <w:szCs w:val="21"/>
              </w:rPr>
            </w:pPr>
            <w:r w:rsidRPr="00CF58C2">
              <w:rPr>
                <w:rFonts w:ascii="宋体" w:hAnsi="宋体" w:cs="宋体"/>
                <w:kern w:val="0"/>
                <w:sz w:val="15"/>
                <w:szCs w:val="21"/>
              </w:rPr>
              <w:t>76</w:t>
            </w:r>
            <w:r w:rsidRPr="00CF58C2">
              <w:rPr>
                <w:rFonts w:ascii="宋体" w:hAnsi="宋体" w:cs="宋体" w:hint="eastAsia"/>
                <w:kern w:val="0"/>
                <w:sz w:val="15"/>
                <w:szCs w:val="21"/>
              </w:rPr>
              <w:t>、</w:t>
            </w:r>
            <w:r w:rsidRPr="00CF58C2">
              <w:rPr>
                <w:rFonts w:ascii="宋体" w:hAnsi="宋体" w:cs="宋体"/>
                <w:kern w:val="0"/>
                <w:sz w:val="15"/>
                <w:szCs w:val="21"/>
              </w:rPr>
              <w:t xml:space="preserve"> </w:t>
            </w:r>
            <w:r w:rsidRPr="00CF58C2">
              <w:rPr>
                <w:rFonts w:ascii="宋体" w:hAnsi="宋体" w:cs="宋体" w:hint="eastAsia"/>
                <w:kern w:val="0"/>
                <w:sz w:val="15"/>
                <w:szCs w:val="21"/>
              </w:rPr>
              <w:t>严重肠道疾病并发症</w:t>
            </w:r>
          </w:p>
        </w:tc>
        <w:tc>
          <w:tcPr>
            <w:tcW w:w="2971" w:type="dxa"/>
            <w:vAlign w:val="center"/>
          </w:tcPr>
          <w:p w14:paraId="2581557F" w14:textId="0CA5138A" w:rsidR="00773B77" w:rsidRPr="00CF58C2" w:rsidRDefault="00773B77" w:rsidP="006D5A4F">
            <w:pPr>
              <w:rPr>
                <w:rFonts w:ascii="宋体" w:hAnsi="宋体" w:cs="宋体"/>
                <w:kern w:val="0"/>
                <w:sz w:val="15"/>
                <w:szCs w:val="21"/>
              </w:rPr>
            </w:pPr>
            <w:r>
              <w:rPr>
                <w:rFonts w:ascii="宋体" w:hAnsi="宋体"/>
                <w:color w:val="000000"/>
                <w:sz w:val="15"/>
                <w:szCs w:val="21"/>
              </w:rPr>
              <w:t>119</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破伤风</w:t>
            </w:r>
          </w:p>
        </w:tc>
      </w:tr>
      <w:tr w:rsidR="00773B77" w:rsidRPr="00CF58C2" w14:paraId="3DC272FC" w14:textId="77777777" w:rsidTr="00B44B60">
        <w:trPr>
          <w:jc w:val="center"/>
        </w:trPr>
        <w:tc>
          <w:tcPr>
            <w:tcW w:w="3114" w:type="dxa"/>
            <w:vAlign w:val="center"/>
          </w:tcPr>
          <w:p w14:paraId="05F3569D"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34</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破裂脑动脉瘤夹闭手术</w:t>
            </w:r>
          </w:p>
        </w:tc>
        <w:tc>
          <w:tcPr>
            <w:tcW w:w="2977" w:type="dxa"/>
            <w:vAlign w:val="center"/>
          </w:tcPr>
          <w:p w14:paraId="634E834C" w14:textId="77777777" w:rsidR="00773B77" w:rsidRPr="00CF58C2" w:rsidRDefault="00773B77" w:rsidP="006D5A4F">
            <w:pPr>
              <w:rPr>
                <w:rFonts w:ascii="宋体" w:hAnsi="宋体" w:cs="宋体"/>
                <w:kern w:val="0"/>
                <w:sz w:val="15"/>
                <w:szCs w:val="21"/>
              </w:rPr>
            </w:pPr>
            <w:r w:rsidRPr="00CF58C2">
              <w:rPr>
                <w:rFonts w:ascii="宋体" w:hAnsi="宋体" w:cs="宋体"/>
                <w:kern w:val="0"/>
                <w:sz w:val="15"/>
                <w:szCs w:val="21"/>
              </w:rPr>
              <w:t>77</w:t>
            </w:r>
            <w:r w:rsidRPr="00CF58C2">
              <w:rPr>
                <w:rFonts w:ascii="宋体" w:hAnsi="宋体" w:cs="宋体" w:hint="eastAsia"/>
                <w:kern w:val="0"/>
                <w:sz w:val="15"/>
                <w:szCs w:val="21"/>
              </w:rPr>
              <w:t>、</w:t>
            </w:r>
            <w:r w:rsidRPr="00CF58C2">
              <w:rPr>
                <w:rFonts w:ascii="宋体" w:hAnsi="宋体" w:cs="宋体"/>
                <w:kern w:val="0"/>
                <w:sz w:val="15"/>
                <w:szCs w:val="21"/>
              </w:rPr>
              <w:t xml:space="preserve"> </w:t>
            </w:r>
            <w:r w:rsidRPr="00CF58C2">
              <w:rPr>
                <w:rFonts w:ascii="宋体" w:hAnsi="宋体" w:cs="宋体" w:hint="eastAsia"/>
                <w:kern w:val="0"/>
                <w:sz w:val="15"/>
                <w:szCs w:val="21"/>
              </w:rPr>
              <w:t>瑞氏综合征</w:t>
            </w:r>
          </w:p>
        </w:tc>
        <w:tc>
          <w:tcPr>
            <w:tcW w:w="2971" w:type="dxa"/>
            <w:vAlign w:val="center"/>
          </w:tcPr>
          <w:p w14:paraId="560FF8A3" w14:textId="0B24DA19" w:rsidR="00773B77" w:rsidRPr="00CF58C2" w:rsidRDefault="00773B77" w:rsidP="006D5A4F">
            <w:pPr>
              <w:rPr>
                <w:rFonts w:ascii="宋体" w:hAnsi="宋体" w:cs="宋体"/>
                <w:kern w:val="0"/>
                <w:sz w:val="15"/>
                <w:szCs w:val="21"/>
              </w:rPr>
            </w:pPr>
            <w:r>
              <w:rPr>
                <w:rFonts w:ascii="宋体" w:hAnsi="宋体"/>
                <w:color w:val="000000"/>
                <w:sz w:val="15"/>
                <w:szCs w:val="21"/>
              </w:rPr>
              <w:t>120</w:t>
            </w:r>
            <w:r>
              <w:rPr>
                <w:rFonts w:ascii="宋体" w:hAnsi="宋体" w:hint="eastAsia"/>
                <w:color w:val="000000"/>
                <w:sz w:val="15"/>
                <w:szCs w:val="21"/>
              </w:rPr>
              <w:t xml:space="preserve">、 </w:t>
            </w:r>
            <w:r w:rsidRPr="00C241DC">
              <w:rPr>
                <w:rFonts w:ascii="宋体" w:hAnsi="宋体" w:hint="eastAsia"/>
                <w:color w:val="000000"/>
                <w:sz w:val="15"/>
                <w:szCs w:val="21"/>
              </w:rPr>
              <w:t>严重Ⅲ度房室传导阻滞</w:t>
            </w:r>
          </w:p>
        </w:tc>
      </w:tr>
      <w:tr w:rsidR="00773B77" w:rsidRPr="00CF58C2" w14:paraId="5C225347" w14:textId="77777777" w:rsidTr="00B44B60">
        <w:trPr>
          <w:jc w:val="center"/>
        </w:trPr>
        <w:tc>
          <w:tcPr>
            <w:tcW w:w="3114" w:type="dxa"/>
            <w:vAlign w:val="center"/>
          </w:tcPr>
          <w:p w14:paraId="67C20B5B" w14:textId="77777777" w:rsidR="00773B77" w:rsidRPr="00CF58C2" w:rsidRDefault="00773B77" w:rsidP="006D5A4F">
            <w:pPr>
              <w:rPr>
                <w:rFonts w:ascii="宋体" w:hAnsi="宋体" w:cs="宋体"/>
                <w:kern w:val="0"/>
                <w:sz w:val="15"/>
                <w:szCs w:val="21"/>
              </w:rPr>
            </w:pPr>
            <w:r w:rsidRPr="00CF58C2">
              <w:rPr>
                <w:rFonts w:ascii="宋体" w:hAnsi="宋体"/>
                <w:color w:val="000000"/>
                <w:sz w:val="15"/>
                <w:szCs w:val="21"/>
              </w:rPr>
              <w:t>35</w:t>
            </w:r>
            <w:r w:rsidRPr="00CF58C2">
              <w:rPr>
                <w:rFonts w:ascii="宋体" w:hAnsi="宋体" w:hint="eastAsia"/>
                <w:color w:val="000000"/>
                <w:sz w:val="15"/>
                <w:szCs w:val="21"/>
              </w:rPr>
              <w:t>、</w:t>
            </w:r>
            <w:r w:rsidRPr="00CF58C2">
              <w:rPr>
                <w:rFonts w:ascii="宋体" w:hAnsi="宋体"/>
                <w:color w:val="000000"/>
                <w:sz w:val="15"/>
                <w:szCs w:val="21"/>
              </w:rPr>
              <w:t xml:space="preserve"> </w:t>
            </w:r>
            <w:r w:rsidRPr="00CF58C2">
              <w:rPr>
                <w:rFonts w:ascii="宋体" w:hAnsi="宋体" w:hint="eastAsia"/>
                <w:color w:val="000000"/>
                <w:sz w:val="15"/>
                <w:szCs w:val="21"/>
              </w:rPr>
              <w:t>经输血导致的</w:t>
            </w:r>
            <w:r w:rsidRPr="00CF58C2">
              <w:rPr>
                <w:rFonts w:ascii="宋体" w:hAnsi="宋体"/>
                <w:color w:val="000000"/>
                <w:sz w:val="15"/>
                <w:szCs w:val="21"/>
              </w:rPr>
              <w:t>HIV</w:t>
            </w:r>
            <w:r w:rsidRPr="00CF58C2">
              <w:rPr>
                <w:rFonts w:ascii="宋体" w:hAnsi="宋体" w:hint="eastAsia"/>
                <w:color w:val="000000"/>
                <w:sz w:val="15"/>
                <w:szCs w:val="21"/>
              </w:rPr>
              <w:t>感染</w:t>
            </w:r>
          </w:p>
        </w:tc>
        <w:tc>
          <w:tcPr>
            <w:tcW w:w="2977" w:type="dxa"/>
            <w:vAlign w:val="center"/>
          </w:tcPr>
          <w:p w14:paraId="1A3A8BC9" w14:textId="77777777" w:rsidR="00773B77" w:rsidRPr="00CF58C2" w:rsidRDefault="00773B77" w:rsidP="006D5A4F">
            <w:pPr>
              <w:rPr>
                <w:rFonts w:ascii="宋体" w:hAnsi="宋体" w:cs="宋体"/>
                <w:kern w:val="0"/>
                <w:sz w:val="15"/>
                <w:szCs w:val="21"/>
              </w:rPr>
            </w:pPr>
            <w:r w:rsidRPr="00CF58C2">
              <w:rPr>
                <w:rFonts w:ascii="宋体" w:hAnsi="宋体" w:cs="宋体"/>
                <w:kern w:val="0"/>
                <w:sz w:val="15"/>
                <w:szCs w:val="21"/>
              </w:rPr>
              <w:t>78</w:t>
            </w:r>
            <w:r w:rsidRPr="00CF58C2">
              <w:rPr>
                <w:rFonts w:ascii="宋体" w:hAnsi="宋体" w:cs="宋体" w:hint="eastAsia"/>
                <w:kern w:val="0"/>
                <w:sz w:val="15"/>
                <w:szCs w:val="21"/>
              </w:rPr>
              <w:t>、</w:t>
            </w:r>
            <w:r w:rsidRPr="00CF58C2">
              <w:rPr>
                <w:rFonts w:ascii="宋体" w:hAnsi="宋体" w:cs="宋体"/>
                <w:kern w:val="0"/>
                <w:sz w:val="15"/>
                <w:szCs w:val="21"/>
              </w:rPr>
              <w:t xml:space="preserve"> </w:t>
            </w:r>
            <w:r w:rsidRPr="00CF58C2">
              <w:rPr>
                <w:rFonts w:ascii="宋体" w:hAnsi="宋体" w:cs="宋体" w:hint="eastAsia"/>
                <w:kern w:val="0"/>
                <w:sz w:val="15"/>
                <w:szCs w:val="21"/>
              </w:rPr>
              <w:t>严重骨髓异常增生综合征</w:t>
            </w:r>
          </w:p>
        </w:tc>
        <w:tc>
          <w:tcPr>
            <w:tcW w:w="2971" w:type="dxa"/>
            <w:vAlign w:val="center"/>
          </w:tcPr>
          <w:p w14:paraId="53115CCF" w14:textId="7DAFC20B" w:rsidR="00773B77" w:rsidRPr="00CF58C2" w:rsidRDefault="00773B77" w:rsidP="006D5A4F">
            <w:pPr>
              <w:rPr>
                <w:rFonts w:ascii="宋体" w:hAnsi="宋体" w:cs="宋体"/>
                <w:kern w:val="0"/>
                <w:sz w:val="15"/>
                <w:szCs w:val="21"/>
              </w:rPr>
            </w:pPr>
            <w:r>
              <w:rPr>
                <w:rFonts w:ascii="宋体" w:hAnsi="宋体"/>
                <w:color w:val="000000"/>
                <w:sz w:val="15"/>
                <w:szCs w:val="21"/>
              </w:rPr>
              <w:t>121</w:t>
            </w:r>
            <w:r>
              <w:rPr>
                <w:rFonts w:ascii="宋体" w:hAnsi="宋体" w:hint="eastAsia"/>
                <w:color w:val="000000"/>
                <w:sz w:val="15"/>
                <w:szCs w:val="21"/>
              </w:rPr>
              <w:t xml:space="preserve">、 </w:t>
            </w:r>
            <w:r w:rsidRPr="00C241DC">
              <w:rPr>
                <w:rFonts w:ascii="宋体" w:hAnsi="宋体" w:hint="eastAsia"/>
                <w:color w:val="000000"/>
                <w:sz w:val="15"/>
                <w:szCs w:val="21"/>
              </w:rPr>
              <w:t>严重癫痫</w:t>
            </w:r>
          </w:p>
        </w:tc>
      </w:tr>
      <w:tr w:rsidR="00773B77" w:rsidRPr="00CF58C2" w14:paraId="53E12273" w14:textId="77777777" w:rsidTr="00B44B60">
        <w:trPr>
          <w:jc w:val="center"/>
        </w:trPr>
        <w:tc>
          <w:tcPr>
            <w:tcW w:w="3114" w:type="dxa"/>
            <w:vAlign w:val="center"/>
          </w:tcPr>
          <w:p w14:paraId="2BE1C215" w14:textId="77777777" w:rsidR="00773B77" w:rsidRPr="00CF58C2" w:rsidRDefault="00773B77" w:rsidP="006D5A4F">
            <w:pPr>
              <w:rPr>
                <w:rFonts w:ascii="宋体" w:hAnsi="宋体" w:cs="宋体"/>
                <w:kern w:val="0"/>
                <w:sz w:val="15"/>
                <w:szCs w:val="21"/>
              </w:rPr>
            </w:pPr>
            <w:r w:rsidRPr="00CF58C2">
              <w:rPr>
                <w:rFonts w:ascii="宋体" w:hAnsi="宋体" w:cs="宋体"/>
                <w:kern w:val="0"/>
                <w:sz w:val="15"/>
                <w:szCs w:val="21"/>
              </w:rPr>
              <w:t xml:space="preserve">36、 </w:t>
            </w:r>
            <w:r w:rsidRPr="00CF58C2">
              <w:rPr>
                <w:rFonts w:ascii="宋体" w:hAnsi="宋体" w:cs="宋体" w:hint="eastAsia"/>
                <w:kern w:val="0"/>
                <w:sz w:val="15"/>
                <w:szCs w:val="21"/>
              </w:rPr>
              <w:t>原发性硬化性胆管炎</w:t>
            </w:r>
          </w:p>
        </w:tc>
        <w:tc>
          <w:tcPr>
            <w:tcW w:w="2977" w:type="dxa"/>
            <w:vAlign w:val="center"/>
          </w:tcPr>
          <w:p w14:paraId="0EDF59B4" w14:textId="77777777" w:rsidR="00773B77" w:rsidRPr="00CF58C2" w:rsidRDefault="00773B77" w:rsidP="006D5A4F">
            <w:pPr>
              <w:rPr>
                <w:rFonts w:ascii="宋体" w:hAnsi="宋体" w:cs="宋体"/>
                <w:kern w:val="0"/>
                <w:sz w:val="15"/>
                <w:szCs w:val="21"/>
              </w:rPr>
            </w:pPr>
            <w:r w:rsidRPr="00CF58C2">
              <w:rPr>
                <w:rFonts w:ascii="宋体" w:hAnsi="宋体" w:cs="宋体"/>
                <w:kern w:val="0"/>
                <w:sz w:val="15"/>
                <w:szCs w:val="21"/>
              </w:rPr>
              <w:t>79</w:t>
            </w:r>
            <w:r w:rsidRPr="00CF58C2">
              <w:rPr>
                <w:rFonts w:ascii="宋体" w:hAnsi="宋体" w:cs="宋体" w:hint="eastAsia"/>
                <w:kern w:val="0"/>
                <w:sz w:val="15"/>
                <w:szCs w:val="21"/>
              </w:rPr>
              <w:t>、</w:t>
            </w:r>
            <w:r w:rsidRPr="00CF58C2">
              <w:rPr>
                <w:rFonts w:ascii="宋体" w:hAnsi="宋体" w:cs="宋体"/>
                <w:kern w:val="0"/>
                <w:sz w:val="15"/>
                <w:szCs w:val="21"/>
              </w:rPr>
              <w:t xml:space="preserve"> </w:t>
            </w:r>
            <w:r w:rsidRPr="00CF58C2">
              <w:rPr>
                <w:rFonts w:ascii="宋体" w:hAnsi="宋体" w:cs="宋体" w:hint="eastAsia"/>
                <w:kern w:val="0"/>
                <w:sz w:val="15"/>
                <w:szCs w:val="21"/>
              </w:rPr>
              <w:t>严重面部烧伤</w:t>
            </w:r>
          </w:p>
        </w:tc>
        <w:tc>
          <w:tcPr>
            <w:tcW w:w="2971" w:type="dxa"/>
            <w:vAlign w:val="center"/>
          </w:tcPr>
          <w:p w14:paraId="2980F91A" w14:textId="7B534ECF" w:rsidR="00773B77" w:rsidRPr="00CF58C2" w:rsidRDefault="00773B77" w:rsidP="006D5A4F">
            <w:pPr>
              <w:rPr>
                <w:rFonts w:ascii="宋体" w:hAnsi="宋体" w:cs="宋体"/>
                <w:kern w:val="0"/>
                <w:sz w:val="15"/>
                <w:szCs w:val="21"/>
              </w:rPr>
            </w:pPr>
            <w:r>
              <w:rPr>
                <w:rFonts w:ascii="宋体" w:hAnsi="宋体"/>
                <w:color w:val="000000"/>
                <w:sz w:val="15"/>
                <w:szCs w:val="21"/>
              </w:rPr>
              <w:t>122</w:t>
            </w:r>
            <w:r>
              <w:rPr>
                <w:rFonts w:ascii="宋体" w:hAnsi="宋体" w:hint="eastAsia"/>
                <w:color w:val="000000"/>
                <w:sz w:val="15"/>
                <w:szCs w:val="21"/>
              </w:rPr>
              <w:t xml:space="preserve">、 </w:t>
            </w:r>
            <w:r w:rsidRPr="00C241DC">
              <w:rPr>
                <w:rFonts w:ascii="宋体" w:hAnsi="宋体" w:hint="eastAsia"/>
                <w:color w:val="000000"/>
                <w:sz w:val="15"/>
                <w:szCs w:val="21"/>
              </w:rPr>
              <w:t>严重脊髓血管病后遗症</w:t>
            </w:r>
          </w:p>
        </w:tc>
      </w:tr>
      <w:tr w:rsidR="00773B77" w:rsidRPr="00CF58C2" w14:paraId="13540359" w14:textId="77777777" w:rsidTr="00B44B60">
        <w:trPr>
          <w:jc w:val="center"/>
        </w:trPr>
        <w:tc>
          <w:tcPr>
            <w:tcW w:w="3114" w:type="dxa"/>
            <w:vAlign w:val="center"/>
          </w:tcPr>
          <w:p w14:paraId="7EF384F8" w14:textId="77777777" w:rsidR="00773B77" w:rsidRPr="00CF58C2" w:rsidRDefault="00773B77" w:rsidP="006D5A4F">
            <w:pPr>
              <w:rPr>
                <w:rFonts w:ascii="宋体" w:hAnsi="宋体" w:cs="宋体"/>
                <w:kern w:val="0"/>
                <w:sz w:val="15"/>
                <w:szCs w:val="21"/>
              </w:rPr>
            </w:pPr>
            <w:r w:rsidRPr="00CF58C2">
              <w:rPr>
                <w:rFonts w:ascii="宋体" w:hAnsi="宋体" w:cs="宋体"/>
                <w:kern w:val="0"/>
                <w:sz w:val="15"/>
                <w:szCs w:val="21"/>
              </w:rPr>
              <w:t xml:space="preserve">37、 </w:t>
            </w:r>
            <w:r w:rsidRPr="00CF58C2">
              <w:rPr>
                <w:rFonts w:ascii="宋体" w:hAnsi="宋体" w:cs="宋体" w:hint="eastAsia"/>
                <w:kern w:val="0"/>
                <w:sz w:val="15"/>
                <w:szCs w:val="21"/>
              </w:rPr>
              <w:t>特发性慢性肾上腺皮质功能减退</w:t>
            </w:r>
          </w:p>
        </w:tc>
        <w:tc>
          <w:tcPr>
            <w:tcW w:w="2977" w:type="dxa"/>
            <w:vAlign w:val="center"/>
          </w:tcPr>
          <w:p w14:paraId="5F410D36" w14:textId="77777777" w:rsidR="00773B77" w:rsidRPr="00CF58C2" w:rsidRDefault="00773B77" w:rsidP="006D5A4F">
            <w:pPr>
              <w:rPr>
                <w:rFonts w:ascii="宋体" w:hAnsi="宋体" w:cs="宋体"/>
                <w:kern w:val="0"/>
                <w:sz w:val="15"/>
                <w:szCs w:val="21"/>
              </w:rPr>
            </w:pPr>
            <w:r w:rsidRPr="00CF58C2">
              <w:rPr>
                <w:rFonts w:ascii="宋体" w:hAnsi="宋体" w:cs="宋体"/>
                <w:kern w:val="0"/>
                <w:sz w:val="15"/>
                <w:szCs w:val="21"/>
              </w:rPr>
              <w:t>80</w:t>
            </w:r>
            <w:r w:rsidRPr="00CF58C2">
              <w:rPr>
                <w:rFonts w:ascii="宋体" w:hAnsi="宋体" w:cs="宋体" w:hint="eastAsia"/>
                <w:kern w:val="0"/>
                <w:sz w:val="15"/>
                <w:szCs w:val="21"/>
              </w:rPr>
              <w:t>、</w:t>
            </w:r>
            <w:r w:rsidRPr="00CF58C2">
              <w:rPr>
                <w:rFonts w:ascii="宋体" w:hAnsi="宋体" w:cs="宋体"/>
                <w:kern w:val="0"/>
                <w:sz w:val="15"/>
                <w:szCs w:val="21"/>
              </w:rPr>
              <w:t xml:space="preserve"> </w:t>
            </w:r>
            <w:r w:rsidRPr="00CF58C2">
              <w:rPr>
                <w:rFonts w:ascii="宋体" w:hAnsi="宋体" w:cs="宋体" w:hint="eastAsia"/>
                <w:kern w:val="0"/>
                <w:sz w:val="15"/>
                <w:szCs w:val="21"/>
              </w:rPr>
              <w:t>严重川崎病</w:t>
            </w:r>
          </w:p>
        </w:tc>
        <w:tc>
          <w:tcPr>
            <w:tcW w:w="2971" w:type="dxa"/>
            <w:vAlign w:val="center"/>
          </w:tcPr>
          <w:p w14:paraId="5DA4B8D7" w14:textId="7FC295A9" w:rsidR="00773B77" w:rsidRPr="00CF58C2" w:rsidRDefault="00773B77" w:rsidP="006D5A4F">
            <w:pPr>
              <w:rPr>
                <w:rFonts w:ascii="宋体" w:hAnsi="宋体" w:cs="宋体"/>
                <w:kern w:val="0"/>
                <w:sz w:val="15"/>
                <w:szCs w:val="21"/>
              </w:rPr>
            </w:pPr>
            <w:r>
              <w:rPr>
                <w:rFonts w:ascii="宋体" w:hAnsi="宋体"/>
                <w:color w:val="000000"/>
                <w:sz w:val="15"/>
                <w:szCs w:val="21"/>
              </w:rPr>
              <w:t>123</w:t>
            </w:r>
            <w:r>
              <w:rPr>
                <w:rFonts w:ascii="宋体" w:hAnsi="宋体" w:hint="eastAsia"/>
                <w:color w:val="000000"/>
                <w:sz w:val="15"/>
                <w:szCs w:val="21"/>
              </w:rPr>
              <w:t xml:space="preserve">、 </w:t>
            </w:r>
            <w:r w:rsidRPr="00C241DC">
              <w:rPr>
                <w:rFonts w:ascii="宋体" w:hAnsi="宋体" w:hint="eastAsia"/>
                <w:color w:val="000000"/>
                <w:sz w:val="15"/>
                <w:szCs w:val="21"/>
              </w:rPr>
              <w:t>肺孢子菌肺炎</w:t>
            </w:r>
          </w:p>
        </w:tc>
      </w:tr>
      <w:tr w:rsidR="00773B77" w:rsidRPr="00CF58C2" w14:paraId="5933DD5B" w14:textId="77777777" w:rsidTr="00B44B60">
        <w:trPr>
          <w:trHeight w:val="460"/>
          <w:jc w:val="center"/>
        </w:trPr>
        <w:tc>
          <w:tcPr>
            <w:tcW w:w="3114" w:type="dxa"/>
            <w:vAlign w:val="center"/>
          </w:tcPr>
          <w:p w14:paraId="19112EBF" w14:textId="77777777" w:rsidR="00773B77" w:rsidRPr="00CF58C2" w:rsidRDefault="00773B77" w:rsidP="006D5A4F">
            <w:pPr>
              <w:rPr>
                <w:rFonts w:ascii="宋体" w:hAnsi="宋体" w:cs="宋体"/>
                <w:kern w:val="0"/>
                <w:sz w:val="15"/>
                <w:szCs w:val="21"/>
              </w:rPr>
            </w:pPr>
            <w:r w:rsidRPr="00CF58C2">
              <w:rPr>
                <w:rFonts w:ascii="宋体" w:hAnsi="宋体" w:cs="宋体"/>
                <w:kern w:val="0"/>
                <w:sz w:val="15"/>
                <w:szCs w:val="21"/>
              </w:rPr>
              <w:t xml:space="preserve">38、 </w:t>
            </w:r>
            <w:r w:rsidRPr="00CF58C2">
              <w:rPr>
                <w:rFonts w:ascii="宋体" w:hAnsi="宋体" w:cs="宋体" w:hint="eastAsia"/>
                <w:kern w:val="0"/>
                <w:sz w:val="15"/>
                <w:szCs w:val="21"/>
              </w:rPr>
              <w:t xml:space="preserve">系统性红斑狼疮 </w:t>
            </w:r>
            <w:r w:rsidRPr="00CF58C2">
              <w:rPr>
                <w:rFonts w:ascii="宋体" w:eastAsiaTheme="minorEastAsia" w:hAnsi="宋体" w:hint="eastAsia"/>
                <w:color w:val="000000"/>
                <w:sz w:val="20"/>
                <w:szCs w:val="20"/>
              </w:rPr>
              <w:t>－</w:t>
            </w:r>
            <w:r w:rsidRPr="00CF58C2">
              <w:rPr>
                <w:rFonts w:ascii="宋体" w:hAnsi="宋体" w:cs="宋体" w:hint="eastAsia"/>
                <w:kern w:val="0"/>
                <w:sz w:val="15"/>
                <w:szCs w:val="21"/>
              </w:rPr>
              <w:t>（并发）</w:t>
            </w:r>
            <w:r w:rsidRPr="00CF58C2">
              <w:rPr>
                <w:rFonts w:ascii="宋体" w:hAnsi="宋体" w:hint="eastAsia"/>
                <w:kern w:val="0"/>
                <w:sz w:val="15"/>
                <w:szCs w:val="21"/>
              </w:rPr>
              <w:t>Ⅲ</w:t>
            </w:r>
            <w:r w:rsidRPr="00CF58C2">
              <w:rPr>
                <w:rFonts w:ascii="宋体" w:hAnsi="宋体" w:cs="宋体" w:hint="eastAsia"/>
                <w:kern w:val="0"/>
                <w:sz w:val="15"/>
                <w:szCs w:val="21"/>
              </w:rPr>
              <w:t>型或以上狼疮性肾炎</w:t>
            </w:r>
          </w:p>
        </w:tc>
        <w:tc>
          <w:tcPr>
            <w:tcW w:w="2977" w:type="dxa"/>
            <w:vAlign w:val="center"/>
          </w:tcPr>
          <w:p w14:paraId="433B1ED1" w14:textId="77777777" w:rsidR="00773B77" w:rsidRPr="00CF58C2" w:rsidRDefault="00773B77" w:rsidP="006D5A4F">
            <w:pPr>
              <w:rPr>
                <w:rFonts w:ascii="宋体" w:hAnsi="宋体" w:cs="宋体"/>
                <w:kern w:val="0"/>
                <w:sz w:val="15"/>
                <w:szCs w:val="21"/>
              </w:rPr>
            </w:pPr>
            <w:r w:rsidRPr="00CF58C2">
              <w:rPr>
                <w:rFonts w:ascii="宋体" w:hAnsi="宋体" w:cs="宋体"/>
                <w:kern w:val="0"/>
                <w:sz w:val="15"/>
                <w:szCs w:val="21"/>
              </w:rPr>
              <w:t>81</w:t>
            </w:r>
            <w:r w:rsidRPr="00CF58C2">
              <w:rPr>
                <w:rFonts w:ascii="宋体" w:hAnsi="宋体" w:cs="宋体" w:hint="eastAsia"/>
                <w:kern w:val="0"/>
                <w:sz w:val="15"/>
                <w:szCs w:val="21"/>
              </w:rPr>
              <w:t>、</w:t>
            </w:r>
            <w:r w:rsidRPr="00CF58C2">
              <w:rPr>
                <w:rFonts w:ascii="宋体" w:hAnsi="宋体" w:cs="宋体"/>
                <w:kern w:val="0"/>
                <w:sz w:val="15"/>
                <w:szCs w:val="21"/>
              </w:rPr>
              <w:t xml:space="preserve"> </w:t>
            </w:r>
            <w:r w:rsidRPr="00CF58C2">
              <w:rPr>
                <w:rFonts w:ascii="宋体" w:hAnsi="宋体" w:cs="宋体" w:hint="eastAsia"/>
                <w:kern w:val="0"/>
                <w:sz w:val="15"/>
                <w:szCs w:val="21"/>
              </w:rPr>
              <w:t>重症手足口病</w:t>
            </w:r>
          </w:p>
        </w:tc>
        <w:tc>
          <w:tcPr>
            <w:tcW w:w="2971" w:type="dxa"/>
            <w:vAlign w:val="center"/>
          </w:tcPr>
          <w:p w14:paraId="4E1A1210" w14:textId="5E5367B1" w:rsidR="00773B77" w:rsidRPr="00CF58C2" w:rsidRDefault="00773B77" w:rsidP="006D5A4F">
            <w:pPr>
              <w:rPr>
                <w:rFonts w:ascii="宋体" w:hAnsi="宋体" w:cs="宋体"/>
                <w:kern w:val="0"/>
                <w:sz w:val="15"/>
                <w:szCs w:val="21"/>
              </w:rPr>
            </w:pPr>
            <w:r>
              <w:rPr>
                <w:rFonts w:ascii="宋体" w:hAnsi="宋体" w:hint="eastAsia"/>
                <w:color w:val="000000"/>
                <w:sz w:val="15"/>
                <w:szCs w:val="21"/>
              </w:rPr>
              <w:t>1</w:t>
            </w:r>
            <w:r>
              <w:rPr>
                <w:rFonts w:ascii="宋体" w:hAnsi="宋体"/>
                <w:color w:val="000000"/>
                <w:sz w:val="15"/>
                <w:szCs w:val="21"/>
              </w:rPr>
              <w:t>24</w:t>
            </w:r>
            <w:r>
              <w:rPr>
                <w:rFonts w:ascii="宋体" w:hAnsi="宋体" w:hint="eastAsia"/>
                <w:color w:val="000000"/>
                <w:sz w:val="15"/>
                <w:szCs w:val="21"/>
              </w:rPr>
              <w:t xml:space="preserve">、 </w:t>
            </w:r>
            <w:r w:rsidRPr="00C241DC">
              <w:rPr>
                <w:rFonts w:ascii="宋体" w:hAnsi="宋体" w:hint="eastAsia"/>
                <w:color w:val="000000"/>
                <w:sz w:val="15"/>
                <w:szCs w:val="21"/>
              </w:rPr>
              <w:t>严重肺结节病</w:t>
            </w:r>
          </w:p>
        </w:tc>
      </w:tr>
      <w:tr w:rsidR="00773B77" w:rsidRPr="00CF58C2" w14:paraId="495B6315" w14:textId="77777777" w:rsidTr="00B44B60">
        <w:trPr>
          <w:jc w:val="center"/>
        </w:trPr>
        <w:tc>
          <w:tcPr>
            <w:tcW w:w="3114" w:type="dxa"/>
            <w:vAlign w:val="center"/>
          </w:tcPr>
          <w:p w14:paraId="35BFDB54" w14:textId="77777777" w:rsidR="00773B77" w:rsidRPr="00CF58C2" w:rsidRDefault="00773B77" w:rsidP="006D5A4F">
            <w:pPr>
              <w:rPr>
                <w:rFonts w:ascii="宋体" w:hAnsi="宋体" w:cs="宋体"/>
                <w:kern w:val="0"/>
                <w:sz w:val="15"/>
                <w:szCs w:val="21"/>
              </w:rPr>
            </w:pPr>
            <w:r w:rsidRPr="00CF58C2">
              <w:rPr>
                <w:rFonts w:ascii="宋体" w:hAnsi="宋体" w:cs="宋体"/>
                <w:kern w:val="0"/>
                <w:sz w:val="15"/>
                <w:szCs w:val="21"/>
              </w:rPr>
              <w:t xml:space="preserve">39、 </w:t>
            </w:r>
            <w:r w:rsidRPr="00CF58C2">
              <w:rPr>
                <w:rFonts w:ascii="宋体" w:hAnsi="宋体" w:cs="宋体" w:hint="eastAsia"/>
                <w:kern w:val="0"/>
                <w:sz w:val="15"/>
                <w:szCs w:val="21"/>
              </w:rPr>
              <w:t>严重类风湿性关节炎</w:t>
            </w:r>
          </w:p>
        </w:tc>
        <w:tc>
          <w:tcPr>
            <w:tcW w:w="2977" w:type="dxa"/>
            <w:vAlign w:val="center"/>
          </w:tcPr>
          <w:p w14:paraId="1C4DF53E" w14:textId="77777777" w:rsidR="00773B77" w:rsidRPr="00CF58C2" w:rsidRDefault="00773B77" w:rsidP="006D5A4F">
            <w:pPr>
              <w:rPr>
                <w:rFonts w:ascii="宋体" w:hAnsi="宋体" w:cs="宋体"/>
                <w:kern w:val="0"/>
                <w:sz w:val="15"/>
                <w:szCs w:val="21"/>
              </w:rPr>
            </w:pPr>
            <w:r w:rsidRPr="00CF58C2">
              <w:rPr>
                <w:rFonts w:ascii="宋体" w:hAnsi="宋体" w:cs="宋体"/>
                <w:kern w:val="0"/>
                <w:sz w:val="15"/>
                <w:szCs w:val="21"/>
              </w:rPr>
              <w:t>82</w:t>
            </w:r>
            <w:r w:rsidRPr="00CF58C2">
              <w:rPr>
                <w:rFonts w:ascii="宋体" w:hAnsi="宋体" w:cs="宋体" w:hint="eastAsia"/>
                <w:kern w:val="0"/>
                <w:sz w:val="15"/>
                <w:szCs w:val="21"/>
              </w:rPr>
              <w:t>、</w:t>
            </w:r>
            <w:r w:rsidRPr="00CF58C2">
              <w:rPr>
                <w:rFonts w:ascii="宋体" w:hAnsi="宋体" w:cs="宋体"/>
                <w:kern w:val="0"/>
                <w:sz w:val="15"/>
                <w:szCs w:val="21"/>
              </w:rPr>
              <w:t xml:space="preserve"> </w:t>
            </w:r>
            <w:r w:rsidRPr="00CF58C2">
              <w:rPr>
                <w:rFonts w:ascii="宋体" w:hAnsi="宋体" w:cs="宋体" w:hint="eastAsia"/>
                <w:kern w:val="0"/>
                <w:sz w:val="15"/>
                <w:szCs w:val="21"/>
              </w:rPr>
              <w:t>严重哮喘——</w:t>
            </w:r>
            <w:r w:rsidRPr="00CF58C2">
              <w:rPr>
                <w:rFonts w:ascii="宋体" w:hAnsi="宋体" w:cs="宋体" w:hint="eastAsia"/>
                <w:kern w:val="0"/>
                <w:sz w:val="15"/>
                <w:szCs w:val="21"/>
                <w:shd w:val="pct15" w:color="auto" w:fill="FFFFFF"/>
              </w:rPr>
              <w:t>二十五周岁前理赔</w:t>
            </w:r>
          </w:p>
        </w:tc>
        <w:tc>
          <w:tcPr>
            <w:tcW w:w="2971" w:type="dxa"/>
            <w:vAlign w:val="center"/>
          </w:tcPr>
          <w:p w14:paraId="75C60930" w14:textId="11C90FA5" w:rsidR="00773B77" w:rsidRPr="00CF58C2" w:rsidRDefault="00773B77" w:rsidP="006D5A4F">
            <w:pPr>
              <w:rPr>
                <w:rFonts w:ascii="宋体" w:hAnsi="宋体"/>
                <w:color w:val="000000"/>
                <w:sz w:val="15"/>
                <w:szCs w:val="21"/>
              </w:rPr>
            </w:pPr>
            <w:r>
              <w:rPr>
                <w:rFonts w:ascii="宋体" w:hAnsi="宋体"/>
                <w:color w:val="000000"/>
                <w:sz w:val="15"/>
                <w:szCs w:val="21"/>
              </w:rPr>
              <w:t>125</w:t>
            </w:r>
            <w:r>
              <w:rPr>
                <w:rFonts w:ascii="宋体" w:hAnsi="宋体" w:hint="eastAsia"/>
                <w:color w:val="000000"/>
                <w:sz w:val="15"/>
                <w:szCs w:val="21"/>
              </w:rPr>
              <w:t xml:space="preserve">、 </w:t>
            </w:r>
            <w:r w:rsidRPr="00F8716A">
              <w:rPr>
                <w:rFonts w:ascii="宋体" w:hAnsi="宋体" w:hint="eastAsia"/>
                <w:color w:val="000000"/>
                <w:sz w:val="15"/>
                <w:szCs w:val="21"/>
              </w:rPr>
              <w:t>结核性脊髓炎</w:t>
            </w:r>
          </w:p>
        </w:tc>
      </w:tr>
      <w:tr w:rsidR="00773B77" w:rsidRPr="00CF58C2" w14:paraId="1BD933B0" w14:textId="77777777" w:rsidTr="00B44B60">
        <w:trPr>
          <w:jc w:val="center"/>
        </w:trPr>
        <w:tc>
          <w:tcPr>
            <w:tcW w:w="3114" w:type="dxa"/>
            <w:vAlign w:val="center"/>
          </w:tcPr>
          <w:p w14:paraId="51F50527" w14:textId="77777777" w:rsidR="00773B77" w:rsidRPr="00CF58C2" w:rsidRDefault="00773B77" w:rsidP="006D5A4F">
            <w:pPr>
              <w:rPr>
                <w:rFonts w:ascii="宋体" w:hAnsi="宋体" w:cs="宋体"/>
                <w:kern w:val="0"/>
                <w:sz w:val="15"/>
                <w:szCs w:val="21"/>
              </w:rPr>
            </w:pPr>
            <w:r w:rsidRPr="00CF58C2">
              <w:rPr>
                <w:rFonts w:ascii="宋体" w:hAnsi="宋体" w:cs="宋体"/>
                <w:kern w:val="0"/>
                <w:sz w:val="15"/>
                <w:szCs w:val="21"/>
              </w:rPr>
              <w:t xml:space="preserve">40、 </w:t>
            </w:r>
            <w:r w:rsidRPr="00CF58C2">
              <w:rPr>
                <w:rFonts w:ascii="宋体" w:hAnsi="宋体" w:cs="宋体" w:hint="eastAsia"/>
                <w:kern w:val="0"/>
                <w:sz w:val="15"/>
                <w:szCs w:val="21"/>
              </w:rPr>
              <w:t>重症急性坏死性筋膜炎</w:t>
            </w:r>
          </w:p>
        </w:tc>
        <w:tc>
          <w:tcPr>
            <w:tcW w:w="2977" w:type="dxa"/>
            <w:vAlign w:val="center"/>
          </w:tcPr>
          <w:p w14:paraId="3FD391EB" w14:textId="77777777" w:rsidR="00773B77" w:rsidRPr="00CF58C2" w:rsidRDefault="00773B77" w:rsidP="006D5A4F">
            <w:pPr>
              <w:rPr>
                <w:rFonts w:ascii="宋体" w:hAnsi="宋体" w:cs="宋体"/>
                <w:kern w:val="0"/>
                <w:sz w:val="15"/>
                <w:szCs w:val="21"/>
              </w:rPr>
            </w:pPr>
            <w:r w:rsidRPr="00CF58C2">
              <w:rPr>
                <w:rFonts w:ascii="宋体" w:hAnsi="宋体" w:cs="宋体"/>
                <w:kern w:val="0"/>
                <w:sz w:val="15"/>
                <w:szCs w:val="21"/>
              </w:rPr>
              <w:t>83</w:t>
            </w:r>
            <w:r w:rsidRPr="00CF58C2">
              <w:rPr>
                <w:rFonts w:ascii="宋体" w:hAnsi="宋体" w:cs="宋体" w:hint="eastAsia"/>
                <w:kern w:val="0"/>
                <w:sz w:val="15"/>
                <w:szCs w:val="21"/>
              </w:rPr>
              <w:t>、</w:t>
            </w:r>
            <w:r w:rsidRPr="00CF58C2">
              <w:rPr>
                <w:rFonts w:ascii="宋体" w:hAnsi="宋体" w:cs="宋体"/>
                <w:kern w:val="0"/>
                <w:sz w:val="15"/>
                <w:szCs w:val="21"/>
              </w:rPr>
              <w:t xml:space="preserve"> </w:t>
            </w:r>
            <w:r w:rsidRPr="00CF58C2">
              <w:rPr>
                <w:rFonts w:ascii="宋体" w:hAnsi="宋体" w:cs="宋体" w:hint="eastAsia"/>
                <w:kern w:val="0"/>
                <w:sz w:val="15"/>
                <w:szCs w:val="21"/>
              </w:rPr>
              <w:t>骨生长不全症</w:t>
            </w:r>
          </w:p>
        </w:tc>
        <w:tc>
          <w:tcPr>
            <w:tcW w:w="2971" w:type="dxa"/>
            <w:vAlign w:val="center"/>
          </w:tcPr>
          <w:p w14:paraId="3291BBAA" w14:textId="1D4FF5B6" w:rsidR="00773B77" w:rsidRPr="00CF58C2" w:rsidRDefault="00773B77" w:rsidP="006D5A4F">
            <w:pPr>
              <w:rPr>
                <w:rFonts w:ascii="宋体" w:hAnsi="宋体"/>
                <w:color w:val="000000"/>
                <w:sz w:val="15"/>
                <w:szCs w:val="21"/>
              </w:rPr>
            </w:pPr>
            <w:r>
              <w:rPr>
                <w:rFonts w:ascii="宋体" w:hAnsi="宋体"/>
                <w:color w:val="000000"/>
                <w:sz w:val="15"/>
                <w:szCs w:val="21"/>
              </w:rPr>
              <w:t>126</w:t>
            </w:r>
            <w:r>
              <w:rPr>
                <w:rFonts w:ascii="宋体" w:hAnsi="宋体" w:hint="eastAsia"/>
                <w:color w:val="000000"/>
                <w:sz w:val="15"/>
                <w:szCs w:val="21"/>
              </w:rPr>
              <w:t xml:space="preserve">、 </w:t>
            </w:r>
            <w:r w:rsidRPr="00F8716A">
              <w:rPr>
                <w:rFonts w:ascii="宋体" w:hAnsi="宋体" w:hint="eastAsia"/>
                <w:color w:val="000000"/>
                <w:sz w:val="15"/>
                <w:szCs w:val="21"/>
              </w:rPr>
              <w:t>脊髓灰质炎导致的瘫痪</w:t>
            </w:r>
          </w:p>
        </w:tc>
      </w:tr>
      <w:tr w:rsidR="00773B77" w:rsidRPr="00CF58C2" w14:paraId="171D91EC" w14:textId="77777777" w:rsidTr="00B44B60">
        <w:trPr>
          <w:jc w:val="center"/>
        </w:trPr>
        <w:tc>
          <w:tcPr>
            <w:tcW w:w="3114" w:type="dxa"/>
            <w:vAlign w:val="center"/>
          </w:tcPr>
          <w:p w14:paraId="76A0B2FD" w14:textId="77777777" w:rsidR="00773B77" w:rsidRPr="00CF58C2" w:rsidRDefault="00773B77" w:rsidP="006D5A4F">
            <w:pPr>
              <w:rPr>
                <w:rFonts w:ascii="宋体" w:hAnsi="宋体" w:cs="宋体"/>
                <w:kern w:val="0"/>
                <w:sz w:val="15"/>
                <w:szCs w:val="21"/>
              </w:rPr>
            </w:pPr>
            <w:r w:rsidRPr="00CF58C2">
              <w:rPr>
                <w:rFonts w:ascii="宋体" w:hAnsi="宋体" w:cs="宋体"/>
                <w:kern w:val="0"/>
                <w:sz w:val="15"/>
                <w:szCs w:val="21"/>
              </w:rPr>
              <w:t xml:space="preserve">41、 </w:t>
            </w:r>
            <w:r w:rsidRPr="00CF58C2">
              <w:rPr>
                <w:rFonts w:ascii="宋体" w:hAnsi="宋体" w:cs="宋体" w:hint="eastAsia"/>
                <w:kern w:val="0"/>
                <w:sz w:val="15"/>
                <w:szCs w:val="21"/>
              </w:rPr>
              <w:t>急性坏死性胰腺炎开腹手术</w:t>
            </w:r>
          </w:p>
        </w:tc>
        <w:tc>
          <w:tcPr>
            <w:tcW w:w="2977" w:type="dxa"/>
            <w:vAlign w:val="center"/>
          </w:tcPr>
          <w:p w14:paraId="0DFF7BC4" w14:textId="77777777" w:rsidR="00773B77" w:rsidRPr="00CF58C2" w:rsidRDefault="00773B77" w:rsidP="006D5A4F">
            <w:pPr>
              <w:rPr>
                <w:rFonts w:ascii="宋体" w:hAnsi="宋体" w:cs="宋体"/>
                <w:kern w:val="0"/>
                <w:sz w:val="15"/>
                <w:szCs w:val="21"/>
              </w:rPr>
            </w:pPr>
            <w:r w:rsidRPr="00CF58C2">
              <w:rPr>
                <w:rFonts w:ascii="宋体" w:hAnsi="宋体" w:cs="宋体"/>
                <w:kern w:val="0"/>
                <w:sz w:val="15"/>
                <w:szCs w:val="21"/>
              </w:rPr>
              <w:t>84</w:t>
            </w:r>
            <w:r w:rsidRPr="00CF58C2">
              <w:rPr>
                <w:rFonts w:ascii="宋体" w:hAnsi="宋体" w:cs="宋体" w:hint="eastAsia"/>
                <w:kern w:val="0"/>
                <w:sz w:val="15"/>
                <w:szCs w:val="21"/>
              </w:rPr>
              <w:t>、</w:t>
            </w:r>
            <w:r w:rsidRPr="00CF58C2">
              <w:rPr>
                <w:rFonts w:ascii="宋体" w:hAnsi="宋体" w:cs="宋体"/>
                <w:kern w:val="0"/>
                <w:sz w:val="15"/>
                <w:szCs w:val="21"/>
              </w:rPr>
              <w:t xml:space="preserve"> </w:t>
            </w:r>
            <w:r w:rsidRPr="00CF58C2">
              <w:rPr>
                <w:rFonts w:ascii="宋体" w:hAnsi="宋体" w:cs="宋体" w:hint="eastAsia"/>
                <w:kern w:val="0"/>
                <w:sz w:val="15"/>
                <w:szCs w:val="21"/>
              </w:rPr>
              <w:t>器官移植导致的</w:t>
            </w:r>
            <w:r w:rsidRPr="00CF58C2">
              <w:rPr>
                <w:rFonts w:ascii="宋体" w:hAnsi="宋体" w:cs="宋体"/>
                <w:kern w:val="0"/>
                <w:sz w:val="15"/>
                <w:szCs w:val="21"/>
              </w:rPr>
              <w:t>HIV</w:t>
            </w:r>
            <w:r w:rsidRPr="00CF58C2">
              <w:rPr>
                <w:rFonts w:ascii="宋体" w:hAnsi="宋体" w:cs="宋体" w:hint="eastAsia"/>
                <w:kern w:val="0"/>
                <w:sz w:val="15"/>
                <w:szCs w:val="21"/>
              </w:rPr>
              <w:t>感染</w:t>
            </w:r>
          </w:p>
        </w:tc>
        <w:tc>
          <w:tcPr>
            <w:tcW w:w="2971" w:type="dxa"/>
            <w:vAlign w:val="center"/>
          </w:tcPr>
          <w:p w14:paraId="1D3BB864" w14:textId="2E36F81C" w:rsidR="00773B77" w:rsidRPr="00CF58C2" w:rsidRDefault="00773B77" w:rsidP="006D5A4F">
            <w:pPr>
              <w:rPr>
                <w:rFonts w:ascii="宋体" w:hAnsi="宋体" w:cs="宋体"/>
                <w:kern w:val="0"/>
                <w:sz w:val="15"/>
                <w:szCs w:val="21"/>
              </w:rPr>
            </w:pPr>
            <w:r>
              <w:rPr>
                <w:rFonts w:ascii="宋体" w:hAnsi="宋体" w:hint="eastAsia"/>
                <w:color w:val="000000"/>
                <w:sz w:val="15"/>
                <w:szCs w:val="21"/>
              </w:rPr>
              <w:t>1</w:t>
            </w:r>
            <w:r>
              <w:rPr>
                <w:rFonts w:ascii="宋体" w:hAnsi="宋体"/>
                <w:color w:val="000000"/>
                <w:sz w:val="15"/>
                <w:szCs w:val="21"/>
              </w:rPr>
              <w:t>27</w:t>
            </w:r>
            <w:r>
              <w:rPr>
                <w:rFonts w:ascii="宋体" w:hAnsi="宋体" w:hint="eastAsia"/>
                <w:color w:val="000000"/>
                <w:sz w:val="15"/>
                <w:szCs w:val="21"/>
              </w:rPr>
              <w:t xml:space="preserve">、 </w:t>
            </w:r>
            <w:r w:rsidRPr="00F8716A">
              <w:rPr>
                <w:rFonts w:ascii="宋体" w:hAnsi="宋体" w:hint="eastAsia"/>
                <w:color w:val="000000"/>
                <w:sz w:val="15"/>
                <w:szCs w:val="21"/>
              </w:rPr>
              <w:t>脊髓内肿瘤</w:t>
            </w:r>
          </w:p>
        </w:tc>
      </w:tr>
      <w:tr w:rsidR="00773B77" w:rsidRPr="00CF58C2" w14:paraId="10A5A2B2" w14:textId="77777777" w:rsidTr="00B44B60">
        <w:trPr>
          <w:jc w:val="center"/>
        </w:trPr>
        <w:tc>
          <w:tcPr>
            <w:tcW w:w="3114" w:type="dxa"/>
            <w:vAlign w:val="center"/>
          </w:tcPr>
          <w:p w14:paraId="6473CA0C" w14:textId="77777777" w:rsidR="00773B77" w:rsidRPr="00CF58C2" w:rsidRDefault="00773B77" w:rsidP="006D5A4F">
            <w:pPr>
              <w:rPr>
                <w:rFonts w:ascii="宋体" w:hAnsi="宋体" w:cs="宋体"/>
                <w:kern w:val="0"/>
                <w:sz w:val="15"/>
                <w:szCs w:val="21"/>
              </w:rPr>
            </w:pPr>
            <w:r w:rsidRPr="00CF58C2">
              <w:rPr>
                <w:rFonts w:ascii="宋体" w:hAnsi="宋体" w:cs="宋体"/>
                <w:kern w:val="0"/>
                <w:sz w:val="15"/>
                <w:szCs w:val="21"/>
              </w:rPr>
              <w:t xml:space="preserve">42、 </w:t>
            </w:r>
            <w:r w:rsidRPr="00CF58C2">
              <w:rPr>
                <w:rFonts w:ascii="宋体" w:hAnsi="宋体" w:cs="宋体" w:hint="eastAsia"/>
                <w:kern w:val="0"/>
                <w:sz w:val="15"/>
                <w:szCs w:val="21"/>
              </w:rPr>
              <w:t>系统性硬皮病</w:t>
            </w:r>
          </w:p>
        </w:tc>
        <w:tc>
          <w:tcPr>
            <w:tcW w:w="2977" w:type="dxa"/>
            <w:vAlign w:val="center"/>
          </w:tcPr>
          <w:p w14:paraId="491B1ADB" w14:textId="77777777" w:rsidR="00773B77" w:rsidRPr="00CF58C2" w:rsidRDefault="00773B77" w:rsidP="006D5A4F">
            <w:pPr>
              <w:rPr>
                <w:rFonts w:ascii="宋体" w:hAnsi="宋体" w:cs="宋体"/>
                <w:kern w:val="0"/>
                <w:sz w:val="15"/>
                <w:szCs w:val="21"/>
              </w:rPr>
            </w:pPr>
            <w:r w:rsidRPr="00CF58C2">
              <w:rPr>
                <w:rFonts w:ascii="宋体" w:hAnsi="宋体" w:cs="宋体"/>
                <w:kern w:val="0"/>
                <w:sz w:val="15"/>
                <w:szCs w:val="21"/>
              </w:rPr>
              <w:t>85</w:t>
            </w:r>
            <w:r w:rsidRPr="00CF58C2">
              <w:rPr>
                <w:rFonts w:ascii="宋体" w:hAnsi="宋体" w:cs="宋体" w:hint="eastAsia"/>
                <w:kern w:val="0"/>
                <w:sz w:val="15"/>
                <w:szCs w:val="21"/>
              </w:rPr>
              <w:t>、</w:t>
            </w:r>
            <w:r w:rsidRPr="00CF58C2">
              <w:rPr>
                <w:rFonts w:ascii="宋体" w:hAnsi="宋体" w:cs="宋体"/>
                <w:kern w:val="0"/>
                <w:sz w:val="15"/>
                <w:szCs w:val="21"/>
              </w:rPr>
              <w:t xml:space="preserve"> </w:t>
            </w:r>
            <w:r w:rsidRPr="00CF58C2">
              <w:rPr>
                <w:rFonts w:ascii="宋体" w:hAnsi="宋体" w:cs="宋体" w:hint="eastAsia"/>
                <w:kern w:val="0"/>
                <w:sz w:val="15"/>
                <w:szCs w:val="21"/>
              </w:rPr>
              <w:t>进行性多灶性白质脑病</w:t>
            </w:r>
          </w:p>
        </w:tc>
        <w:tc>
          <w:tcPr>
            <w:tcW w:w="2971" w:type="dxa"/>
            <w:vAlign w:val="center"/>
          </w:tcPr>
          <w:p w14:paraId="2FE21E00" w14:textId="09E4A8AC" w:rsidR="00773B77" w:rsidRPr="00CF58C2" w:rsidRDefault="00773B77" w:rsidP="006D5A4F">
            <w:pPr>
              <w:rPr>
                <w:rFonts w:ascii="宋体" w:hAnsi="宋体" w:cs="宋体"/>
                <w:kern w:val="0"/>
                <w:sz w:val="15"/>
                <w:szCs w:val="21"/>
              </w:rPr>
            </w:pPr>
          </w:p>
        </w:tc>
      </w:tr>
      <w:tr w:rsidR="00773B77" w:rsidRPr="00CF58C2" w14:paraId="63CE2BAF" w14:textId="77777777" w:rsidTr="00B44B60">
        <w:trPr>
          <w:jc w:val="center"/>
        </w:trPr>
        <w:tc>
          <w:tcPr>
            <w:tcW w:w="3114" w:type="dxa"/>
            <w:vAlign w:val="center"/>
          </w:tcPr>
          <w:p w14:paraId="3D5F3F16" w14:textId="77777777" w:rsidR="00773B77" w:rsidRPr="00CF58C2" w:rsidRDefault="00773B77" w:rsidP="006D5A4F">
            <w:pPr>
              <w:rPr>
                <w:rFonts w:ascii="宋体" w:hAnsi="宋体" w:cs="宋体"/>
                <w:kern w:val="0"/>
                <w:sz w:val="15"/>
                <w:szCs w:val="21"/>
              </w:rPr>
            </w:pPr>
            <w:r w:rsidRPr="00CF58C2">
              <w:rPr>
                <w:rFonts w:ascii="宋体" w:hAnsi="宋体" w:cs="宋体"/>
                <w:kern w:val="0"/>
                <w:sz w:val="15"/>
                <w:szCs w:val="21"/>
              </w:rPr>
              <w:t xml:space="preserve">43、 </w:t>
            </w:r>
            <w:r w:rsidRPr="00CF58C2">
              <w:rPr>
                <w:rFonts w:ascii="宋体" w:hAnsi="宋体" w:cs="宋体" w:hint="eastAsia"/>
                <w:kern w:val="0"/>
                <w:sz w:val="15"/>
                <w:szCs w:val="21"/>
              </w:rPr>
              <w:t>慢性复发性胰腺炎</w:t>
            </w:r>
          </w:p>
        </w:tc>
        <w:tc>
          <w:tcPr>
            <w:tcW w:w="2977" w:type="dxa"/>
            <w:vAlign w:val="center"/>
          </w:tcPr>
          <w:p w14:paraId="0A040038" w14:textId="77777777" w:rsidR="00773B77" w:rsidRPr="00CF58C2" w:rsidRDefault="00773B77" w:rsidP="006D5A4F">
            <w:pPr>
              <w:rPr>
                <w:rFonts w:ascii="宋体" w:hAnsi="宋体" w:cs="宋体"/>
                <w:kern w:val="0"/>
                <w:sz w:val="15"/>
                <w:szCs w:val="21"/>
              </w:rPr>
            </w:pPr>
            <w:r w:rsidRPr="00CF58C2">
              <w:rPr>
                <w:rFonts w:ascii="宋体" w:hAnsi="宋体" w:cs="宋体"/>
                <w:kern w:val="0"/>
                <w:sz w:val="15"/>
                <w:szCs w:val="21"/>
              </w:rPr>
              <w:t>86</w:t>
            </w:r>
            <w:r w:rsidRPr="00CF58C2">
              <w:rPr>
                <w:rFonts w:ascii="宋体" w:hAnsi="宋体" w:cs="宋体" w:hint="eastAsia"/>
                <w:kern w:val="0"/>
                <w:sz w:val="15"/>
                <w:szCs w:val="21"/>
              </w:rPr>
              <w:t>、</w:t>
            </w:r>
            <w:r w:rsidRPr="00CF58C2">
              <w:rPr>
                <w:rFonts w:ascii="宋体" w:hAnsi="宋体" w:cs="宋体"/>
                <w:kern w:val="0"/>
                <w:sz w:val="15"/>
                <w:szCs w:val="21"/>
              </w:rPr>
              <w:t xml:space="preserve"> </w:t>
            </w:r>
            <w:r w:rsidRPr="00CF58C2">
              <w:rPr>
                <w:rFonts w:ascii="宋体" w:hAnsi="宋体" w:cs="宋体" w:hint="eastAsia"/>
                <w:kern w:val="0"/>
                <w:sz w:val="15"/>
                <w:szCs w:val="21"/>
              </w:rPr>
              <w:t>脊髓小脑变性症</w:t>
            </w:r>
          </w:p>
        </w:tc>
        <w:tc>
          <w:tcPr>
            <w:tcW w:w="2971" w:type="dxa"/>
            <w:vAlign w:val="center"/>
          </w:tcPr>
          <w:p w14:paraId="568913EC" w14:textId="77777777" w:rsidR="00773B77" w:rsidRPr="00CF58C2" w:rsidDel="003467D2" w:rsidRDefault="00773B77" w:rsidP="006D5A4F">
            <w:pPr>
              <w:rPr>
                <w:rFonts w:ascii="宋体" w:hAnsi="宋体"/>
                <w:color w:val="000000"/>
                <w:sz w:val="15"/>
                <w:szCs w:val="21"/>
              </w:rPr>
            </w:pPr>
          </w:p>
        </w:tc>
      </w:tr>
    </w:tbl>
    <w:p w14:paraId="0D802675" w14:textId="77777777" w:rsidR="00270208" w:rsidRDefault="00270208" w:rsidP="00270208">
      <w:pPr>
        <w:widowControl/>
        <w:ind w:right="844"/>
        <w:rPr>
          <w:rFonts w:ascii="宋体" w:hAnsi="宋体"/>
          <w:b/>
          <w:bCs/>
        </w:rPr>
      </w:pPr>
    </w:p>
    <w:p w14:paraId="39C28D80" w14:textId="71C0DCBE" w:rsidR="009412A3" w:rsidRDefault="00270208" w:rsidP="005C652F">
      <w:pPr>
        <w:widowControl/>
        <w:jc w:val="right"/>
      </w:pPr>
      <w:r>
        <w:rPr>
          <w:rFonts w:ascii="宋体" w:hAnsi="宋体" w:hint="eastAsia"/>
          <w:b/>
          <w:bCs/>
        </w:rPr>
        <w:t>&lt;本页内容结束&gt;</w:t>
      </w:r>
    </w:p>
    <w:sectPr w:rsidR="009412A3">
      <w:pgSz w:w="11907" w:h="16839"/>
      <w:pgMar w:top="1247" w:right="1134" w:bottom="1247" w:left="1701" w:header="737" w:footer="737"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6E210" w14:textId="77777777" w:rsidR="00165787" w:rsidRDefault="00165787">
      <w:r>
        <w:separator/>
      </w:r>
    </w:p>
  </w:endnote>
  <w:endnote w:type="continuationSeparator" w:id="0">
    <w:p w14:paraId="5BA63071" w14:textId="77777777" w:rsidR="00165787" w:rsidRDefault="0016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2194" w14:textId="77777777" w:rsidR="00165787" w:rsidRDefault="00165787">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120DF5E" w14:textId="77777777" w:rsidR="00165787" w:rsidRDefault="0016578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905EB" w14:textId="77777777" w:rsidR="00165787" w:rsidRDefault="00165787">
    <w:pPr>
      <w:pStyle w:val="a8"/>
      <w:jc w:val="center"/>
    </w:pPr>
    <w:r>
      <w:rPr>
        <w:rStyle w:val="ac"/>
        <w:rFonts w:hint="eastAsia"/>
        <w:szCs w:val="21"/>
        <w:lang w:eastAsia="zh-CN"/>
      </w:rPr>
      <w:t>第</w:t>
    </w:r>
    <w:r>
      <w:rPr>
        <w:rStyle w:val="ac"/>
        <w:rFonts w:hint="eastAsia"/>
        <w:szCs w:val="21"/>
        <w:lang w:eastAsia="zh-CN"/>
      </w:rPr>
      <w:t xml:space="preserve"> </w:t>
    </w:r>
    <w:r>
      <w:rPr>
        <w:rStyle w:val="ac"/>
        <w:szCs w:val="21"/>
        <w:lang w:eastAsia="zh-CN"/>
      </w:rPr>
      <w:fldChar w:fldCharType="begin"/>
    </w:r>
    <w:r>
      <w:rPr>
        <w:rStyle w:val="ac"/>
        <w:szCs w:val="21"/>
        <w:lang w:eastAsia="zh-CN"/>
      </w:rPr>
      <w:instrText xml:space="preserve"> PAGE </w:instrText>
    </w:r>
    <w:r>
      <w:rPr>
        <w:rStyle w:val="ac"/>
        <w:szCs w:val="21"/>
        <w:lang w:eastAsia="zh-CN"/>
      </w:rPr>
      <w:fldChar w:fldCharType="separate"/>
    </w:r>
    <w:r w:rsidR="00795246">
      <w:rPr>
        <w:rStyle w:val="ac"/>
        <w:noProof/>
        <w:szCs w:val="21"/>
        <w:lang w:eastAsia="zh-CN"/>
      </w:rPr>
      <w:t>25</w:t>
    </w:r>
    <w:r>
      <w:rPr>
        <w:rStyle w:val="ac"/>
        <w:szCs w:val="21"/>
        <w:lang w:eastAsia="zh-CN"/>
      </w:rPr>
      <w:fldChar w:fldCharType="end"/>
    </w:r>
    <w:r>
      <w:rPr>
        <w:rStyle w:val="ac"/>
        <w:rFonts w:hint="eastAsia"/>
        <w:szCs w:val="21"/>
        <w:lang w:eastAsia="zh-CN"/>
      </w:rPr>
      <w:t xml:space="preserve"> </w:t>
    </w:r>
    <w:r>
      <w:rPr>
        <w:rStyle w:val="ac"/>
        <w:rFonts w:hint="eastAsia"/>
        <w:szCs w:val="21"/>
        <w:lang w:eastAsia="zh-CN"/>
      </w:rPr>
      <w:t>页</w:t>
    </w:r>
    <w:r>
      <w:rPr>
        <w:rStyle w:val="ac"/>
        <w:rFonts w:hint="eastAsia"/>
        <w:szCs w:val="21"/>
        <w:lang w:eastAsia="zh-CN"/>
      </w:rPr>
      <w:t xml:space="preserve"> </w:t>
    </w:r>
    <w:r>
      <w:rPr>
        <w:rStyle w:val="ac"/>
        <w:rFonts w:hint="eastAsia"/>
        <w:szCs w:val="21"/>
        <w:lang w:eastAsia="zh-CN"/>
      </w:rPr>
      <w:t>共</w:t>
    </w:r>
    <w:r>
      <w:rPr>
        <w:rStyle w:val="ac"/>
        <w:rFonts w:hint="eastAsia"/>
        <w:szCs w:val="21"/>
        <w:lang w:eastAsia="zh-CN"/>
      </w:rPr>
      <w:t xml:space="preserve"> </w:t>
    </w:r>
    <w:r>
      <w:rPr>
        <w:rStyle w:val="ac"/>
        <w:szCs w:val="21"/>
        <w:lang w:eastAsia="zh-CN"/>
      </w:rPr>
      <w:fldChar w:fldCharType="begin"/>
    </w:r>
    <w:r>
      <w:rPr>
        <w:rStyle w:val="ac"/>
        <w:szCs w:val="21"/>
        <w:lang w:eastAsia="zh-CN"/>
      </w:rPr>
      <w:instrText xml:space="preserve"> NUMPAGES </w:instrText>
    </w:r>
    <w:r>
      <w:rPr>
        <w:rStyle w:val="ac"/>
        <w:szCs w:val="21"/>
        <w:lang w:eastAsia="zh-CN"/>
      </w:rPr>
      <w:fldChar w:fldCharType="separate"/>
    </w:r>
    <w:r w:rsidR="00795246">
      <w:rPr>
        <w:rStyle w:val="ac"/>
        <w:noProof/>
        <w:szCs w:val="21"/>
        <w:lang w:eastAsia="zh-CN"/>
      </w:rPr>
      <w:t>44</w:t>
    </w:r>
    <w:r>
      <w:rPr>
        <w:rStyle w:val="ac"/>
        <w:szCs w:val="21"/>
        <w:lang w:eastAsia="zh-CN"/>
      </w:rPr>
      <w:fldChar w:fldCharType="end"/>
    </w:r>
    <w:r>
      <w:rPr>
        <w:rStyle w:val="ac"/>
        <w:rFonts w:hint="eastAsia"/>
        <w:szCs w:val="21"/>
        <w:lang w:eastAsia="zh-CN"/>
      </w:rPr>
      <w:t xml:space="preserve"> </w:t>
    </w:r>
    <w:r>
      <w:rPr>
        <w:rStyle w:val="ac"/>
        <w:rFonts w:hint="eastAsia"/>
        <w:szCs w:val="21"/>
        <w:lang w:eastAsia="zh-CN"/>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14FD9" w14:textId="77777777" w:rsidR="00165787" w:rsidRDefault="00165787">
    <w:pPr>
      <w:pStyle w:val="a8"/>
      <w:jc w:val="center"/>
      <w:rPr>
        <w:lang w:eastAsia="zh-CN"/>
      </w:rPr>
    </w:pPr>
    <w:r>
      <w:rPr>
        <w:rFonts w:hint="eastAsia"/>
        <w:szCs w:val="21"/>
        <w:lang w:eastAsia="zh-CN"/>
      </w:rPr>
      <w:t>第</w:t>
    </w:r>
    <w:r>
      <w:rPr>
        <w:rFonts w:hint="eastAsia"/>
        <w:szCs w:val="21"/>
        <w:lang w:eastAsia="zh-CN"/>
      </w:rPr>
      <w:t xml:space="preserve"> </w:t>
    </w:r>
    <w:r>
      <w:rPr>
        <w:szCs w:val="21"/>
        <w:lang w:eastAsia="zh-CN"/>
      </w:rPr>
      <w:fldChar w:fldCharType="begin"/>
    </w:r>
    <w:r>
      <w:rPr>
        <w:szCs w:val="21"/>
        <w:lang w:eastAsia="zh-CN"/>
      </w:rPr>
      <w:instrText xml:space="preserve"> PAGE </w:instrText>
    </w:r>
    <w:r>
      <w:rPr>
        <w:szCs w:val="21"/>
        <w:lang w:eastAsia="zh-CN"/>
      </w:rPr>
      <w:fldChar w:fldCharType="separate"/>
    </w:r>
    <w:r w:rsidR="00795246">
      <w:rPr>
        <w:noProof/>
        <w:szCs w:val="21"/>
        <w:lang w:eastAsia="zh-CN"/>
      </w:rPr>
      <w:t>3</w:t>
    </w:r>
    <w:r>
      <w:rPr>
        <w:szCs w:val="21"/>
        <w:lang w:eastAsia="zh-CN"/>
      </w:rPr>
      <w:fldChar w:fldCharType="end"/>
    </w:r>
    <w:r>
      <w:rPr>
        <w:rFonts w:hint="eastAsia"/>
        <w:szCs w:val="21"/>
        <w:lang w:eastAsia="zh-CN"/>
      </w:rPr>
      <w:t xml:space="preserve"> </w:t>
    </w:r>
    <w:r>
      <w:rPr>
        <w:rFonts w:hint="eastAsia"/>
        <w:szCs w:val="21"/>
        <w:lang w:eastAsia="zh-CN"/>
      </w:rPr>
      <w:t>页</w:t>
    </w:r>
    <w:r>
      <w:rPr>
        <w:rFonts w:hint="eastAsia"/>
        <w:szCs w:val="21"/>
        <w:lang w:eastAsia="zh-CN"/>
      </w:rPr>
      <w:t xml:space="preserve"> </w:t>
    </w:r>
    <w:r>
      <w:rPr>
        <w:rFonts w:hint="eastAsia"/>
        <w:szCs w:val="21"/>
        <w:lang w:eastAsia="zh-CN"/>
      </w:rPr>
      <w:t>共</w:t>
    </w:r>
    <w:r>
      <w:rPr>
        <w:rFonts w:hint="eastAsia"/>
        <w:szCs w:val="21"/>
        <w:lang w:eastAsia="zh-CN"/>
      </w:rPr>
      <w:t xml:space="preserve"> </w:t>
    </w:r>
    <w:r>
      <w:rPr>
        <w:szCs w:val="21"/>
        <w:lang w:eastAsia="zh-CN"/>
      </w:rPr>
      <w:fldChar w:fldCharType="begin"/>
    </w:r>
    <w:r>
      <w:rPr>
        <w:szCs w:val="21"/>
        <w:lang w:eastAsia="zh-CN"/>
      </w:rPr>
      <w:instrText xml:space="preserve"> NUMPAGES </w:instrText>
    </w:r>
    <w:r>
      <w:rPr>
        <w:szCs w:val="21"/>
        <w:lang w:eastAsia="zh-CN"/>
      </w:rPr>
      <w:fldChar w:fldCharType="separate"/>
    </w:r>
    <w:r w:rsidR="00795246">
      <w:rPr>
        <w:noProof/>
        <w:szCs w:val="21"/>
        <w:lang w:eastAsia="zh-CN"/>
      </w:rPr>
      <w:t>44</w:t>
    </w:r>
    <w:r>
      <w:rPr>
        <w:szCs w:val="21"/>
        <w:lang w:eastAsia="zh-CN"/>
      </w:rPr>
      <w:fldChar w:fldCharType="end"/>
    </w:r>
    <w:r>
      <w:rPr>
        <w:rFonts w:hint="eastAsia"/>
        <w:szCs w:val="21"/>
        <w:lang w:eastAsia="zh-CN"/>
      </w:rPr>
      <w:t xml:space="preserve"> </w:t>
    </w:r>
    <w:r>
      <w:rPr>
        <w:rFonts w:hint="eastAsia"/>
        <w:szCs w:val="21"/>
        <w:lang w:eastAsia="zh-CN"/>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6AB2C" w14:textId="77777777" w:rsidR="00165787" w:rsidRDefault="00165787">
      <w:r>
        <w:separator/>
      </w:r>
    </w:p>
  </w:footnote>
  <w:footnote w:type="continuationSeparator" w:id="0">
    <w:p w14:paraId="606059BA" w14:textId="77777777" w:rsidR="00165787" w:rsidRDefault="00165787">
      <w:r>
        <w:continuationSeparator/>
      </w:r>
    </w:p>
  </w:footnote>
  <w:footnote w:id="1">
    <w:p w14:paraId="3A8DD7E7" w14:textId="6CDDE521" w:rsidR="00513984" w:rsidRPr="00513984" w:rsidRDefault="00513984" w:rsidP="00513984">
      <w:pPr>
        <w:pStyle w:val="aa"/>
        <w:ind w:left="202" w:hangingChars="112" w:hanging="202"/>
      </w:pPr>
      <w:r w:rsidRPr="00513984">
        <w:rPr>
          <w:rStyle w:val="af"/>
          <w:b/>
        </w:rPr>
        <w:footnoteRef/>
      </w:r>
      <w:r>
        <w:rPr>
          <w:rFonts w:hint="eastAsia"/>
          <w:b/>
        </w:rPr>
        <w:t xml:space="preserve"> </w:t>
      </w:r>
      <w:r w:rsidRPr="0072408D">
        <w:rPr>
          <w:rFonts w:hint="eastAsia"/>
          <w:b/>
        </w:rPr>
        <w:t>意外</w:t>
      </w:r>
      <w:r w:rsidR="00522F09">
        <w:rPr>
          <w:b/>
        </w:rPr>
        <w:t>伤害</w:t>
      </w:r>
      <w:r>
        <w:t>：</w:t>
      </w:r>
      <w:r w:rsidRPr="00F24E83">
        <w:rPr>
          <w:rFonts w:ascii="宋体" w:hAnsi="宋体" w:hint="eastAsia"/>
        </w:rPr>
        <w:t>指遭受外来的、突发的、非本意的、非疾病的使身体受到伤害的客观事件</w:t>
      </w:r>
      <w:r>
        <w:rPr>
          <w:rFonts w:ascii="宋体" w:hAnsi="宋体" w:hint="eastAsia"/>
        </w:rPr>
        <w:t>，</w:t>
      </w:r>
      <w:r w:rsidRPr="00B0606B">
        <w:rPr>
          <w:rFonts w:ascii="宋体" w:hAnsi="宋体"/>
          <w:b/>
        </w:rPr>
        <w:t>猝死不属于意外伤害</w:t>
      </w:r>
      <w:r>
        <w:rPr>
          <w:rFonts w:ascii="宋体" w:hAnsi="宋体"/>
        </w:rPr>
        <w:t>。猝死</w:t>
      </w:r>
      <w:r>
        <w:rPr>
          <w:rFonts w:ascii="宋体" w:hAnsi="宋体" w:hint="eastAsia"/>
        </w:rPr>
        <w:t>指</w:t>
      </w:r>
      <w:r>
        <w:rPr>
          <w:rFonts w:ascii="宋体" w:hAnsi="宋体"/>
        </w:rPr>
        <w:t>表面健康的人因潜在</w:t>
      </w:r>
      <w:r>
        <w:rPr>
          <w:rFonts w:ascii="宋体" w:hAnsi="宋体" w:hint="eastAsia"/>
        </w:rPr>
        <w:t>疾病、</w:t>
      </w:r>
      <w:r>
        <w:rPr>
          <w:rFonts w:ascii="宋体" w:hAnsi="宋体"/>
        </w:rPr>
        <w:t>机能障碍或者其他原因在出现症状后</w:t>
      </w:r>
      <w:r>
        <w:rPr>
          <w:rFonts w:ascii="宋体" w:hAnsi="宋体" w:hint="eastAsia"/>
        </w:rPr>
        <w:t>24小时</w:t>
      </w:r>
      <w:r>
        <w:rPr>
          <w:rFonts w:ascii="宋体" w:hAnsi="宋体"/>
        </w:rPr>
        <w:t>内发生的非暴力性突然死亡。猝死的认定以医院的诊断或公安部门的鉴定为准。</w:t>
      </w:r>
    </w:p>
  </w:footnote>
  <w:footnote w:id="2">
    <w:p w14:paraId="596838D8" w14:textId="3C5B1A63" w:rsidR="00165787" w:rsidRPr="00142423" w:rsidRDefault="00165787" w:rsidP="00142423">
      <w:pPr>
        <w:pStyle w:val="aa"/>
        <w:ind w:left="181" w:hangingChars="100" w:hanging="181"/>
        <w:rPr>
          <w:b/>
        </w:rPr>
      </w:pPr>
      <w:r w:rsidRPr="00142423">
        <w:rPr>
          <w:rStyle w:val="af"/>
          <w:b/>
        </w:rPr>
        <w:footnoteRef/>
      </w:r>
      <w:r>
        <w:rPr>
          <w:rFonts w:hint="eastAsia"/>
          <w:b/>
        </w:rPr>
        <w:t xml:space="preserve"> </w:t>
      </w:r>
      <w:r>
        <w:rPr>
          <w:rFonts w:hint="eastAsia"/>
          <w:b/>
        </w:rPr>
        <w:t>实际已交纳的保险费</w:t>
      </w:r>
      <w:r>
        <w:rPr>
          <w:rFonts w:hint="eastAsia"/>
        </w:rPr>
        <w:t>：</w:t>
      </w:r>
      <w:r w:rsidRPr="000A37DC">
        <w:rPr>
          <w:rFonts w:hint="eastAsia"/>
        </w:rPr>
        <w:t>指</w:t>
      </w:r>
      <w:r>
        <w:rPr>
          <w:rFonts w:hint="eastAsia"/>
        </w:rPr>
        <w:t>本附加</w:t>
      </w:r>
      <w:r w:rsidRPr="000A37DC">
        <w:rPr>
          <w:rFonts w:hint="eastAsia"/>
        </w:rPr>
        <w:t>合同保险事故发生时的基本保险金额所对应的</w:t>
      </w:r>
      <w:r w:rsidRPr="001B3DC8">
        <w:rPr>
          <w:rFonts w:hint="eastAsia"/>
        </w:rPr>
        <w:t>每期保险费金</w:t>
      </w:r>
      <w:r w:rsidRPr="000A37DC">
        <w:rPr>
          <w:rFonts w:hint="eastAsia"/>
        </w:rPr>
        <w:t>额</w:t>
      </w:r>
      <w:r w:rsidRPr="00EB6B85">
        <w:rPr>
          <w:rFonts w:hint="eastAsia"/>
        </w:rPr>
        <w:t>乘以已交费期数。</w:t>
      </w:r>
    </w:p>
  </w:footnote>
  <w:footnote w:id="3">
    <w:p w14:paraId="4FEE65EF" w14:textId="018298F0" w:rsidR="00165787" w:rsidRDefault="00165787" w:rsidP="00232A16">
      <w:pPr>
        <w:pStyle w:val="aa"/>
        <w:ind w:left="181" w:hangingChars="100" w:hanging="181"/>
      </w:pPr>
      <w:r w:rsidRPr="00142423">
        <w:rPr>
          <w:rStyle w:val="af"/>
          <w:b/>
        </w:rPr>
        <w:footnoteRef/>
      </w:r>
      <w:r>
        <w:rPr>
          <w:rFonts w:hint="eastAsia"/>
          <w:b/>
        </w:rPr>
        <w:t xml:space="preserve"> </w:t>
      </w:r>
      <w:r>
        <w:rPr>
          <w:rFonts w:hint="eastAsia"/>
          <w:b/>
        </w:rPr>
        <w:t>全残</w:t>
      </w:r>
      <w:r>
        <w:t>：指下列情形之一</w:t>
      </w:r>
    </w:p>
    <w:p w14:paraId="07C9658F" w14:textId="77777777" w:rsidR="00165787" w:rsidRDefault="00165787" w:rsidP="00232A16">
      <w:pPr>
        <w:pStyle w:val="aa"/>
        <w:ind w:firstLineChars="78" w:firstLine="140"/>
        <w:rPr>
          <w:rFonts w:ascii="宋体" w:hAnsi="宋体"/>
        </w:rPr>
      </w:pPr>
      <w:r>
        <w:rPr>
          <w:rFonts w:ascii="宋体" w:hAnsi="宋体" w:hint="eastAsia"/>
        </w:rPr>
        <w:t>（1）双目永久完全失明的；</w:t>
      </w:r>
    </w:p>
    <w:p w14:paraId="5449C95C" w14:textId="77777777" w:rsidR="00165787" w:rsidRDefault="00165787" w:rsidP="00232A16">
      <w:pPr>
        <w:pStyle w:val="aa"/>
        <w:ind w:firstLineChars="78" w:firstLine="140"/>
        <w:rPr>
          <w:rFonts w:ascii="宋体" w:hAnsi="宋体"/>
        </w:rPr>
      </w:pPr>
      <w:r>
        <w:rPr>
          <w:rFonts w:ascii="宋体" w:hAnsi="宋体" w:hint="eastAsia"/>
        </w:rPr>
        <w:t>（2）两上肢腕关节以上或两下肢踝关节以上缺失的；</w:t>
      </w:r>
    </w:p>
    <w:p w14:paraId="2DBEA0EB" w14:textId="77777777" w:rsidR="00165787" w:rsidRDefault="00165787" w:rsidP="00232A16">
      <w:pPr>
        <w:pStyle w:val="aa"/>
        <w:ind w:firstLineChars="78" w:firstLine="140"/>
        <w:rPr>
          <w:rFonts w:ascii="宋体" w:hAnsi="宋体"/>
        </w:rPr>
      </w:pPr>
      <w:r>
        <w:rPr>
          <w:rFonts w:ascii="宋体" w:hAnsi="宋体" w:hint="eastAsia"/>
        </w:rPr>
        <w:t>（3）一上肢腕关节以上及一下肢踝关节以上缺失的；</w:t>
      </w:r>
    </w:p>
    <w:p w14:paraId="053030B1" w14:textId="77777777" w:rsidR="00165787" w:rsidRDefault="00165787" w:rsidP="00232A16">
      <w:pPr>
        <w:pStyle w:val="aa"/>
        <w:ind w:firstLineChars="78" w:firstLine="140"/>
        <w:rPr>
          <w:rFonts w:ascii="宋体" w:hAnsi="宋体"/>
        </w:rPr>
      </w:pPr>
      <w:r>
        <w:rPr>
          <w:rFonts w:ascii="宋体" w:hAnsi="宋体" w:hint="eastAsia"/>
        </w:rPr>
        <w:t>（4）一目永久完全失明及一上肢腕关节以上缺失的；</w:t>
      </w:r>
    </w:p>
    <w:p w14:paraId="24C89732" w14:textId="77777777" w:rsidR="00165787" w:rsidRDefault="00165787" w:rsidP="00232A16">
      <w:pPr>
        <w:pStyle w:val="aa"/>
        <w:ind w:firstLineChars="78" w:firstLine="140"/>
        <w:rPr>
          <w:rFonts w:ascii="宋体" w:hAnsi="宋体"/>
        </w:rPr>
      </w:pPr>
      <w:r>
        <w:rPr>
          <w:rFonts w:ascii="宋体" w:hAnsi="宋体" w:hint="eastAsia"/>
        </w:rPr>
        <w:t>（5）一目永久完全失明及一下肢踝关节以上缺失的；</w:t>
      </w:r>
    </w:p>
    <w:p w14:paraId="3E5D290A" w14:textId="77777777" w:rsidR="00165787" w:rsidRDefault="00165787" w:rsidP="00232A16">
      <w:pPr>
        <w:pStyle w:val="aa"/>
        <w:ind w:firstLineChars="78" w:firstLine="140"/>
        <w:rPr>
          <w:rFonts w:ascii="宋体" w:hAnsi="宋体"/>
        </w:rPr>
      </w:pPr>
      <w:r>
        <w:rPr>
          <w:rFonts w:ascii="宋体" w:hAnsi="宋体" w:hint="eastAsia"/>
        </w:rPr>
        <w:t>（6）四肢关节机能永久完全丧失的；</w:t>
      </w:r>
    </w:p>
    <w:p w14:paraId="16FC303D" w14:textId="77777777" w:rsidR="00165787" w:rsidRDefault="00165787" w:rsidP="00232A16">
      <w:pPr>
        <w:pStyle w:val="aa"/>
        <w:ind w:leftChars="66" w:left="141" w:hangingChars="1" w:hanging="2"/>
        <w:rPr>
          <w:rFonts w:ascii="宋体" w:hAnsi="宋体"/>
        </w:rPr>
      </w:pPr>
      <w:r>
        <w:rPr>
          <w:rFonts w:ascii="宋体" w:hAnsi="宋体" w:hint="eastAsia"/>
        </w:rPr>
        <w:t>（7）咀嚼、吞咽机能永久完全丧失的；</w:t>
      </w:r>
    </w:p>
    <w:p w14:paraId="63D35233" w14:textId="77777777" w:rsidR="00165787" w:rsidRDefault="00165787" w:rsidP="00232A16">
      <w:pPr>
        <w:pStyle w:val="aa"/>
        <w:ind w:leftChars="67" w:left="143" w:hangingChars="1" w:hanging="2"/>
      </w:pPr>
      <w:r>
        <w:rPr>
          <w:rFonts w:ascii="宋体" w:hAnsi="宋体" w:hint="eastAsia"/>
        </w:rPr>
        <w:t>（8）中枢神经系统机能或胸、腹部脏器机能极度障碍，终身不能从事任何工作，完全丧失基本日常生活活动能力。</w:t>
      </w:r>
    </w:p>
    <w:p w14:paraId="11007571" w14:textId="77777777" w:rsidR="00165787" w:rsidRDefault="00165787" w:rsidP="00232A16">
      <w:pPr>
        <w:pStyle w:val="aa"/>
        <w:ind w:leftChars="78" w:left="164"/>
        <w:rPr>
          <w:rFonts w:ascii="宋体" w:hAnsi="宋体"/>
        </w:rPr>
      </w:pPr>
      <w:r>
        <w:rPr>
          <w:rFonts w:ascii="宋体" w:hAnsi="宋体" w:hint="eastAsia"/>
        </w:rPr>
        <w:t>永久完全：指上述残疾发生之日起经过1</w:t>
      </w:r>
      <w:r>
        <w:rPr>
          <w:rFonts w:ascii="宋体" w:hAnsi="宋体"/>
        </w:rPr>
        <w:t>80</w:t>
      </w:r>
      <w:r>
        <w:rPr>
          <w:rFonts w:ascii="宋体" w:hAnsi="宋体" w:hint="eastAsia"/>
        </w:rPr>
        <w:t>日的所有可能恢复机能的治疗，机能仍然完全丧失。但眼球摘除等明显无法恢复之情况，不在此限。</w:t>
      </w:r>
    </w:p>
    <w:p w14:paraId="59A6265F" w14:textId="77777777" w:rsidR="00165787" w:rsidRDefault="00165787" w:rsidP="00232A16">
      <w:pPr>
        <w:pStyle w:val="aa"/>
        <w:ind w:leftChars="78" w:left="164"/>
        <w:rPr>
          <w:rFonts w:ascii="宋体" w:hAnsi="宋体"/>
        </w:rPr>
      </w:pPr>
      <w:r>
        <w:rPr>
          <w:rFonts w:ascii="宋体" w:hAnsi="宋体" w:hint="eastAsia"/>
        </w:rPr>
        <w:t>失明：指包括眼球缺失或摘除、或不能辨别明暗、或仅能辨别眼前手动者，最佳矫正视力低于国际标准视力表0.02，或视野半径小于5度，并由我们指定的有资格的眼科医生出具医疗诊断证明。</w:t>
      </w:r>
    </w:p>
    <w:p w14:paraId="561AFECD" w14:textId="77777777" w:rsidR="00165787" w:rsidRDefault="00165787" w:rsidP="00232A16">
      <w:pPr>
        <w:pStyle w:val="aa"/>
        <w:ind w:firstLineChars="78" w:firstLine="140"/>
        <w:rPr>
          <w:rFonts w:ascii="宋体" w:hAnsi="宋体"/>
        </w:rPr>
      </w:pPr>
      <w:r>
        <w:rPr>
          <w:rFonts w:ascii="宋体" w:hAnsi="宋体" w:hint="eastAsia"/>
        </w:rPr>
        <w:t>关节机能丧失：指关节永久完全僵硬、或麻痹、或关节不能随意识活动。</w:t>
      </w:r>
    </w:p>
    <w:p w14:paraId="64ADD4B7" w14:textId="77777777" w:rsidR="00165787" w:rsidRDefault="00165787" w:rsidP="00232A16">
      <w:pPr>
        <w:pStyle w:val="aa"/>
        <w:ind w:leftChars="78" w:left="164"/>
        <w:rPr>
          <w:rFonts w:ascii="宋体" w:hAnsi="宋体"/>
        </w:rPr>
      </w:pPr>
      <w:r>
        <w:rPr>
          <w:rFonts w:ascii="宋体" w:hAnsi="宋体" w:hint="eastAsia"/>
        </w:rPr>
        <w:t>咀嚼、吞咽机能丧失：指由于牙齿以外的原因引起器质障碍或机能障碍，以致不能作咀嚼、吞咽运动，除流质食物外不能摄取或吞咽的状态。</w:t>
      </w:r>
    </w:p>
    <w:p w14:paraId="667B1F8A" w14:textId="7BC64CF0" w:rsidR="00165787" w:rsidRPr="00142423" w:rsidRDefault="00165787" w:rsidP="00142423">
      <w:pPr>
        <w:pStyle w:val="aa"/>
        <w:ind w:leftChars="78" w:left="164"/>
        <w:rPr>
          <w:b/>
        </w:rPr>
      </w:pPr>
      <w:r>
        <w:rPr>
          <w:rFonts w:ascii="宋体" w:hAnsi="宋体" w:hint="eastAsia"/>
        </w:rPr>
        <w:t>完全丧失基本日常生活活动能力：</w:t>
      </w:r>
      <w:r w:rsidRPr="00851BA3">
        <w:rPr>
          <w:rFonts w:ascii="宋体" w:hAnsi="宋体" w:hint="eastAsia"/>
        </w:rPr>
        <w:t>指以下六项基本日常生活活动皆不能独立进行，需要他人帮助：1）穿衣：自己能够穿衣及脱衣；2）移动：自己从一个房间到另一个房间；3）行动：自己上下床或上下轮椅；4）如厕：自己控制进行大小便；5）进食：自己从已准备好的碗或碟中取食物放入口中；6）洗澡：自己进行淋浴或盆浴</w:t>
      </w:r>
      <w:r>
        <w:rPr>
          <w:rFonts w:ascii="宋体" w:hAnsi="宋体" w:hint="eastAsia"/>
        </w:rPr>
        <w:t>。</w:t>
      </w:r>
    </w:p>
  </w:footnote>
  <w:footnote w:id="4">
    <w:p w14:paraId="4194DA10" w14:textId="4623843B" w:rsidR="00165787" w:rsidRPr="00DF5143" w:rsidRDefault="00165787" w:rsidP="00C7144A">
      <w:pPr>
        <w:pStyle w:val="aa"/>
        <w:ind w:left="181" w:hangingChars="100" w:hanging="181"/>
      </w:pPr>
      <w:r w:rsidRPr="00C7144A">
        <w:rPr>
          <w:rStyle w:val="af"/>
          <w:b/>
        </w:rPr>
        <w:footnoteRef/>
      </w:r>
      <w:r w:rsidRPr="00C7144A">
        <w:t xml:space="preserve"> </w:t>
      </w:r>
      <w:r w:rsidRPr="0072408D">
        <w:rPr>
          <w:rFonts w:hint="eastAsia"/>
          <w:b/>
        </w:rPr>
        <w:t>我们</w:t>
      </w:r>
      <w:r w:rsidRPr="0072408D">
        <w:rPr>
          <w:b/>
        </w:rPr>
        <w:t>认可的医院</w:t>
      </w:r>
      <w:r>
        <w:t>：</w:t>
      </w:r>
      <w:r w:rsidRPr="009E3072">
        <w:rPr>
          <w:rFonts w:hint="eastAsia"/>
          <w:color w:val="000000"/>
          <w:kern w:val="0"/>
          <w:szCs w:val="21"/>
        </w:rPr>
        <w:t>指卫生行政部门认定的二级或二级以上非</w:t>
      </w:r>
      <w:r>
        <w:rPr>
          <w:rFonts w:hint="eastAsia"/>
          <w:color w:val="000000"/>
          <w:kern w:val="0"/>
          <w:szCs w:val="21"/>
        </w:rPr>
        <w:t>营</w:t>
      </w:r>
      <w:r w:rsidRPr="009E3072">
        <w:rPr>
          <w:rFonts w:hint="eastAsia"/>
          <w:color w:val="000000"/>
          <w:kern w:val="0"/>
          <w:szCs w:val="21"/>
        </w:rPr>
        <w:t>利性</w:t>
      </w:r>
      <w:r w:rsidRPr="000E513A">
        <w:rPr>
          <w:rFonts w:hint="eastAsia"/>
          <w:color w:val="000000"/>
          <w:kern w:val="0"/>
        </w:rPr>
        <w:t>医院，</w:t>
      </w:r>
      <w:r w:rsidRPr="00C7144A">
        <w:rPr>
          <w:rFonts w:ascii="宋体" w:hAnsi="宋体" w:hint="eastAsia"/>
          <w:shd w:val="pct15" w:color="auto" w:fill="FFFFFF"/>
        </w:rPr>
        <w:t>但不包括</w:t>
      </w:r>
      <w:r w:rsidRPr="00676800">
        <w:rPr>
          <w:rFonts w:ascii="宋体" w:hAnsi="宋体" w:hint="eastAsia"/>
          <w:shd w:val="pct15" w:color="auto" w:fill="FFFFFF"/>
        </w:rPr>
        <w:t>民营医院</w:t>
      </w:r>
      <w:r>
        <w:rPr>
          <w:rFonts w:ascii="宋体" w:hAnsi="宋体" w:hint="eastAsia"/>
          <w:shd w:val="pct15" w:color="auto" w:fill="FFFFFF"/>
        </w:rPr>
        <w:t>、</w:t>
      </w:r>
      <w:r w:rsidRPr="00C7144A">
        <w:rPr>
          <w:rFonts w:ascii="宋体" w:hAnsi="宋体" w:hint="eastAsia"/>
          <w:shd w:val="pct15" w:color="auto" w:fill="FFFFFF"/>
        </w:rPr>
        <w:t>康复医院或康复病房、精神病医院、疗养院、美容医院、护理院、戒酒或戒毒中心、精神心理治疗中心、二级或三级医院的联合医院或联合病房</w:t>
      </w:r>
      <w:r>
        <w:rPr>
          <w:rFonts w:ascii="宋体" w:hAnsi="宋体" w:hint="eastAsia"/>
          <w:shd w:val="pct15" w:color="auto" w:fill="FFFFFF"/>
        </w:rPr>
        <w:t>等</w:t>
      </w:r>
      <w:r w:rsidRPr="00B0606B">
        <w:rPr>
          <w:rFonts w:ascii="宋体" w:hAnsi="宋体" w:hint="eastAsia"/>
        </w:rPr>
        <w:t>（联合医院或联合病房本身是符合卫生部颁发的医疗机构基本标准的二级或二级以上医院的不受此限）</w:t>
      </w:r>
      <w:r w:rsidRPr="000E513A">
        <w:rPr>
          <w:rFonts w:hint="eastAsia"/>
          <w:color w:val="000000"/>
          <w:kern w:val="0"/>
        </w:rPr>
        <w:t>。该医院必须具有</w:t>
      </w:r>
      <w:r>
        <w:rPr>
          <w:rFonts w:hint="eastAsia"/>
          <w:color w:val="000000"/>
          <w:kern w:val="0"/>
          <w:szCs w:val="21"/>
        </w:rPr>
        <w:t>符合国家有关医院管理规则设置标准的医疗设备，且全天二十四小时有合格医师及护士驻院提供医疗及护理服务。</w:t>
      </w:r>
    </w:p>
  </w:footnote>
  <w:footnote w:id="5">
    <w:p w14:paraId="0CD34ECD" w14:textId="77777777" w:rsidR="00165787" w:rsidRPr="00352B4B" w:rsidRDefault="00165787" w:rsidP="00DC24BD">
      <w:pPr>
        <w:pStyle w:val="aa"/>
        <w:ind w:left="141" w:hangingChars="78" w:hanging="141"/>
        <w:jc w:val="both"/>
        <w:rPr>
          <w:rFonts w:asciiTheme="minorEastAsia" w:eastAsiaTheme="minorEastAsia" w:hAnsiTheme="minorEastAsia"/>
        </w:rPr>
      </w:pPr>
      <w:r w:rsidRPr="002D5EA5">
        <w:rPr>
          <w:rStyle w:val="af"/>
          <w:b/>
        </w:rPr>
        <w:footnoteRef/>
      </w:r>
      <w:r w:rsidRPr="002D5EA5">
        <w:rPr>
          <w:rStyle w:val="af"/>
        </w:rPr>
        <w:t xml:space="preserve"> </w:t>
      </w:r>
      <w:r>
        <w:rPr>
          <w:rFonts w:asciiTheme="minorEastAsia" w:eastAsiaTheme="minorEastAsia" w:hAnsiTheme="minorEastAsia"/>
          <w:b/>
        </w:rPr>
        <w:t>专科医生</w:t>
      </w:r>
      <w:r w:rsidRPr="00352B4B">
        <w:rPr>
          <w:rFonts w:asciiTheme="minorEastAsia" w:eastAsiaTheme="minorEastAsia" w:hAnsiTheme="minorEastAsia"/>
        </w:rPr>
        <w:t>：</w:t>
      </w:r>
      <w:r>
        <w:rPr>
          <w:rFonts w:asciiTheme="minorEastAsia" w:eastAsiaTheme="minorEastAsia" w:hAnsiTheme="minorEastAsia"/>
        </w:rPr>
        <w:t>专科</w:t>
      </w:r>
      <w:r w:rsidRPr="00352B4B">
        <w:rPr>
          <w:rFonts w:asciiTheme="minorEastAsia" w:eastAsiaTheme="minorEastAsia" w:hAnsiTheme="minorEastAsia"/>
        </w:rPr>
        <w:t>医生应当同时满足以下四项资格条件：</w:t>
      </w:r>
    </w:p>
    <w:p w14:paraId="2182C22D" w14:textId="77777777" w:rsidR="00165787" w:rsidRPr="00352B4B" w:rsidRDefault="00165787" w:rsidP="00DC24BD">
      <w:pPr>
        <w:pStyle w:val="aa"/>
        <w:ind w:left="140"/>
        <w:jc w:val="both"/>
        <w:rPr>
          <w:rFonts w:asciiTheme="minorEastAsia" w:eastAsiaTheme="minorEastAsia" w:hAnsiTheme="minorEastAsia"/>
        </w:rPr>
      </w:pPr>
      <w:r w:rsidRPr="00352B4B">
        <w:rPr>
          <w:rFonts w:asciiTheme="minorEastAsia" w:eastAsiaTheme="minorEastAsia" w:hAnsiTheme="minorEastAsia"/>
        </w:rPr>
        <w:t>（1）具有有效的中华人民共和国《医师资格证书》；</w:t>
      </w:r>
    </w:p>
    <w:p w14:paraId="305FF890" w14:textId="77777777" w:rsidR="00165787" w:rsidRPr="00352B4B" w:rsidRDefault="00165787" w:rsidP="00DC24BD">
      <w:pPr>
        <w:pStyle w:val="aa"/>
        <w:ind w:left="140"/>
        <w:jc w:val="both"/>
        <w:rPr>
          <w:rFonts w:asciiTheme="minorEastAsia" w:eastAsiaTheme="minorEastAsia" w:hAnsiTheme="minorEastAsia"/>
        </w:rPr>
      </w:pPr>
      <w:r w:rsidRPr="00352B4B">
        <w:rPr>
          <w:rFonts w:asciiTheme="minorEastAsia" w:eastAsiaTheme="minorEastAsia" w:hAnsiTheme="minorEastAsia"/>
        </w:rPr>
        <w:t>（2）具有有效的中华人民共和国《医师执业证书》，并按期到相关部门登记注册；</w:t>
      </w:r>
    </w:p>
    <w:p w14:paraId="6CCF7956" w14:textId="77777777" w:rsidR="00165787" w:rsidRPr="00352B4B" w:rsidRDefault="00165787" w:rsidP="00DC24BD">
      <w:pPr>
        <w:pStyle w:val="aa"/>
        <w:ind w:left="140"/>
        <w:jc w:val="both"/>
        <w:rPr>
          <w:rFonts w:asciiTheme="minorEastAsia" w:eastAsiaTheme="minorEastAsia" w:hAnsiTheme="minorEastAsia"/>
        </w:rPr>
      </w:pPr>
      <w:r w:rsidRPr="00352B4B">
        <w:rPr>
          <w:rFonts w:asciiTheme="minorEastAsia" w:eastAsiaTheme="minorEastAsia" w:hAnsiTheme="minorEastAsia"/>
        </w:rPr>
        <w:t>（3）具有有效的中华人民共和国主治医师或主治医师以上职称的《医师职称证书》；</w:t>
      </w:r>
    </w:p>
    <w:p w14:paraId="6E6ECDF4" w14:textId="77777777" w:rsidR="00165787" w:rsidRPr="00352B4B" w:rsidRDefault="00165787" w:rsidP="00DC24BD">
      <w:pPr>
        <w:pStyle w:val="aa"/>
        <w:ind w:left="140"/>
        <w:jc w:val="both"/>
        <w:rPr>
          <w:rFonts w:asciiTheme="minorEastAsia" w:eastAsiaTheme="minorEastAsia" w:hAnsiTheme="minorEastAsia"/>
        </w:rPr>
      </w:pPr>
      <w:r w:rsidRPr="00352B4B">
        <w:rPr>
          <w:rFonts w:asciiTheme="minorEastAsia" w:eastAsiaTheme="minorEastAsia" w:hAnsiTheme="minorEastAsia"/>
        </w:rPr>
        <w:t>（4）在</w:t>
      </w:r>
      <w:r w:rsidRPr="000B1F44">
        <w:rPr>
          <w:rFonts w:asciiTheme="minorEastAsia" w:eastAsiaTheme="minorEastAsia" w:hAnsiTheme="minorEastAsia" w:hint="eastAsia"/>
        </w:rPr>
        <w:t>国家《医院分级管理标准》</w:t>
      </w:r>
      <w:r w:rsidRPr="00352B4B">
        <w:rPr>
          <w:rFonts w:asciiTheme="minorEastAsia" w:eastAsiaTheme="minorEastAsia" w:hAnsiTheme="minorEastAsia"/>
        </w:rPr>
        <w:t>二级或二级以上医院的相应科室从事临床工作三年以上。</w:t>
      </w:r>
    </w:p>
  </w:footnote>
  <w:footnote w:id="6">
    <w:p w14:paraId="7DBB3C69" w14:textId="69A2F775" w:rsidR="00165787" w:rsidRPr="00C61C7D" w:rsidRDefault="00165787" w:rsidP="000E513A">
      <w:pPr>
        <w:pStyle w:val="aa"/>
        <w:ind w:left="181" w:hangingChars="100" w:hanging="181"/>
      </w:pPr>
      <w:r w:rsidRPr="002D5EA5">
        <w:rPr>
          <w:rStyle w:val="af"/>
          <w:b/>
        </w:rPr>
        <w:footnoteRef/>
      </w:r>
      <w:r w:rsidRPr="002D5EA5">
        <w:rPr>
          <w:rStyle w:val="af"/>
          <w:rFonts w:hint="eastAsia"/>
          <w:b/>
        </w:rPr>
        <w:t xml:space="preserve"> </w:t>
      </w:r>
      <w:r w:rsidRPr="00352B4B">
        <w:rPr>
          <w:rFonts w:asciiTheme="minorEastAsia" w:eastAsiaTheme="minorEastAsia" w:hAnsiTheme="minorEastAsia" w:hint="eastAsia"/>
          <w:b/>
        </w:rPr>
        <w:t>初次确诊</w:t>
      </w:r>
      <w:r w:rsidRPr="007F30E2">
        <w:rPr>
          <w:rFonts w:hint="eastAsia"/>
          <w:b/>
        </w:rPr>
        <w:t>：</w:t>
      </w:r>
      <w:r w:rsidRPr="005A63B8">
        <w:rPr>
          <w:rFonts w:hint="eastAsia"/>
        </w:rPr>
        <w:t>指自被保险人出生之日起第一次经医院确诊患有某种疾病，</w:t>
      </w:r>
      <w:r w:rsidRPr="00C11D74">
        <w:rPr>
          <w:rFonts w:hint="eastAsia"/>
        </w:rPr>
        <w:t>而不是指自本附加合同生效之后第一次经医院确诊患有某种疾病。</w:t>
      </w:r>
    </w:p>
  </w:footnote>
  <w:footnote w:id="7">
    <w:p w14:paraId="5FA1ED3C" w14:textId="676E2B89" w:rsidR="00165787" w:rsidRPr="00675296" w:rsidRDefault="00165787" w:rsidP="00854C69">
      <w:pPr>
        <w:pStyle w:val="aa"/>
        <w:ind w:left="181" w:hangingChars="100" w:hanging="181"/>
      </w:pPr>
      <w:r w:rsidRPr="00675296">
        <w:rPr>
          <w:rStyle w:val="af"/>
          <w:b/>
        </w:rPr>
        <w:footnoteRef/>
      </w:r>
      <w:r>
        <w:rPr>
          <w:rFonts w:hint="eastAsia"/>
          <w:b/>
        </w:rPr>
        <w:t xml:space="preserve"> </w:t>
      </w:r>
      <w:r>
        <w:rPr>
          <w:b/>
        </w:rPr>
        <w:t>确诊日</w:t>
      </w:r>
      <w:r w:rsidRPr="0067748A">
        <w:rPr>
          <w:rFonts w:hint="eastAsia"/>
        </w:rPr>
        <w:t>：</w:t>
      </w:r>
      <w:r w:rsidRPr="00B2321D">
        <w:rPr>
          <w:rFonts w:hint="eastAsia"/>
        </w:rPr>
        <w:t>若被保险人发生了本</w:t>
      </w:r>
      <w:r>
        <w:rPr>
          <w:rFonts w:hint="eastAsia"/>
        </w:rPr>
        <w:t>附加合同定义的疾病，以达到该疾病判定标准的日期为疾病确诊日</w:t>
      </w:r>
      <w:r w:rsidRPr="00B2321D">
        <w:rPr>
          <w:rFonts w:hint="eastAsia"/>
        </w:rPr>
        <w:t>。</w:t>
      </w:r>
    </w:p>
  </w:footnote>
  <w:footnote w:id="8">
    <w:p w14:paraId="0781354D" w14:textId="77777777" w:rsidR="00165787" w:rsidRPr="00E22DCB" w:rsidRDefault="00165787" w:rsidP="00270208">
      <w:pPr>
        <w:pStyle w:val="aa"/>
        <w:ind w:left="181" w:hangingChars="100" w:hanging="181"/>
        <w:rPr>
          <w:b/>
        </w:rPr>
      </w:pPr>
      <w:r w:rsidRPr="00E22DCB">
        <w:rPr>
          <w:rStyle w:val="af"/>
          <w:b/>
        </w:rPr>
        <w:footnoteRef/>
      </w:r>
      <w:r>
        <w:rPr>
          <w:rFonts w:hint="eastAsia"/>
          <w:b/>
        </w:rPr>
        <w:t xml:space="preserve"> </w:t>
      </w:r>
      <w:r w:rsidRPr="0005507C">
        <w:rPr>
          <w:rFonts w:hint="eastAsia"/>
          <w:b/>
        </w:rPr>
        <w:t>毒品</w:t>
      </w:r>
      <w:r w:rsidRPr="00B50310">
        <w:rPr>
          <w:rFonts w:hint="eastAsia"/>
        </w:rPr>
        <w:t>：指</w:t>
      </w:r>
      <w:r w:rsidRPr="00B50310">
        <w:t>《</w:t>
      </w:r>
      <w:r w:rsidRPr="00B50310">
        <w:rPr>
          <w:rFonts w:hint="eastAsia"/>
        </w:rPr>
        <w:t>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footnote>
  <w:footnote w:id="9">
    <w:p w14:paraId="02E670BE" w14:textId="77777777" w:rsidR="00165787" w:rsidRPr="00B50310" w:rsidRDefault="00165787" w:rsidP="00270208">
      <w:pPr>
        <w:pStyle w:val="aa"/>
        <w:ind w:left="181" w:hangingChars="100" w:hanging="181"/>
      </w:pPr>
      <w:r w:rsidRPr="00470C5E">
        <w:rPr>
          <w:rStyle w:val="af"/>
          <w:b/>
        </w:rPr>
        <w:footnoteRef/>
      </w:r>
      <w:r w:rsidRPr="00470C5E">
        <w:rPr>
          <w:rFonts w:ascii="宋体" w:hAnsi="宋体" w:hint="eastAsia"/>
          <w:b/>
        </w:rPr>
        <w:t xml:space="preserve"> </w:t>
      </w:r>
      <w:r w:rsidRPr="0005507C">
        <w:rPr>
          <w:rFonts w:ascii="宋体" w:hAnsi="宋体" w:hint="eastAsia"/>
          <w:b/>
        </w:rPr>
        <w:t>酒后驾驶</w:t>
      </w:r>
      <w:r w:rsidRPr="00B50310">
        <w:rPr>
          <w:rFonts w:ascii="宋体" w:hAnsi="宋体" w:hint="eastAsia"/>
        </w:rPr>
        <w:t>：指经检测或鉴定，发生事故时车辆驾驶人员每百毫升血液中的酒精含量达到或超过一定的标准，公安机关交通管理部门依据《中华</w:t>
      </w:r>
      <w:r w:rsidRPr="00B50310">
        <w:rPr>
          <w:rFonts w:ascii="宋体" w:hAnsi="宋体"/>
        </w:rPr>
        <w:t>人民共和国</w:t>
      </w:r>
      <w:r w:rsidRPr="00B50310">
        <w:rPr>
          <w:rFonts w:ascii="宋体" w:hAnsi="宋体" w:hint="eastAsia"/>
        </w:rPr>
        <w:t>道路交通安全法》的规定认定为饮酒后驾驶或醉酒后驾驶。</w:t>
      </w:r>
    </w:p>
  </w:footnote>
  <w:footnote w:id="10">
    <w:p w14:paraId="5D7FCB1D" w14:textId="77777777" w:rsidR="00165787" w:rsidRPr="00B50310" w:rsidRDefault="00165787" w:rsidP="00270208">
      <w:pPr>
        <w:pStyle w:val="aa"/>
        <w:rPr>
          <w:rFonts w:ascii="宋体" w:hAnsi="宋体"/>
        </w:rPr>
      </w:pPr>
      <w:r w:rsidRPr="00B50310">
        <w:rPr>
          <w:b/>
          <w:vertAlign w:val="superscript"/>
        </w:rPr>
        <w:footnoteRef/>
      </w:r>
      <w:r>
        <w:rPr>
          <w:rFonts w:ascii="宋体" w:hAnsi="宋体" w:hint="eastAsia"/>
          <w:b/>
        </w:rPr>
        <w:t xml:space="preserve"> </w:t>
      </w:r>
      <w:r w:rsidRPr="0005507C">
        <w:rPr>
          <w:rFonts w:ascii="宋体" w:hAnsi="宋体" w:hint="eastAsia"/>
          <w:b/>
        </w:rPr>
        <w:t>无合法有效驾驶证驾驶：</w:t>
      </w:r>
      <w:r w:rsidRPr="00B50310">
        <w:rPr>
          <w:rFonts w:ascii="宋体" w:hAnsi="宋体" w:hint="eastAsia"/>
        </w:rPr>
        <w:t>指下列情形之一</w:t>
      </w:r>
      <w:r>
        <w:rPr>
          <w:rFonts w:ascii="宋体" w:hAnsi="宋体" w:hint="eastAsia"/>
        </w:rPr>
        <w:t>：</w:t>
      </w:r>
    </w:p>
    <w:p w14:paraId="0AA00A2E" w14:textId="77777777" w:rsidR="00165787" w:rsidRPr="00293D09" w:rsidRDefault="00165787" w:rsidP="00270208">
      <w:pPr>
        <w:pStyle w:val="aa"/>
        <w:ind w:firstLineChars="50" w:firstLine="90"/>
        <w:rPr>
          <w:rFonts w:ascii="宋体" w:hAnsi="宋体"/>
        </w:rPr>
      </w:pPr>
      <w:r w:rsidRPr="00293D09">
        <w:rPr>
          <w:rFonts w:ascii="宋体" w:hAnsi="宋体" w:hint="eastAsia"/>
        </w:rPr>
        <w:t>（</w:t>
      </w:r>
      <w:r w:rsidRPr="00293D09">
        <w:rPr>
          <w:rFonts w:ascii="宋体" w:hAnsi="宋体"/>
        </w:rPr>
        <w:t xml:space="preserve">1）没有取得中华人民共和国有关主管部门颁发或者认可的驾驶资格证书； </w:t>
      </w:r>
    </w:p>
    <w:p w14:paraId="38B34DBE" w14:textId="77777777" w:rsidR="00165787" w:rsidRPr="00293D09" w:rsidRDefault="00165787" w:rsidP="00270208">
      <w:pPr>
        <w:pStyle w:val="aa"/>
        <w:ind w:firstLineChars="50" w:firstLine="90"/>
        <w:rPr>
          <w:rFonts w:ascii="宋体" w:hAnsi="宋体"/>
        </w:rPr>
      </w:pPr>
      <w:r w:rsidRPr="00293D09">
        <w:rPr>
          <w:rFonts w:ascii="宋体" w:hAnsi="宋体" w:hint="eastAsia"/>
        </w:rPr>
        <w:t>（</w:t>
      </w:r>
      <w:r w:rsidRPr="00293D09">
        <w:rPr>
          <w:rFonts w:ascii="宋体" w:hAnsi="宋体"/>
        </w:rPr>
        <w:t xml:space="preserve">2）驾驶与合法有效驾驶证准驾车型不相符合的车辆； </w:t>
      </w:r>
    </w:p>
    <w:p w14:paraId="51BA535B" w14:textId="77777777" w:rsidR="00165787" w:rsidRPr="00293D09" w:rsidRDefault="00165787" w:rsidP="00270208">
      <w:pPr>
        <w:pStyle w:val="aa"/>
        <w:ind w:firstLineChars="50" w:firstLine="90"/>
        <w:rPr>
          <w:rFonts w:ascii="宋体" w:hAnsi="宋体"/>
        </w:rPr>
      </w:pPr>
      <w:r w:rsidRPr="00293D09">
        <w:rPr>
          <w:rFonts w:ascii="宋体" w:hAnsi="宋体" w:hint="eastAsia"/>
        </w:rPr>
        <w:t>（</w:t>
      </w:r>
      <w:r w:rsidRPr="00293D09">
        <w:rPr>
          <w:rFonts w:ascii="宋体" w:hAnsi="宋体"/>
        </w:rPr>
        <w:t xml:space="preserve">3）持审验不合格的驾驶证驾驶； </w:t>
      </w:r>
    </w:p>
    <w:p w14:paraId="741CA206" w14:textId="77777777" w:rsidR="00165787" w:rsidRPr="00293D09" w:rsidRDefault="00165787" w:rsidP="00270208">
      <w:pPr>
        <w:pStyle w:val="aa"/>
        <w:ind w:firstLineChars="50" w:firstLine="90"/>
        <w:rPr>
          <w:rFonts w:ascii="宋体" w:hAnsi="宋体"/>
        </w:rPr>
      </w:pPr>
      <w:r w:rsidRPr="00293D09">
        <w:rPr>
          <w:rFonts w:ascii="宋体" w:hAnsi="宋体" w:hint="eastAsia"/>
        </w:rPr>
        <w:t>（</w:t>
      </w:r>
      <w:r w:rsidRPr="00293D09">
        <w:rPr>
          <w:rFonts w:ascii="宋体" w:hAnsi="宋体"/>
        </w:rPr>
        <w:t>4）在驾驶证有效期内未按照法律、行政法规的规定，定期对机动车驾驶证实施审验的；</w:t>
      </w:r>
    </w:p>
    <w:p w14:paraId="0980A377" w14:textId="77777777" w:rsidR="00165787" w:rsidRPr="00293D09" w:rsidRDefault="00165787" w:rsidP="00270208">
      <w:pPr>
        <w:pStyle w:val="aa"/>
        <w:ind w:firstLineChars="50" w:firstLine="90"/>
        <w:rPr>
          <w:rFonts w:ascii="宋体" w:hAnsi="宋体"/>
        </w:rPr>
      </w:pPr>
      <w:r w:rsidRPr="00293D09">
        <w:rPr>
          <w:rFonts w:ascii="宋体" w:hAnsi="宋体" w:hint="eastAsia"/>
        </w:rPr>
        <w:t>（</w:t>
      </w:r>
      <w:r w:rsidRPr="00293D09">
        <w:rPr>
          <w:rFonts w:ascii="宋体" w:hAnsi="宋体"/>
        </w:rPr>
        <w:t>5）持学习驾驶证学习驾车时，无教练员随车指导，或不按指定时间、路线学习驾车</w:t>
      </w:r>
      <w:r>
        <w:rPr>
          <w:rFonts w:ascii="宋体" w:hAnsi="宋体" w:hint="eastAsia"/>
        </w:rPr>
        <w:t>；</w:t>
      </w:r>
    </w:p>
    <w:p w14:paraId="270BB345" w14:textId="77777777" w:rsidR="00165787" w:rsidRPr="00B50310" w:rsidRDefault="00165787" w:rsidP="00270208">
      <w:pPr>
        <w:pStyle w:val="aa"/>
        <w:ind w:firstLineChars="50" w:firstLine="90"/>
        <w:rPr>
          <w:rFonts w:ascii="宋体" w:hAnsi="宋体"/>
        </w:rPr>
      </w:pPr>
      <w:r w:rsidRPr="00293D09">
        <w:rPr>
          <w:rFonts w:ascii="宋体" w:hAnsi="宋体" w:hint="eastAsia"/>
        </w:rPr>
        <w:t>（</w:t>
      </w:r>
      <w:r w:rsidRPr="00293D09">
        <w:rPr>
          <w:rFonts w:ascii="宋体" w:hAnsi="宋体"/>
        </w:rPr>
        <w:t>6）驾驶证已过有效期限的</w:t>
      </w:r>
      <w:r>
        <w:rPr>
          <w:rFonts w:ascii="宋体" w:hAnsi="宋体" w:hint="eastAsia"/>
        </w:rPr>
        <w:t>。</w:t>
      </w:r>
    </w:p>
  </w:footnote>
  <w:footnote w:id="11">
    <w:p w14:paraId="06E929E6" w14:textId="77777777" w:rsidR="00165787" w:rsidRPr="00293D09" w:rsidRDefault="00165787" w:rsidP="00270208">
      <w:pPr>
        <w:pStyle w:val="aa"/>
        <w:ind w:left="181" w:hangingChars="100" w:hanging="181"/>
        <w:rPr>
          <w:rFonts w:ascii="宋体" w:hAnsi="宋体"/>
        </w:rPr>
      </w:pPr>
      <w:r w:rsidRPr="00EA2A0C">
        <w:rPr>
          <w:b/>
          <w:vertAlign w:val="superscript"/>
        </w:rPr>
        <w:footnoteRef/>
      </w:r>
      <w:r>
        <w:rPr>
          <w:rFonts w:ascii="宋体" w:hAnsi="宋体" w:hint="eastAsia"/>
          <w:b/>
        </w:rPr>
        <w:t xml:space="preserve"> </w:t>
      </w:r>
      <w:r w:rsidRPr="0005507C">
        <w:rPr>
          <w:rFonts w:ascii="宋体" w:hAnsi="宋体" w:hint="eastAsia"/>
          <w:b/>
        </w:rPr>
        <w:t>无</w:t>
      </w:r>
      <w:r>
        <w:rPr>
          <w:rFonts w:ascii="宋体" w:hAnsi="宋体" w:hint="eastAsia"/>
          <w:b/>
        </w:rPr>
        <w:t>合法</w:t>
      </w:r>
      <w:r w:rsidRPr="0005507C">
        <w:rPr>
          <w:rFonts w:ascii="宋体" w:hAnsi="宋体" w:hint="eastAsia"/>
          <w:b/>
        </w:rPr>
        <w:t>有效行驶证：</w:t>
      </w:r>
      <w:r w:rsidRPr="00293D09">
        <w:rPr>
          <w:rFonts w:ascii="宋体" w:hAnsi="宋体" w:hint="eastAsia"/>
        </w:rPr>
        <w:t>指发生保险事故时没有按照公安机关交通管理部门机动车登记制度的规定进行登记并领取机动车行驶证或者临时通行牌证等法定证件。包括下列情形之一：</w:t>
      </w:r>
      <w:r w:rsidRPr="00293D09">
        <w:rPr>
          <w:rFonts w:ascii="宋体" w:hAnsi="宋体"/>
        </w:rPr>
        <w:t xml:space="preserve"> </w:t>
      </w:r>
    </w:p>
    <w:p w14:paraId="39F90923" w14:textId="77777777" w:rsidR="00165787" w:rsidRPr="00293D09" w:rsidRDefault="00165787" w:rsidP="00270208">
      <w:pPr>
        <w:pStyle w:val="aa"/>
        <w:ind w:firstLineChars="50" w:firstLine="90"/>
        <w:rPr>
          <w:rFonts w:ascii="宋体" w:hAnsi="宋体"/>
        </w:rPr>
      </w:pPr>
      <w:r w:rsidRPr="00293D09">
        <w:rPr>
          <w:rFonts w:ascii="宋体" w:hAnsi="宋体" w:hint="eastAsia"/>
        </w:rPr>
        <w:t>（</w:t>
      </w:r>
      <w:r w:rsidRPr="00293D09">
        <w:rPr>
          <w:rFonts w:ascii="宋体" w:hAnsi="宋体"/>
        </w:rPr>
        <w:t xml:space="preserve">1）未办理行驶证或者行驶证在申办过程中的； </w:t>
      </w:r>
    </w:p>
    <w:p w14:paraId="21E0607A" w14:textId="77777777" w:rsidR="00165787" w:rsidRPr="00293D09" w:rsidRDefault="00165787" w:rsidP="00270208">
      <w:pPr>
        <w:pStyle w:val="aa"/>
        <w:ind w:firstLineChars="50" w:firstLine="90"/>
        <w:rPr>
          <w:rFonts w:ascii="宋体" w:hAnsi="宋体"/>
        </w:rPr>
      </w:pPr>
      <w:r w:rsidRPr="00293D09">
        <w:rPr>
          <w:rFonts w:ascii="宋体" w:hAnsi="宋体" w:hint="eastAsia"/>
        </w:rPr>
        <w:t>（</w:t>
      </w:r>
      <w:r w:rsidRPr="00293D09">
        <w:rPr>
          <w:rFonts w:ascii="宋体" w:hAnsi="宋体"/>
        </w:rPr>
        <w:t xml:space="preserve">2）机动车行驶证被依法注销登记的； </w:t>
      </w:r>
    </w:p>
    <w:p w14:paraId="37E1FD37" w14:textId="77777777" w:rsidR="00165787" w:rsidRPr="00B50310" w:rsidRDefault="00165787" w:rsidP="00270208">
      <w:pPr>
        <w:pStyle w:val="aa"/>
        <w:rPr>
          <w:rFonts w:ascii="宋体" w:hAnsi="宋体"/>
        </w:rPr>
      </w:pPr>
      <w:r>
        <w:rPr>
          <w:rFonts w:ascii="宋体" w:hAnsi="宋体" w:hint="eastAsia"/>
        </w:rPr>
        <w:t xml:space="preserve"> </w:t>
      </w:r>
      <w:r w:rsidRPr="00293D09">
        <w:rPr>
          <w:rFonts w:ascii="宋体" w:hAnsi="宋体" w:hint="eastAsia"/>
        </w:rPr>
        <w:t>（</w:t>
      </w:r>
      <w:r w:rsidRPr="00293D09">
        <w:rPr>
          <w:rFonts w:ascii="宋体" w:hAnsi="宋体"/>
        </w:rPr>
        <w:t>3）未在行驶证检验有效期内依法按时进行或者未通过机动车安全技术检验的。</w:t>
      </w:r>
    </w:p>
  </w:footnote>
  <w:footnote w:id="12">
    <w:p w14:paraId="73BBF919" w14:textId="77777777" w:rsidR="00165787" w:rsidRPr="00B50310" w:rsidRDefault="00165787" w:rsidP="00270208">
      <w:pPr>
        <w:pStyle w:val="aa"/>
        <w:rPr>
          <w:rFonts w:ascii="宋体" w:hAnsi="宋体"/>
        </w:rPr>
      </w:pPr>
      <w:r w:rsidRPr="00EA2A0C">
        <w:rPr>
          <w:b/>
          <w:vertAlign w:val="superscript"/>
        </w:rPr>
        <w:footnoteRef/>
      </w:r>
      <w:r>
        <w:rPr>
          <w:rFonts w:ascii="宋体" w:hAnsi="宋体" w:hint="eastAsia"/>
          <w:b/>
        </w:rPr>
        <w:t xml:space="preserve"> 机动车</w:t>
      </w:r>
      <w:r w:rsidRPr="0005507C">
        <w:rPr>
          <w:rFonts w:ascii="宋体" w:hAnsi="宋体" w:hint="eastAsia"/>
          <w:b/>
        </w:rPr>
        <w:t>：</w:t>
      </w:r>
      <w:r w:rsidRPr="00293D09">
        <w:rPr>
          <w:rFonts w:ascii="宋体" w:hAnsi="宋体" w:hint="eastAsia"/>
        </w:rPr>
        <w:t>指由动力装置驱动或牵引，上道路行驶的供人员乘坐或用于运送物品及进行工程专项作业的轮式车辆。</w:t>
      </w:r>
      <w:r w:rsidRPr="00FB3E36">
        <w:rPr>
          <w:rFonts w:ascii="宋体" w:hAnsi="宋体"/>
        </w:rPr>
        <w:t xml:space="preserve"> </w:t>
      </w:r>
    </w:p>
  </w:footnote>
  <w:footnote w:id="13">
    <w:p w14:paraId="0D503749" w14:textId="77777777" w:rsidR="00165787" w:rsidRPr="00434600" w:rsidRDefault="00165787" w:rsidP="00270208">
      <w:pPr>
        <w:pStyle w:val="aa"/>
        <w:ind w:left="181" w:hangingChars="100" w:hanging="181"/>
        <w:rPr>
          <w:b/>
        </w:rPr>
      </w:pPr>
      <w:r w:rsidRPr="00434600">
        <w:rPr>
          <w:rStyle w:val="af"/>
          <w:b/>
        </w:rPr>
        <w:footnoteRef/>
      </w:r>
      <w:r>
        <w:rPr>
          <w:rFonts w:hint="eastAsia"/>
          <w:b/>
        </w:rPr>
        <w:t xml:space="preserve"> </w:t>
      </w:r>
      <w:r w:rsidRPr="003D08FE">
        <w:rPr>
          <w:rFonts w:hint="eastAsia"/>
          <w:b/>
        </w:rPr>
        <w:t>感染艾滋病病毒或患艾滋病</w:t>
      </w:r>
      <w:r>
        <w:rPr>
          <w:rFonts w:hint="eastAsia"/>
          <w:b/>
        </w:rPr>
        <w:t>：</w:t>
      </w:r>
      <w:r w:rsidRPr="003D08FE">
        <w:rPr>
          <w:rFonts w:hint="eastAsia"/>
        </w:rPr>
        <w:t>艾滋病病毒指人类免疫缺陷病毒，英文缩写为</w:t>
      </w:r>
      <w:r w:rsidRPr="003D08FE">
        <w:rPr>
          <w:rFonts w:hint="eastAsia"/>
        </w:rPr>
        <w:t>HIV</w:t>
      </w:r>
      <w:r w:rsidRPr="003D08FE">
        <w:rPr>
          <w:rFonts w:hint="eastAsia"/>
        </w:rPr>
        <w:t>。艾滋病指人类免疫缺陷病毒引起的获得性免疫缺陷综合征，英文缩写为</w:t>
      </w:r>
      <w:r w:rsidRPr="003D08FE">
        <w:rPr>
          <w:rFonts w:hint="eastAsia"/>
        </w:rPr>
        <w:t>AIDS</w:t>
      </w:r>
      <w:r w:rsidRPr="003D08FE">
        <w:rPr>
          <w:rFonts w:hint="eastAsia"/>
        </w:rPr>
        <w:t>。在人体血液或其他样本中检测到艾滋病病毒或其抗体呈阳性，没有出现临床症状或体征的，为感染艾滋病病毒；如果同时出现了明显临床症状或体征的，为患艾滋病。</w:t>
      </w:r>
    </w:p>
  </w:footnote>
  <w:footnote w:id="14">
    <w:p w14:paraId="5965A118" w14:textId="77777777" w:rsidR="00165787" w:rsidRPr="00B50310" w:rsidRDefault="00165787" w:rsidP="00270208">
      <w:pPr>
        <w:pStyle w:val="aa"/>
        <w:ind w:left="181" w:hangingChars="100" w:hanging="181"/>
      </w:pPr>
      <w:r w:rsidRPr="00B50310">
        <w:rPr>
          <w:rStyle w:val="af"/>
          <w:b/>
        </w:rPr>
        <w:footnoteRef/>
      </w:r>
      <w:r>
        <w:rPr>
          <w:rFonts w:hint="eastAsia"/>
          <w:b/>
        </w:rPr>
        <w:t xml:space="preserve"> </w:t>
      </w:r>
      <w:r w:rsidRPr="009147A5">
        <w:rPr>
          <w:rFonts w:hint="eastAsia"/>
          <w:b/>
        </w:rPr>
        <w:t>遗传性疾病</w:t>
      </w:r>
      <w:r w:rsidRPr="00B50310">
        <w:rPr>
          <w:rFonts w:hint="eastAsia"/>
        </w:rPr>
        <w:t>：指生殖细胞或受精卵的遗传物质（染色体和基因）发生突变或畸变所引起的疾病，通常具有由亲代传至后代的垂直传递的特征。</w:t>
      </w:r>
    </w:p>
  </w:footnote>
  <w:footnote w:id="15">
    <w:p w14:paraId="2AE1EAB0" w14:textId="6BF6FE79" w:rsidR="00165787" w:rsidRPr="00B50310" w:rsidRDefault="00165787" w:rsidP="00270208">
      <w:pPr>
        <w:pStyle w:val="aa"/>
        <w:ind w:left="181" w:hangingChars="100" w:hanging="181"/>
      </w:pPr>
      <w:r w:rsidRPr="00470C5E">
        <w:rPr>
          <w:rStyle w:val="af"/>
          <w:b/>
        </w:rPr>
        <w:footnoteRef/>
      </w:r>
      <w:r w:rsidRPr="00470C5E">
        <w:rPr>
          <w:rFonts w:hAnsi="宋体" w:hint="eastAsia"/>
          <w:b/>
          <w:bCs/>
          <w:color w:val="000000"/>
          <w:szCs w:val="21"/>
        </w:rPr>
        <w:t xml:space="preserve"> </w:t>
      </w:r>
      <w:r>
        <w:rPr>
          <w:rFonts w:hAnsi="宋体"/>
          <w:b/>
          <w:bCs/>
          <w:color w:val="000000"/>
          <w:szCs w:val="21"/>
        </w:rPr>
        <w:t>先天性畸形、变形或染色体异常</w:t>
      </w:r>
      <w:r w:rsidRPr="00B50310">
        <w:rPr>
          <w:rFonts w:hAnsi="宋体" w:hint="eastAsia"/>
          <w:bCs/>
          <w:color w:val="000000"/>
          <w:szCs w:val="21"/>
        </w:rPr>
        <w:t>：指被保险人出生时就具有的畸形、变形或染色体异常。先天性畸形、变形</w:t>
      </w:r>
      <w:r>
        <w:rPr>
          <w:rFonts w:hAnsi="宋体" w:hint="eastAsia"/>
          <w:bCs/>
          <w:color w:val="000000"/>
          <w:szCs w:val="21"/>
        </w:rPr>
        <w:t>和</w:t>
      </w:r>
      <w:r w:rsidRPr="00B50310">
        <w:rPr>
          <w:rFonts w:hAnsi="宋体" w:hint="eastAsia"/>
          <w:bCs/>
          <w:color w:val="000000"/>
          <w:szCs w:val="21"/>
        </w:rPr>
        <w:t>染色体异常依照世界卫生组织《疾病和有关健康问题的国际统计分类》</w:t>
      </w:r>
      <w:r w:rsidRPr="00422C5A">
        <w:rPr>
          <w:rFonts w:hAnsi="宋体" w:hint="eastAsia"/>
          <w:bCs/>
          <w:color w:val="000000"/>
          <w:szCs w:val="21"/>
        </w:rPr>
        <w:t>第十次修订版</w:t>
      </w:r>
      <w:r w:rsidRPr="00B50310">
        <w:rPr>
          <w:rFonts w:hAnsi="宋体" w:hint="eastAsia"/>
          <w:bCs/>
          <w:color w:val="000000"/>
          <w:szCs w:val="21"/>
        </w:rPr>
        <w:t>（</w:t>
      </w:r>
      <w:r w:rsidRPr="00B50310">
        <w:rPr>
          <w:rFonts w:hAnsi="宋体" w:hint="eastAsia"/>
          <w:bCs/>
          <w:color w:val="000000"/>
          <w:szCs w:val="21"/>
        </w:rPr>
        <w:t>ICD-10</w:t>
      </w:r>
      <w:r w:rsidRPr="00B50310">
        <w:rPr>
          <w:rFonts w:hAnsi="宋体" w:hint="eastAsia"/>
          <w:bCs/>
          <w:color w:val="000000"/>
          <w:szCs w:val="21"/>
        </w:rPr>
        <w:t>）确定。</w:t>
      </w:r>
    </w:p>
  </w:footnote>
  <w:footnote w:id="16">
    <w:p w14:paraId="2214F54F" w14:textId="77777777" w:rsidR="00165787" w:rsidRPr="00B822B2" w:rsidRDefault="00165787" w:rsidP="00AA4471">
      <w:pPr>
        <w:pStyle w:val="aa"/>
        <w:ind w:left="181" w:hangingChars="100" w:hanging="181"/>
        <w:rPr>
          <w:i/>
        </w:rPr>
      </w:pPr>
      <w:r w:rsidRPr="00B822B2">
        <w:rPr>
          <w:rStyle w:val="af"/>
          <w:b/>
        </w:rPr>
        <w:footnoteRef/>
      </w:r>
      <w:r>
        <w:rPr>
          <w:rFonts w:hint="eastAsia"/>
          <w:b/>
        </w:rPr>
        <w:t xml:space="preserve"> </w:t>
      </w:r>
      <w:r w:rsidRPr="005E7395">
        <w:rPr>
          <w:rFonts w:hint="eastAsia"/>
          <w:b/>
        </w:rPr>
        <w:t>现金价值</w:t>
      </w:r>
      <w:r w:rsidRPr="005E7395">
        <w:rPr>
          <w:b/>
        </w:rPr>
        <w:t>：</w:t>
      </w:r>
      <w:r w:rsidRPr="00457B43">
        <w:rPr>
          <w:rFonts w:hint="eastAsia"/>
        </w:rPr>
        <w:t>指保险单所具有的价值，通常体现</w:t>
      </w:r>
      <w:r>
        <w:rPr>
          <w:rFonts w:hint="eastAsia"/>
        </w:rPr>
        <w:t>为解除合同时，根据精算原理计算的，由我们退还的那部分金额。本附加</w:t>
      </w:r>
      <w:r w:rsidRPr="00457B43">
        <w:rPr>
          <w:rFonts w:hint="eastAsia"/>
        </w:rPr>
        <w:t>合同保单年度末的现金价值会在保险单上载明，保单年度内的现金价值，您可以向我们咨询。</w:t>
      </w:r>
    </w:p>
  </w:footnote>
  <w:footnote w:id="17">
    <w:p w14:paraId="2E643EA2" w14:textId="77777777" w:rsidR="00165787" w:rsidRPr="00E62809" w:rsidRDefault="00165787" w:rsidP="00F8581A">
      <w:pPr>
        <w:pStyle w:val="aa"/>
        <w:ind w:left="202" w:hangingChars="112" w:hanging="202"/>
        <w:jc w:val="both"/>
        <w:rPr>
          <w:rFonts w:ascii="宋体" w:hAnsi="宋体"/>
        </w:rPr>
      </w:pPr>
      <w:r w:rsidRPr="00E62809">
        <w:rPr>
          <w:rStyle w:val="af"/>
          <w:rFonts w:ascii="宋体" w:hAnsi="宋体"/>
          <w:b/>
        </w:rPr>
        <w:footnoteRef/>
      </w:r>
      <w:r>
        <w:rPr>
          <w:rFonts w:ascii="宋体" w:hAnsi="宋体" w:hint="eastAsia"/>
          <w:b/>
        </w:rPr>
        <w:t xml:space="preserve"> </w:t>
      </w:r>
      <w:r w:rsidRPr="00E62809">
        <w:rPr>
          <w:rFonts w:ascii="宋体" w:hAnsi="宋体" w:hint="eastAsia"/>
          <w:b/>
        </w:rPr>
        <w:t>保险费约定支付日</w:t>
      </w:r>
      <w:r w:rsidRPr="00E62809">
        <w:rPr>
          <w:rFonts w:ascii="宋体" w:hAnsi="宋体"/>
        </w:rPr>
        <w:t>：</w:t>
      </w:r>
      <w:r w:rsidRPr="00E62809">
        <w:rPr>
          <w:rFonts w:ascii="宋体" w:hAnsi="宋体" w:hint="eastAsia"/>
        </w:rPr>
        <w:t>指保险合同生效日在</w:t>
      </w:r>
      <w:r>
        <w:rPr>
          <w:rFonts w:ascii="宋体" w:hAnsi="宋体" w:hint="eastAsia"/>
        </w:rPr>
        <w:t>每月或</w:t>
      </w:r>
      <w:r w:rsidRPr="00E62809">
        <w:rPr>
          <w:rFonts w:ascii="宋体" w:hAnsi="宋体" w:hint="eastAsia"/>
        </w:rPr>
        <w:t>每年</w:t>
      </w:r>
      <w:r>
        <w:rPr>
          <w:rFonts w:hint="eastAsia"/>
        </w:rPr>
        <w:t>（根据交费方式确定）</w:t>
      </w:r>
      <w:r w:rsidRPr="00E62809">
        <w:rPr>
          <w:rFonts w:ascii="宋体" w:hAnsi="宋体" w:hint="eastAsia"/>
        </w:rPr>
        <w:t>的对应日。如果当月无对应的同一日，则以该月最后一日为对应日。</w:t>
      </w:r>
    </w:p>
  </w:footnote>
  <w:footnote w:id="18">
    <w:p w14:paraId="500A1B4F" w14:textId="77777777" w:rsidR="00165787" w:rsidRDefault="00165787" w:rsidP="00654E6F">
      <w:pPr>
        <w:pStyle w:val="aa"/>
        <w:ind w:left="181" w:hangingChars="100" w:hanging="181"/>
      </w:pPr>
      <w:r w:rsidRPr="0094241A">
        <w:rPr>
          <w:rStyle w:val="af"/>
          <w:b/>
        </w:rPr>
        <w:footnoteRef/>
      </w:r>
      <w:r>
        <w:rPr>
          <w:rFonts w:ascii="宋体" w:hAnsi="宋体" w:hint="eastAsia"/>
          <w:b/>
        </w:rPr>
        <w:t xml:space="preserve"> </w:t>
      </w:r>
      <w:r w:rsidRPr="003160D5">
        <w:rPr>
          <w:rFonts w:ascii="宋体" w:hAnsi="宋体" w:hint="eastAsia"/>
          <w:b/>
        </w:rPr>
        <w:t>组织病理学检查：</w:t>
      </w:r>
      <w:r w:rsidRPr="00764363">
        <w:rPr>
          <w:rFonts w:hint="eastAsia"/>
        </w:rPr>
        <w:t>组织病理学检查是通过局部切除、钳取、穿刺等手术方法，从患者机体采取病变组织块，经过包埋、切片后，进行病理检查的方法。</w:t>
      </w:r>
    </w:p>
    <w:p w14:paraId="2EC685C2" w14:textId="77777777" w:rsidR="00165787" w:rsidRPr="00B0606B" w:rsidRDefault="00165787" w:rsidP="00654E6F">
      <w:pPr>
        <w:pStyle w:val="aa"/>
        <w:ind w:leftChars="100" w:left="210"/>
        <w:rPr>
          <w:b/>
        </w:rPr>
      </w:pPr>
      <w:r w:rsidRPr="00B0606B">
        <w:rPr>
          <w:rFonts w:hint="eastAsia"/>
          <w:b/>
        </w:rPr>
        <w:t>通过采集病变部位脱落细胞、细针吸取病变部位细胞、体腔积液分离病变细胞等方式获取病变细胞，制成涂片，进行病理检查的方法，属于细胞病理学检查，不属于组织病理学检查。</w:t>
      </w:r>
    </w:p>
  </w:footnote>
  <w:footnote w:id="19">
    <w:p w14:paraId="597847EE" w14:textId="1E16B07D" w:rsidR="00513984" w:rsidRPr="00513984" w:rsidRDefault="00513984" w:rsidP="00341F84">
      <w:pPr>
        <w:pStyle w:val="aa"/>
        <w:ind w:left="202" w:hangingChars="112" w:hanging="202"/>
      </w:pPr>
      <w:r w:rsidRPr="00341F84">
        <w:rPr>
          <w:rStyle w:val="af"/>
          <w:b/>
        </w:rPr>
        <w:footnoteRef/>
      </w:r>
      <w:r w:rsidRPr="00341F84">
        <w:rPr>
          <w:rStyle w:val="af"/>
          <w:b/>
        </w:rPr>
        <w:t xml:space="preserve"> </w:t>
      </w:r>
      <w:r w:rsidRPr="00942896">
        <w:rPr>
          <w:rFonts w:ascii="宋体" w:hAnsi="宋体"/>
          <w:b/>
        </w:rPr>
        <w:t>ICD-10</w:t>
      </w:r>
      <w:r w:rsidRPr="00942896">
        <w:rPr>
          <w:rFonts w:ascii="宋体" w:hAnsi="宋体" w:hint="eastAsia"/>
          <w:b/>
        </w:rPr>
        <w:t>：</w:t>
      </w:r>
      <w:r w:rsidRPr="00522F09">
        <w:rPr>
          <w:rFonts w:ascii="宋体" w:hAnsi="宋体" w:hint="eastAsia"/>
        </w:rPr>
        <w:t>指《疾病和有关健康问题的国际统计分类》第十次修订版（ICD-10），是世界卫生组织（WHO）发布的国际通用的疾病分类方法。</w:t>
      </w:r>
    </w:p>
  </w:footnote>
  <w:footnote w:id="20">
    <w:p w14:paraId="703A8388" w14:textId="4D6F9057" w:rsidR="00513984" w:rsidRDefault="00513984" w:rsidP="00341F84">
      <w:pPr>
        <w:pStyle w:val="aa"/>
        <w:ind w:left="202" w:hangingChars="112" w:hanging="202"/>
      </w:pPr>
      <w:r w:rsidRPr="00341F84">
        <w:rPr>
          <w:rStyle w:val="af"/>
          <w:b/>
        </w:rPr>
        <w:footnoteRef/>
      </w:r>
      <w:r w:rsidRPr="00341F84">
        <w:rPr>
          <w:rStyle w:val="af"/>
          <w:b/>
        </w:rPr>
        <w:t xml:space="preserve"> </w:t>
      </w:r>
      <w:r w:rsidRPr="00942896">
        <w:rPr>
          <w:rFonts w:ascii="宋体" w:hAnsi="宋体"/>
          <w:b/>
        </w:rPr>
        <w:t>ICD-O-3</w:t>
      </w:r>
      <w:r w:rsidRPr="00942896">
        <w:rPr>
          <w:rFonts w:ascii="宋体" w:hAnsi="宋体" w:hint="eastAsia"/>
          <w:b/>
        </w:rPr>
        <w:t>：</w:t>
      </w:r>
      <w:r w:rsidRPr="00522F09">
        <w:rPr>
          <w:rFonts w:ascii="宋体" w:hAnsi="宋体" w:hint="eastAsia"/>
        </w:rPr>
        <w:t>指《国际疾病分类肿瘤学专辑》第三版（ICD-O-3），是WHO发布的针对ICD中肿瘤形态学组织学细胞类型、动态、分化程度的补充编码。其中形态学编码：0代表良性肿瘤；1代表动态未定性肿瘤；2代表原位癌和非侵袭性癌；3代表恶性肿瘤（原发性）；6代表恶性肿瘤（转移性）；9代表恶性肿瘤（原发性或转移性未肯定）。如果出现ICD-10与ICD-O-3不一致的情况，以ICD-O-3为准。</w:t>
      </w:r>
    </w:p>
  </w:footnote>
  <w:footnote w:id="21">
    <w:p w14:paraId="218082AF" w14:textId="77777777" w:rsidR="00165787" w:rsidRPr="0014670D" w:rsidRDefault="00165787" w:rsidP="00CC42C8">
      <w:pPr>
        <w:pStyle w:val="aa"/>
        <w:ind w:left="141" w:hangingChars="78" w:hanging="141"/>
      </w:pPr>
      <w:r w:rsidRPr="00142423">
        <w:rPr>
          <w:rStyle w:val="af"/>
          <w:b/>
        </w:rPr>
        <w:footnoteRef/>
      </w:r>
      <w:r>
        <w:t xml:space="preserve"> </w:t>
      </w:r>
      <w:r w:rsidRPr="00856900">
        <w:rPr>
          <w:b/>
        </w:rPr>
        <w:t>TNM</w:t>
      </w:r>
      <w:r w:rsidRPr="00856900">
        <w:rPr>
          <w:rFonts w:hint="eastAsia"/>
          <w:b/>
        </w:rPr>
        <w:t>分期：</w:t>
      </w:r>
      <w:r w:rsidRPr="00856900">
        <w:t>TNM</w:t>
      </w:r>
      <w:r w:rsidRPr="00856900">
        <w:rPr>
          <w:rFonts w:hint="eastAsia"/>
        </w:rPr>
        <w:t>分期采用</w:t>
      </w:r>
      <w:r w:rsidRPr="00856900">
        <w:t>AJCC</w:t>
      </w:r>
      <w:r w:rsidRPr="00856900">
        <w:rPr>
          <w:rFonts w:hint="eastAsia"/>
        </w:rPr>
        <w:t>癌症分期手册标准。该标准由美国癌症联合委员会与国际抗癌联合会</w:t>
      </w:r>
      <w:r w:rsidRPr="00856900">
        <w:t>TNM</w:t>
      </w:r>
      <w:r w:rsidRPr="00856900">
        <w:rPr>
          <w:rFonts w:hint="eastAsia"/>
        </w:rPr>
        <w:t>委员会联合制定，是目前肿瘤医学分期的国际通用标准。</w:t>
      </w:r>
      <w:r w:rsidRPr="00856900">
        <w:t>T</w:t>
      </w:r>
      <w:r w:rsidRPr="00856900">
        <w:rPr>
          <w:rFonts w:hint="eastAsia"/>
        </w:rPr>
        <w:t>指原发肿瘤的大小、形态等；</w:t>
      </w:r>
      <w:r w:rsidRPr="00856900">
        <w:t>N</w:t>
      </w:r>
      <w:r w:rsidRPr="00856900">
        <w:rPr>
          <w:rFonts w:hint="eastAsia"/>
        </w:rPr>
        <w:t>指淋巴结的转移情况；</w:t>
      </w:r>
      <w:r w:rsidRPr="00856900">
        <w:t>M</w:t>
      </w:r>
      <w:r w:rsidRPr="00856900">
        <w:rPr>
          <w:rFonts w:hint="eastAsia"/>
        </w:rPr>
        <w:t>指有无其他脏器的转移情况。</w:t>
      </w:r>
    </w:p>
  </w:footnote>
  <w:footnote w:id="22">
    <w:p w14:paraId="5A2240C0" w14:textId="77777777" w:rsidR="00165787" w:rsidRDefault="00165787" w:rsidP="00CC42C8">
      <w:pPr>
        <w:pStyle w:val="aa"/>
      </w:pPr>
      <w:r w:rsidRPr="009D7C3F">
        <w:rPr>
          <w:rStyle w:val="af"/>
          <w:b/>
        </w:rPr>
        <w:footnoteRef/>
      </w:r>
      <w:r w:rsidRPr="00A86FED">
        <w:rPr>
          <w:rFonts w:ascii="宋体" w:hAnsi="宋体"/>
          <w:b/>
        </w:rPr>
        <w:t xml:space="preserve"> </w:t>
      </w:r>
      <w:r w:rsidRPr="003160D5">
        <w:rPr>
          <w:rFonts w:ascii="宋体" w:hAnsi="宋体" w:hint="eastAsia"/>
          <w:b/>
        </w:rPr>
        <w:t>肢体：</w:t>
      </w:r>
      <w:r w:rsidRPr="00C4552D">
        <w:rPr>
          <w:rFonts w:hint="eastAsia"/>
        </w:rPr>
        <w:t>肢体是指包括肩关节的整个上肢或包括髋关节的整个下肢。</w:t>
      </w:r>
      <w:r>
        <w:rPr>
          <w:rFonts w:hint="eastAsia"/>
        </w:rPr>
        <w:t xml:space="preserve"> </w:t>
      </w:r>
    </w:p>
  </w:footnote>
  <w:footnote w:id="23">
    <w:p w14:paraId="6F1AE308" w14:textId="77777777" w:rsidR="00165787" w:rsidRPr="003160D5" w:rsidRDefault="00165787" w:rsidP="00CC42C8">
      <w:pPr>
        <w:pStyle w:val="aa"/>
        <w:rPr>
          <w:rFonts w:ascii="宋体" w:hAnsi="宋体"/>
        </w:rPr>
      </w:pPr>
      <w:r w:rsidRPr="009D7C3F">
        <w:rPr>
          <w:rStyle w:val="af"/>
          <w:b/>
        </w:rPr>
        <w:footnoteRef/>
      </w:r>
      <w:r w:rsidRPr="0094241A">
        <w:rPr>
          <w:rFonts w:ascii="宋体" w:hAnsi="宋体"/>
          <w:b/>
        </w:rPr>
        <w:t xml:space="preserve"> </w:t>
      </w:r>
      <w:r w:rsidRPr="003160D5">
        <w:rPr>
          <w:rFonts w:ascii="宋体" w:hAnsi="宋体" w:hint="eastAsia"/>
          <w:b/>
        </w:rPr>
        <w:t>肌力：</w:t>
      </w:r>
      <w:r w:rsidRPr="003160D5">
        <w:rPr>
          <w:rFonts w:ascii="宋体" w:hAnsi="宋体" w:hint="eastAsia"/>
        </w:rPr>
        <w:t>指肌肉收缩时的力量。肌力划分为0-5级，具体为：</w:t>
      </w:r>
    </w:p>
    <w:p w14:paraId="7584AF93" w14:textId="77777777" w:rsidR="00165787" w:rsidRPr="003160D5" w:rsidRDefault="00165787" w:rsidP="00CC42C8">
      <w:pPr>
        <w:pStyle w:val="aa"/>
        <w:ind w:firstLineChars="100" w:firstLine="180"/>
        <w:rPr>
          <w:rFonts w:ascii="宋体" w:hAnsi="宋体"/>
        </w:rPr>
      </w:pPr>
      <w:r w:rsidRPr="003160D5">
        <w:rPr>
          <w:rFonts w:ascii="宋体" w:hAnsi="宋体" w:hint="eastAsia"/>
        </w:rPr>
        <w:t>0级：肌肉完全瘫痪，毫无收缩。</w:t>
      </w:r>
    </w:p>
    <w:p w14:paraId="7E509C66" w14:textId="77777777" w:rsidR="00165787" w:rsidRPr="003160D5" w:rsidRDefault="00165787" w:rsidP="00CC42C8">
      <w:pPr>
        <w:pStyle w:val="aa"/>
        <w:ind w:firstLineChars="100" w:firstLine="180"/>
        <w:rPr>
          <w:rFonts w:ascii="宋体" w:hAnsi="宋体"/>
        </w:rPr>
      </w:pPr>
      <w:r w:rsidRPr="003160D5">
        <w:rPr>
          <w:rFonts w:ascii="宋体" w:hAnsi="宋体" w:hint="eastAsia"/>
        </w:rPr>
        <w:t>1级：可看到或者触及肌肉轻微收缩，但不能产生动作。</w:t>
      </w:r>
    </w:p>
    <w:p w14:paraId="758CFAF3" w14:textId="77777777" w:rsidR="00165787" w:rsidRPr="003160D5" w:rsidRDefault="00165787" w:rsidP="00CC42C8">
      <w:pPr>
        <w:pStyle w:val="aa"/>
        <w:ind w:firstLineChars="100" w:firstLine="180"/>
        <w:rPr>
          <w:rFonts w:ascii="宋体" w:hAnsi="宋体"/>
        </w:rPr>
      </w:pPr>
      <w:r w:rsidRPr="003160D5">
        <w:rPr>
          <w:rFonts w:ascii="宋体" w:hAnsi="宋体" w:hint="eastAsia"/>
        </w:rPr>
        <w:t>2级：肌肉在不受重力影响下，可进行运动，即肢体能在床面上移动，但不能抬高。</w:t>
      </w:r>
    </w:p>
    <w:p w14:paraId="3C842CE5" w14:textId="77777777" w:rsidR="00165787" w:rsidRPr="003160D5" w:rsidRDefault="00165787" w:rsidP="00CC42C8">
      <w:pPr>
        <w:pStyle w:val="aa"/>
        <w:ind w:firstLineChars="100" w:firstLine="180"/>
        <w:rPr>
          <w:rFonts w:ascii="宋体" w:hAnsi="宋体"/>
        </w:rPr>
      </w:pPr>
      <w:r w:rsidRPr="003160D5">
        <w:rPr>
          <w:rFonts w:ascii="宋体" w:hAnsi="宋体" w:hint="eastAsia"/>
        </w:rPr>
        <w:t>3级：在和地心引力相反的方向中尚能完成其动作，但不能对抗外加阻力。</w:t>
      </w:r>
    </w:p>
    <w:p w14:paraId="35BB2755" w14:textId="77777777" w:rsidR="00165787" w:rsidRPr="003160D5" w:rsidRDefault="00165787" w:rsidP="00CC42C8">
      <w:pPr>
        <w:pStyle w:val="aa"/>
        <w:ind w:firstLineChars="100" w:firstLine="180"/>
        <w:rPr>
          <w:rFonts w:ascii="宋体" w:hAnsi="宋体"/>
        </w:rPr>
      </w:pPr>
      <w:r w:rsidRPr="003160D5">
        <w:rPr>
          <w:rFonts w:ascii="宋体" w:hAnsi="宋体" w:hint="eastAsia"/>
        </w:rPr>
        <w:t>4级：能对抗一定的阻力，但较正常人为低。</w:t>
      </w:r>
    </w:p>
    <w:p w14:paraId="67E0AF0F" w14:textId="77777777" w:rsidR="00165787" w:rsidRDefault="00165787" w:rsidP="00CC42C8">
      <w:pPr>
        <w:pStyle w:val="aa"/>
        <w:ind w:firstLineChars="100" w:firstLine="180"/>
      </w:pPr>
      <w:r w:rsidRPr="003160D5">
        <w:rPr>
          <w:rFonts w:ascii="宋体" w:hAnsi="宋体" w:hint="eastAsia"/>
        </w:rPr>
        <w:t>5级：正常肌力。</w:t>
      </w:r>
    </w:p>
  </w:footnote>
  <w:footnote w:id="24">
    <w:p w14:paraId="31A8C1B8" w14:textId="77777777" w:rsidR="00165787" w:rsidRDefault="00165787" w:rsidP="00CC42C8">
      <w:pPr>
        <w:pStyle w:val="aa"/>
      </w:pPr>
      <w:r w:rsidRPr="00A86FED">
        <w:rPr>
          <w:rStyle w:val="af"/>
          <w:b/>
        </w:rPr>
        <w:footnoteRef/>
      </w:r>
      <w:r w:rsidRPr="00A86FED">
        <w:rPr>
          <w:b/>
        </w:rPr>
        <w:t xml:space="preserve"> </w:t>
      </w:r>
      <w:r w:rsidRPr="003160D5">
        <w:rPr>
          <w:rFonts w:ascii="宋体" w:hAnsi="宋体" w:hint="eastAsia"/>
          <w:b/>
        </w:rPr>
        <w:t>六项基本日常生活活动：</w:t>
      </w:r>
      <w:r>
        <w:rPr>
          <w:rFonts w:hint="eastAsia"/>
        </w:rPr>
        <w:t>六项基本日常生活活动是指：</w:t>
      </w:r>
    </w:p>
    <w:p w14:paraId="321C7F92" w14:textId="77777777" w:rsidR="00165787" w:rsidRDefault="00165787" w:rsidP="00CC42C8">
      <w:pPr>
        <w:pStyle w:val="aa"/>
        <w:ind w:firstLineChars="100" w:firstLine="180"/>
      </w:pPr>
      <w:r>
        <w:rPr>
          <w:rFonts w:hint="eastAsia"/>
        </w:rPr>
        <w:t>（</w:t>
      </w:r>
      <w:r>
        <w:rPr>
          <w:rFonts w:hint="eastAsia"/>
        </w:rPr>
        <w:t>1</w:t>
      </w:r>
      <w:r>
        <w:rPr>
          <w:rFonts w:hint="eastAsia"/>
        </w:rPr>
        <w:t>）穿衣：自己能够穿衣及脱衣；</w:t>
      </w:r>
    </w:p>
    <w:p w14:paraId="0A56C1B5" w14:textId="77777777" w:rsidR="00165787" w:rsidRDefault="00165787" w:rsidP="00CC42C8">
      <w:pPr>
        <w:pStyle w:val="aa"/>
        <w:ind w:firstLineChars="100" w:firstLine="180"/>
      </w:pPr>
      <w:r>
        <w:rPr>
          <w:rFonts w:hint="eastAsia"/>
        </w:rPr>
        <w:t>（</w:t>
      </w:r>
      <w:r>
        <w:rPr>
          <w:rFonts w:hint="eastAsia"/>
        </w:rPr>
        <w:t>2</w:t>
      </w:r>
      <w:r>
        <w:rPr>
          <w:rFonts w:hint="eastAsia"/>
        </w:rPr>
        <w:t>）移动：自己从一个房间到另一个房间；</w:t>
      </w:r>
    </w:p>
    <w:p w14:paraId="3D52030A" w14:textId="77777777" w:rsidR="00165787" w:rsidRDefault="00165787" w:rsidP="00CC42C8">
      <w:pPr>
        <w:pStyle w:val="aa"/>
        <w:ind w:firstLineChars="100" w:firstLine="180"/>
      </w:pPr>
      <w:r>
        <w:rPr>
          <w:rFonts w:hint="eastAsia"/>
        </w:rPr>
        <w:t>（</w:t>
      </w:r>
      <w:r>
        <w:rPr>
          <w:rFonts w:hint="eastAsia"/>
        </w:rPr>
        <w:t>3</w:t>
      </w:r>
      <w:r>
        <w:rPr>
          <w:rFonts w:hint="eastAsia"/>
        </w:rPr>
        <w:t>）行动：自己上下床或上下轮椅；</w:t>
      </w:r>
    </w:p>
    <w:p w14:paraId="0E4B58A6" w14:textId="77777777" w:rsidR="00165787" w:rsidRDefault="00165787" w:rsidP="00CC42C8">
      <w:pPr>
        <w:pStyle w:val="aa"/>
        <w:ind w:firstLineChars="100" w:firstLine="180"/>
      </w:pPr>
      <w:r>
        <w:rPr>
          <w:rFonts w:hint="eastAsia"/>
        </w:rPr>
        <w:t>（</w:t>
      </w:r>
      <w:r>
        <w:rPr>
          <w:rFonts w:hint="eastAsia"/>
        </w:rPr>
        <w:t>4</w:t>
      </w:r>
      <w:r>
        <w:rPr>
          <w:rFonts w:hint="eastAsia"/>
        </w:rPr>
        <w:t>）如厕：自己控制进行大小便；</w:t>
      </w:r>
    </w:p>
    <w:p w14:paraId="7B948CC0" w14:textId="77777777" w:rsidR="00165787" w:rsidRDefault="00165787" w:rsidP="00CC42C8">
      <w:pPr>
        <w:pStyle w:val="aa"/>
        <w:ind w:firstLineChars="100" w:firstLine="180"/>
      </w:pPr>
      <w:r>
        <w:rPr>
          <w:rFonts w:hint="eastAsia"/>
        </w:rPr>
        <w:t>（</w:t>
      </w:r>
      <w:r>
        <w:rPr>
          <w:rFonts w:hint="eastAsia"/>
        </w:rPr>
        <w:t>5</w:t>
      </w:r>
      <w:r>
        <w:rPr>
          <w:rFonts w:hint="eastAsia"/>
        </w:rPr>
        <w:t>）进食：自己从已准备好的碗或碟中取食物放入口中；</w:t>
      </w:r>
    </w:p>
    <w:p w14:paraId="0CE8A7A6" w14:textId="77777777" w:rsidR="00165787" w:rsidRDefault="00165787" w:rsidP="00CC42C8">
      <w:pPr>
        <w:pStyle w:val="aa"/>
        <w:ind w:firstLineChars="100" w:firstLine="180"/>
      </w:pPr>
      <w:r>
        <w:rPr>
          <w:rFonts w:hint="eastAsia"/>
        </w:rPr>
        <w:t>（</w:t>
      </w:r>
      <w:r>
        <w:rPr>
          <w:rFonts w:hint="eastAsia"/>
        </w:rPr>
        <w:t>6</w:t>
      </w:r>
      <w:r>
        <w:rPr>
          <w:rFonts w:hint="eastAsia"/>
        </w:rPr>
        <w:t>）洗澡：自己进行淋浴或盆浴。</w:t>
      </w:r>
    </w:p>
    <w:p w14:paraId="5474558F" w14:textId="77777777" w:rsidR="00165787" w:rsidRDefault="00165787" w:rsidP="00CC42C8">
      <w:pPr>
        <w:pStyle w:val="aa"/>
        <w:ind w:firstLineChars="100" w:firstLine="180"/>
      </w:pPr>
      <w:r w:rsidRPr="003160D5">
        <w:rPr>
          <w:rFonts w:hint="eastAsia"/>
          <w:shd w:val="pct15" w:color="auto" w:fill="FFFFFF"/>
        </w:rPr>
        <w:t>六项基本日常生活活动能力的鉴定不适用于</w:t>
      </w:r>
      <w:r w:rsidRPr="003160D5">
        <w:rPr>
          <w:shd w:val="pct15" w:color="auto" w:fill="FFFFFF"/>
        </w:rPr>
        <w:t>0-3</w:t>
      </w:r>
      <w:r w:rsidRPr="003160D5">
        <w:rPr>
          <w:rFonts w:hint="eastAsia"/>
          <w:shd w:val="pct15" w:color="auto" w:fill="FFFFFF"/>
        </w:rPr>
        <w:t>周岁幼儿。</w:t>
      </w:r>
    </w:p>
  </w:footnote>
  <w:footnote w:id="25">
    <w:p w14:paraId="01B62FBD" w14:textId="45E94096" w:rsidR="00165787" w:rsidRPr="00E22DCB" w:rsidRDefault="00165787" w:rsidP="00D15F99">
      <w:pPr>
        <w:pStyle w:val="aa"/>
      </w:pPr>
      <w:r w:rsidRPr="00E22DCB">
        <w:rPr>
          <w:rStyle w:val="af"/>
          <w:b/>
        </w:rPr>
        <w:footnoteRef/>
      </w:r>
      <w:r>
        <w:rPr>
          <w:rFonts w:asciiTheme="majorEastAsia" w:eastAsiaTheme="majorEastAsia" w:hAnsiTheme="majorEastAsia" w:hint="eastAsia"/>
          <w:b/>
        </w:rPr>
        <w:t xml:space="preserve"> </w:t>
      </w:r>
      <w:r w:rsidRPr="00037599">
        <w:rPr>
          <w:rFonts w:asciiTheme="majorEastAsia" w:eastAsiaTheme="majorEastAsia" w:hAnsiTheme="majorEastAsia" w:hint="eastAsia"/>
          <w:b/>
        </w:rPr>
        <w:t>永久</w:t>
      </w:r>
      <w:r w:rsidRPr="00037599">
        <w:rPr>
          <w:rFonts w:asciiTheme="majorEastAsia" w:eastAsiaTheme="majorEastAsia" w:hAnsiTheme="majorEastAsia"/>
          <w:b/>
        </w:rPr>
        <w:t>不可逆：</w:t>
      </w:r>
      <w:r w:rsidRPr="00D06758">
        <w:rPr>
          <w:rFonts w:hint="eastAsia"/>
        </w:rPr>
        <w:t>指自疾病确诊或意外伤害发生之日起，经过积极治疗</w:t>
      </w:r>
      <w:r w:rsidRPr="00D06758">
        <w:rPr>
          <w:rFonts w:hint="eastAsia"/>
        </w:rPr>
        <w:t>180</w:t>
      </w:r>
      <w:r w:rsidRPr="00D06758">
        <w:rPr>
          <w:rFonts w:hint="eastAsia"/>
        </w:rPr>
        <w:t>天后，仍无法通过现有医疗手段恢复。</w:t>
      </w:r>
    </w:p>
  </w:footnote>
  <w:footnote w:id="26">
    <w:p w14:paraId="56F5F325" w14:textId="77777777" w:rsidR="00165787" w:rsidRDefault="00165787" w:rsidP="00CC42C8">
      <w:pPr>
        <w:pStyle w:val="aa"/>
        <w:ind w:left="181" w:hangingChars="100" w:hanging="181"/>
      </w:pPr>
      <w:r w:rsidRPr="009D7C3F">
        <w:rPr>
          <w:rStyle w:val="af"/>
          <w:b/>
        </w:rPr>
        <w:footnoteRef/>
      </w:r>
      <w:r w:rsidRPr="009D7C3F">
        <w:rPr>
          <w:rStyle w:val="af"/>
        </w:rPr>
        <w:t xml:space="preserve"> </w:t>
      </w:r>
      <w:r w:rsidRPr="003160D5">
        <w:rPr>
          <w:rFonts w:ascii="宋体" w:hAnsi="宋体" w:hint="eastAsia"/>
          <w:b/>
        </w:rPr>
        <w:t>美国纽约心脏病学会（New</w:t>
      </w:r>
      <w:r w:rsidRPr="003160D5">
        <w:rPr>
          <w:rFonts w:ascii="宋体" w:hAnsi="宋体"/>
          <w:b/>
        </w:rPr>
        <w:t xml:space="preserve"> York Heart </w:t>
      </w:r>
      <w:r w:rsidRPr="003160D5">
        <w:rPr>
          <w:rFonts w:ascii="宋体" w:hAnsi="宋体" w:hint="eastAsia"/>
          <w:b/>
        </w:rPr>
        <w:t>Association，NYHA）心功能状态分级：</w:t>
      </w:r>
      <w:r>
        <w:rPr>
          <w:rFonts w:hint="eastAsia"/>
        </w:rPr>
        <w:t>美国纽约心脏病学会（</w:t>
      </w:r>
      <w:r>
        <w:rPr>
          <w:rFonts w:hint="eastAsia"/>
        </w:rPr>
        <w:t>New York Heart Association</w:t>
      </w:r>
      <w:r>
        <w:rPr>
          <w:rFonts w:hint="eastAsia"/>
        </w:rPr>
        <w:t>，</w:t>
      </w:r>
      <w:r>
        <w:rPr>
          <w:rFonts w:hint="eastAsia"/>
        </w:rPr>
        <w:t>NYHA</w:t>
      </w:r>
      <w:r>
        <w:rPr>
          <w:rFonts w:hint="eastAsia"/>
        </w:rPr>
        <w:t>）将心功能状态分为四级：</w:t>
      </w:r>
    </w:p>
    <w:p w14:paraId="347DC828" w14:textId="77777777" w:rsidR="00165787" w:rsidRDefault="00165787" w:rsidP="00CC42C8">
      <w:pPr>
        <w:pStyle w:val="aa"/>
        <w:ind w:firstLineChars="100" w:firstLine="180"/>
      </w:pPr>
      <w:r>
        <w:rPr>
          <w:rFonts w:hint="eastAsia"/>
        </w:rPr>
        <w:t>Ⅰ级：心脏病病人日常活动量不受限制，一般活动不引起乏力、呼吸困难等心衰症状。</w:t>
      </w:r>
    </w:p>
    <w:p w14:paraId="587467B8" w14:textId="77777777" w:rsidR="00165787" w:rsidRDefault="00165787" w:rsidP="00CC42C8">
      <w:pPr>
        <w:pStyle w:val="aa"/>
        <w:ind w:firstLineChars="100" w:firstLine="180"/>
      </w:pPr>
      <w:r>
        <w:rPr>
          <w:rFonts w:hint="eastAsia"/>
        </w:rPr>
        <w:t>Ⅱ级：心脏病病人体力活动轻度受限制，休息时无自觉症状，一般活动下可出现心衰症状。</w:t>
      </w:r>
    </w:p>
    <w:p w14:paraId="04BBD8BC" w14:textId="77777777" w:rsidR="00165787" w:rsidRDefault="00165787" w:rsidP="00CC42C8">
      <w:pPr>
        <w:pStyle w:val="aa"/>
        <w:ind w:firstLineChars="100" w:firstLine="180"/>
      </w:pPr>
      <w:r>
        <w:rPr>
          <w:rFonts w:hint="eastAsia"/>
        </w:rPr>
        <w:t>Ⅲ级：心脏病病人体力活动明显受限，低于平时一般活动即引起心衰症状。</w:t>
      </w:r>
    </w:p>
    <w:p w14:paraId="35766470" w14:textId="77777777" w:rsidR="00165787" w:rsidRDefault="00165787" w:rsidP="00CC42C8">
      <w:pPr>
        <w:pStyle w:val="aa"/>
        <w:ind w:firstLineChars="100" w:firstLine="180"/>
      </w:pPr>
      <w:r>
        <w:rPr>
          <w:rFonts w:hint="eastAsia"/>
        </w:rPr>
        <w:t>Ⅳ级：心脏病病人不能从事任何体力活动，休息状态下也存在心衰症状，活动后加重。</w:t>
      </w:r>
    </w:p>
  </w:footnote>
  <w:footnote w:id="27">
    <w:p w14:paraId="19F7E2C0" w14:textId="77777777" w:rsidR="00165787" w:rsidRDefault="00165787" w:rsidP="00CC42C8">
      <w:pPr>
        <w:pStyle w:val="aa"/>
        <w:ind w:left="181" w:hangingChars="100" w:hanging="181"/>
        <w:rPr>
          <w:rFonts w:ascii="宋体" w:hAnsi="宋体"/>
          <w:color w:val="000000"/>
        </w:rPr>
      </w:pPr>
      <w:r>
        <w:rPr>
          <w:rStyle w:val="af"/>
          <w:b/>
        </w:rPr>
        <w:footnoteRef/>
      </w:r>
      <w:r>
        <w:rPr>
          <w:rFonts w:ascii="宋体" w:hAnsi="宋体" w:hint="eastAsia"/>
          <w:b/>
          <w:color w:val="000000"/>
        </w:rPr>
        <w:t xml:space="preserve"> 语言能力完全丧失，</w:t>
      </w:r>
      <w:r w:rsidRPr="00F647E2">
        <w:rPr>
          <w:rFonts w:ascii="宋体" w:hAnsi="宋体" w:hint="eastAsia"/>
          <w:b/>
          <w:color w:val="000000"/>
        </w:rPr>
        <w:t>或严重咀嚼吞咽功能障碍</w:t>
      </w:r>
      <w:r>
        <w:rPr>
          <w:rFonts w:ascii="宋体" w:hAnsi="宋体" w:hint="eastAsia"/>
          <w:color w:val="000000"/>
        </w:rPr>
        <w:t>：语言能力完全丧失，指无法发出四种语音（包括口唇音、齿舌音、口盖音和喉头音）中的任何三种、或声带全部切除，或因大脑语言中枢受伤害而患失语症。严重咀嚼吞咽功能障碍，指因牙齿以外的原因导致器质障碍或机能障碍，以致不能作咀嚼吞咽运动，除流质食物外不能摄取或吞咽的状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603DB" w14:textId="77777777" w:rsidR="00165787" w:rsidRDefault="00165787">
    <w:pPr>
      <w:pStyle w:val="a9"/>
      <w:tabs>
        <w:tab w:val="clear" w:pos="4153"/>
        <w:tab w:val="clear" w:pos="8306"/>
        <w:tab w:val="right" w:pos="9781"/>
      </w:tabs>
      <w:wordWrap w:val="0"/>
      <w:ind w:right="-59"/>
      <w:rPr>
        <w:rFonts w:ascii="宋体" w:hAnsi="宋体"/>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85EB2" w14:textId="77777777" w:rsidR="00165787" w:rsidRDefault="00165787">
    <w:pPr>
      <w:pStyle w:val="a9"/>
      <w:tabs>
        <w:tab w:val="clear" w:pos="4153"/>
        <w:tab w:val="clear" w:pos="8306"/>
        <w:tab w:val="right" w:pos="8958"/>
      </w:tabs>
      <w:wordWrap w:val="0"/>
      <w:jc w:val="right"/>
      <w:rPr>
        <w:rFonts w:ascii="宋体" w:hAnsi="宋体"/>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0BA47" w14:textId="77777777" w:rsidR="00165787" w:rsidRDefault="00165787">
    <w:pPr>
      <w:pStyle w:val="a9"/>
      <w:tabs>
        <w:tab w:val="clear" w:pos="4153"/>
        <w:tab w:val="clear" w:pos="8306"/>
        <w:tab w:val="right" w:pos="8958"/>
      </w:tabs>
      <w:wordWrap w:val="0"/>
      <w:jc w:val="right"/>
      <w:rPr>
        <w:rFonts w:ascii="宋体" w:hAnsi="宋体"/>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2D82"/>
    <w:multiLevelType w:val="hybridMultilevel"/>
    <w:tmpl w:val="03425B42"/>
    <w:lvl w:ilvl="0" w:tplc="E61EA4F6">
      <w:start w:val="1"/>
      <w:numFmt w:val="chineseCountingThousand"/>
      <w:suff w:val="nothing"/>
      <w:lvlText w:val="%1、"/>
      <w:lvlJc w:val="left"/>
      <w:pPr>
        <w:ind w:left="3114" w:hanging="420"/>
      </w:pPr>
      <w:rPr>
        <w:rFonts w:hint="eastAsia"/>
      </w:rPr>
    </w:lvl>
    <w:lvl w:ilvl="1" w:tplc="1EEC98EE">
      <w:start w:val="1"/>
      <w:numFmt w:val="japaneseCounting"/>
      <w:lvlText w:val="%2、"/>
      <w:lvlJc w:val="left"/>
      <w:pPr>
        <w:ind w:left="988" w:hanging="420"/>
      </w:pPr>
      <w:rPr>
        <w:rFonts w:hint="default"/>
      </w:rPr>
    </w:lvl>
    <w:lvl w:ilvl="2" w:tplc="0409001B" w:tentative="1">
      <w:start w:val="1"/>
      <w:numFmt w:val="lowerRoman"/>
      <w:lvlText w:val="%3."/>
      <w:lvlJc w:val="right"/>
      <w:pPr>
        <w:ind w:left="1347" w:hanging="420"/>
      </w:pPr>
    </w:lvl>
    <w:lvl w:ilvl="3" w:tplc="0409000F" w:tentative="1">
      <w:start w:val="1"/>
      <w:numFmt w:val="decimal"/>
      <w:lvlText w:val="%4."/>
      <w:lvlJc w:val="left"/>
      <w:pPr>
        <w:ind w:left="1767" w:hanging="420"/>
      </w:pPr>
    </w:lvl>
    <w:lvl w:ilvl="4" w:tplc="04090019" w:tentative="1">
      <w:start w:val="1"/>
      <w:numFmt w:val="lowerLetter"/>
      <w:lvlText w:val="%5)"/>
      <w:lvlJc w:val="left"/>
      <w:pPr>
        <w:ind w:left="2187" w:hanging="420"/>
      </w:pPr>
    </w:lvl>
    <w:lvl w:ilvl="5" w:tplc="0409001B" w:tentative="1">
      <w:start w:val="1"/>
      <w:numFmt w:val="lowerRoman"/>
      <w:lvlText w:val="%6."/>
      <w:lvlJc w:val="right"/>
      <w:pPr>
        <w:ind w:left="2607" w:hanging="420"/>
      </w:pPr>
    </w:lvl>
    <w:lvl w:ilvl="6" w:tplc="0409000F" w:tentative="1">
      <w:start w:val="1"/>
      <w:numFmt w:val="decimal"/>
      <w:lvlText w:val="%7."/>
      <w:lvlJc w:val="left"/>
      <w:pPr>
        <w:ind w:left="3027" w:hanging="420"/>
      </w:pPr>
    </w:lvl>
    <w:lvl w:ilvl="7" w:tplc="04090019" w:tentative="1">
      <w:start w:val="1"/>
      <w:numFmt w:val="lowerLetter"/>
      <w:lvlText w:val="%8)"/>
      <w:lvlJc w:val="left"/>
      <w:pPr>
        <w:ind w:left="3447" w:hanging="420"/>
      </w:pPr>
    </w:lvl>
    <w:lvl w:ilvl="8" w:tplc="0409001B" w:tentative="1">
      <w:start w:val="1"/>
      <w:numFmt w:val="lowerRoman"/>
      <w:lvlText w:val="%9."/>
      <w:lvlJc w:val="right"/>
      <w:pPr>
        <w:ind w:left="3867" w:hanging="420"/>
      </w:pPr>
    </w:lvl>
  </w:abstractNum>
  <w:abstractNum w:abstractNumId="1">
    <w:nsid w:val="029B345E"/>
    <w:multiLevelType w:val="multilevel"/>
    <w:tmpl w:val="029B345E"/>
    <w:lvl w:ilvl="0">
      <w:start w:val="1"/>
      <w:numFmt w:val="chineseCountingThousand"/>
      <w:lvlText w:val="%1、"/>
      <w:lvlJc w:val="left"/>
      <w:pPr>
        <w:tabs>
          <w:tab w:val="left" w:pos="846"/>
        </w:tabs>
        <w:ind w:left="846" w:hanging="420"/>
      </w:pPr>
      <w:rPr>
        <w:rFonts w:hint="eastAsia"/>
      </w:rPr>
    </w:lvl>
    <w:lvl w:ilvl="1" w:tentative="1">
      <w:start w:val="1"/>
      <w:numFmt w:val="lowerLetter"/>
      <w:lvlText w:val="%2)"/>
      <w:lvlJc w:val="left"/>
      <w:pPr>
        <w:tabs>
          <w:tab w:val="left" w:pos="426"/>
        </w:tabs>
        <w:ind w:left="426" w:hanging="420"/>
      </w:pPr>
    </w:lvl>
    <w:lvl w:ilvl="2" w:tentative="1">
      <w:start w:val="1"/>
      <w:numFmt w:val="lowerRoman"/>
      <w:lvlText w:val="%3."/>
      <w:lvlJc w:val="right"/>
      <w:pPr>
        <w:tabs>
          <w:tab w:val="left" w:pos="846"/>
        </w:tabs>
        <w:ind w:left="846" w:hanging="420"/>
      </w:pPr>
    </w:lvl>
    <w:lvl w:ilvl="3" w:tentative="1">
      <w:start w:val="1"/>
      <w:numFmt w:val="decimal"/>
      <w:lvlText w:val="%4."/>
      <w:lvlJc w:val="left"/>
      <w:pPr>
        <w:tabs>
          <w:tab w:val="left" w:pos="1266"/>
        </w:tabs>
        <w:ind w:left="1266" w:hanging="420"/>
      </w:pPr>
    </w:lvl>
    <w:lvl w:ilvl="4" w:tentative="1">
      <w:start w:val="1"/>
      <w:numFmt w:val="lowerLetter"/>
      <w:lvlText w:val="%5)"/>
      <w:lvlJc w:val="left"/>
      <w:pPr>
        <w:tabs>
          <w:tab w:val="left" w:pos="1686"/>
        </w:tabs>
        <w:ind w:left="1686" w:hanging="420"/>
      </w:pPr>
    </w:lvl>
    <w:lvl w:ilvl="5" w:tentative="1">
      <w:start w:val="1"/>
      <w:numFmt w:val="lowerRoman"/>
      <w:lvlText w:val="%6."/>
      <w:lvlJc w:val="right"/>
      <w:pPr>
        <w:tabs>
          <w:tab w:val="left" w:pos="2106"/>
        </w:tabs>
        <w:ind w:left="2106" w:hanging="420"/>
      </w:pPr>
    </w:lvl>
    <w:lvl w:ilvl="6" w:tentative="1">
      <w:start w:val="1"/>
      <w:numFmt w:val="decimal"/>
      <w:lvlText w:val="%7."/>
      <w:lvlJc w:val="left"/>
      <w:pPr>
        <w:tabs>
          <w:tab w:val="left" w:pos="2526"/>
        </w:tabs>
        <w:ind w:left="2526" w:hanging="420"/>
      </w:pPr>
    </w:lvl>
    <w:lvl w:ilvl="7" w:tentative="1">
      <w:start w:val="1"/>
      <w:numFmt w:val="lowerLetter"/>
      <w:lvlText w:val="%8)"/>
      <w:lvlJc w:val="left"/>
      <w:pPr>
        <w:tabs>
          <w:tab w:val="left" w:pos="2946"/>
        </w:tabs>
        <w:ind w:left="2946" w:hanging="420"/>
      </w:pPr>
    </w:lvl>
    <w:lvl w:ilvl="8" w:tentative="1">
      <w:start w:val="1"/>
      <w:numFmt w:val="lowerRoman"/>
      <w:lvlText w:val="%9."/>
      <w:lvlJc w:val="right"/>
      <w:pPr>
        <w:tabs>
          <w:tab w:val="left" w:pos="3366"/>
        </w:tabs>
        <w:ind w:left="3366" w:hanging="420"/>
      </w:pPr>
    </w:lvl>
  </w:abstractNum>
  <w:abstractNum w:abstractNumId="2">
    <w:nsid w:val="130D1F98"/>
    <w:multiLevelType w:val="hybridMultilevel"/>
    <w:tmpl w:val="6BC029F8"/>
    <w:lvl w:ilvl="0" w:tplc="1E504D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58D6CFC"/>
    <w:multiLevelType w:val="multilevel"/>
    <w:tmpl w:val="158D6CFC"/>
    <w:lvl w:ilvl="0">
      <w:start w:val="1"/>
      <w:numFmt w:val="chineseCountingThousand"/>
      <w:suff w:val="nothing"/>
      <w:lvlText w:val="%1、"/>
      <w:lvlJc w:val="left"/>
      <w:pPr>
        <w:ind w:left="284" w:hanging="284"/>
      </w:pPr>
      <w:rPr>
        <w:rFonts w:hint="eastAsia"/>
        <w:shd w:val="pct10" w:color="auto" w:fill="FFFFFF"/>
      </w:rPr>
    </w:lvl>
    <w:lvl w:ilvl="1" w:tentative="1">
      <w:start w:val="3"/>
      <w:numFmt w:val="japaneseCounting"/>
      <w:lvlText w:val="第%2章"/>
      <w:lvlJc w:val="left"/>
      <w:pPr>
        <w:tabs>
          <w:tab w:val="left" w:pos="1320"/>
        </w:tabs>
        <w:ind w:left="1320" w:hanging="840"/>
      </w:pPr>
      <w:rPr>
        <w:rFonts w:hint="default"/>
      </w:rPr>
    </w:lvl>
    <w:lvl w:ilvl="2" w:tentative="1">
      <w:start w:val="1"/>
      <w:numFmt w:val="lowerRoman"/>
      <w:lvlText w:val="%3."/>
      <w:lvlJc w:val="right"/>
      <w:pPr>
        <w:tabs>
          <w:tab w:val="left" w:pos="1320"/>
        </w:tabs>
        <w:ind w:left="1320" w:hanging="420"/>
      </w:pPr>
      <w:rPr>
        <w:rFonts w:hint="eastAsia"/>
      </w:rPr>
    </w:lvl>
    <w:lvl w:ilvl="3" w:tentative="1">
      <w:start w:val="1"/>
      <w:numFmt w:val="decimal"/>
      <w:lvlText w:val="%4."/>
      <w:lvlJc w:val="left"/>
      <w:pPr>
        <w:tabs>
          <w:tab w:val="left" w:pos="1740"/>
        </w:tabs>
        <w:ind w:left="1740" w:hanging="420"/>
      </w:pPr>
      <w:rPr>
        <w:rFonts w:hint="eastAsia"/>
      </w:rPr>
    </w:lvl>
    <w:lvl w:ilvl="4" w:tentative="1">
      <w:start w:val="1"/>
      <w:numFmt w:val="lowerLetter"/>
      <w:lvlText w:val="%5)"/>
      <w:lvlJc w:val="left"/>
      <w:pPr>
        <w:tabs>
          <w:tab w:val="left" w:pos="2160"/>
        </w:tabs>
        <w:ind w:left="2160" w:hanging="420"/>
      </w:pPr>
      <w:rPr>
        <w:rFonts w:hint="eastAsia"/>
      </w:rPr>
    </w:lvl>
    <w:lvl w:ilvl="5" w:tentative="1">
      <w:start w:val="1"/>
      <w:numFmt w:val="lowerRoman"/>
      <w:lvlText w:val="%6."/>
      <w:lvlJc w:val="right"/>
      <w:pPr>
        <w:tabs>
          <w:tab w:val="left" w:pos="2580"/>
        </w:tabs>
        <w:ind w:left="2580" w:hanging="420"/>
      </w:pPr>
      <w:rPr>
        <w:rFonts w:hint="eastAsia"/>
      </w:rPr>
    </w:lvl>
    <w:lvl w:ilvl="6" w:tentative="1">
      <w:start w:val="1"/>
      <w:numFmt w:val="decimal"/>
      <w:lvlText w:val="%7."/>
      <w:lvlJc w:val="left"/>
      <w:pPr>
        <w:tabs>
          <w:tab w:val="left" w:pos="3000"/>
        </w:tabs>
        <w:ind w:left="3000" w:hanging="420"/>
      </w:pPr>
      <w:rPr>
        <w:rFonts w:hint="eastAsia"/>
      </w:rPr>
    </w:lvl>
    <w:lvl w:ilvl="7" w:tentative="1">
      <w:start w:val="1"/>
      <w:numFmt w:val="lowerLetter"/>
      <w:lvlText w:val="%8)"/>
      <w:lvlJc w:val="left"/>
      <w:pPr>
        <w:tabs>
          <w:tab w:val="left" w:pos="3420"/>
        </w:tabs>
        <w:ind w:left="3420" w:hanging="420"/>
      </w:pPr>
      <w:rPr>
        <w:rFonts w:hint="eastAsia"/>
      </w:rPr>
    </w:lvl>
    <w:lvl w:ilvl="8" w:tentative="1">
      <w:start w:val="1"/>
      <w:numFmt w:val="lowerRoman"/>
      <w:lvlText w:val="%9."/>
      <w:lvlJc w:val="right"/>
      <w:pPr>
        <w:tabs>
          <w:tab w:val="left" w:pos="3840"/>
        </w:tabs>
        <w:ind w:left="3840" w:hanging="420"/>
      </w:pPr>
      <w:rPr>
        <w:rFonts w:hint="eastAsia"/>
      </w:rPr>
    </w:lvl>
  </w:abstractNum>
  <w:abstractNum w:abstractNumId="4">
    <w:nsid w:val="17500050"/>
    <w:multiLevelType w:val="multilevel"/>
    <w:tmpl w:val="187CD69E"/>
    <w:lvl w:ilvl="0">
      <w:start w:val="1"/>
      <w:numFmt w:val="chineseCountingThousand"/>
      <w:pStyle w:val="a"/>
      <w:lvlText w:val="第%1条"/>
      <w:lvlJc w:val="left"/>
      <w:pPr>
        <w:tabs>
          <w:tab w:val="left" w:pos="420"/>
        </w:tabs>
        <w:ind w:left="420" w:hanging="420"/>
      </w:pPr>
      <w:rPr>
        <w:rFonts w:hint="eastAsia"/>
        <w:b/>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nsid w:val="185536D7"/>
    <w:multiLevelType w:val="hybridMultilevel"/>
    <w:tmpl w:val="DA86BE58"/>
    <w:lvl w:ilvl="0" w:tplc="6FBA91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E391D91"/>
    <w:multiLevelType w:val="hybridMultilevel"/>
    <w:tmpl w:val="C6089332"/>
    <w:lvl w:ilvl="0" w:tplc="04090013">
      <w:start w:val="1"/>
      <w:numFmt w:val="chineseCountingThousand"/>
      <w:lvlText w:val="%1、"/>
      <w:lvlJc w:val="left"/>
      <w:pPr>
        <w:ind w:left="1555"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256D6E02"/>
    <w:multiLevelType w:val="hybridMultilevel"/>
    <w:tmpl w:val="358831C6"/>
    <w:lvl w:ilvl="0" w:tplc="54689D5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70A7483"/>
    <w:multiLevelType w:val="hybridMultilevel"/>
    <w:tmpl w:val="DC28834C"/>
    <w:lvl w:ilvl="0" w:tplc="04090013">
      <w:start w:val="1"/>
      <w:numFmt w:val="chineseCountingThousand"/>
      <w:lvlText w:val="%1、"/>
      <w:lvlJc w:val="left"/>
      <w:pPr>
        <w:ind w:left="1555"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24E16A7"/>
    <w:multiLevelType w:val="hybridMultilevel"/>
    <w:tmpl w:val="AEDCA17E"/>
    <w:lvl w:ilvl="0" w:tplc="B45CC5B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33B0247F"/>
    <w:multiLevelType w:val="multilevel"/>
    <w:tmpl w:val="33B0247F"/>
    <w:lvl w:ilvl="0">
      <w:start w:val="1"/>
      <w:numFmt w:val="chineseCountingThousand"/>
      <w:lvlText w:val="%1、"/>
      <w:lvlJc w:val="left"/>
      <w:pPr>
        <w:tabs>
          <w:tab w:val="left" w:pos="840"/>
        </w:tabs>
        <w:ind w:left="840" w:hanging="420"/>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1">
    <w:nsid w:val="33B60FE8"/>
    <w:multiLevelType w:val="hybridMultilevel"/>
    <w:tmpl w:val="F67EFA70"/>
    <w:lvl w:ilvl="0" w:tplc="47CE27E8">
      <w:start w:val="1"/>
      <w:numFmt w:val="chineseCountingThousand"/>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nsid w:val="373A647A"/>
    <w:multiLevelType w:val="multilevel"/>
    <w:tmpl w:val="5605500E"/>
    <w:lvl w:ilvl="0">
      <w:start w:val="1"/>
      <w:numFmt w:val="chineseCountingThousand"/>
      <w:suff w:val="nothing"/>
      <w:lvlText w:val="%1、"/>
      <w:lvlJc w:val="left"/>
      <w:pPr>
        <w:ind w:left="1980" w:hanging="420"/>
      </w:pPr>
      <w:rPr>
        <w:rFonts w:hint="eastAsia"/>
      </w:rPr>
    </w:lvl>
    <w:lvl w:ilvl="1" w:tentative="1">
      <w:start w:val="1"/>
      <w:numFmt w:val="japaneseCounting"/>
      <w:lvlText w:val="%2、"/>
      <w:lvlJc w:val="left"/>
      <w:pPr>
        <w:ind w:left="2264" w:hanging="420"/>
      </w:pPr>
      <w:rPr>
        <w:rFonts w:hint="default"/>
      </w:rPr>
    </w:lvl>
    <w:lvl w:ilvl="2" w:tentative="1">
      <w:start w:val="1"/>
      <w:numFmt w:val="lowerRoman"/>
      <w:lvlText w:val="%3."/>
      <w:lvlJc w:val="right"/>
      <w:pPr>
        <w:ind w:left="2623" w:hanging="420"/>
      </w:pPr>
    </w:lvl>
    <w:lvl w:ilvl="3" w:tentative="1">
      <w:start w:val="1"/>
      <w:numFmt w:val="decimal"/>
      <w:lvlText w:val="%4."/>
      <w:lvlJc w:val="left"/>
      <w:pPr>
        <w:ind w:left="3043" w:hanging="420"/>
      </w:pPr>
    </w:lvl>
    <w:lvl w:ilvl="4" w:tentative="1">
      <w:start w:val="1"/>
      <w:numFmt w:val="lowerLetter"/>
      <w:lvlText w:val="%5)"/>
      <w:lvlJc w:val="left"/>
      <w:pPr>
        <w:ind w:left="3463" w:hanging="420"/>
      </w:pPr>
    </w:lvl>
    <w:lvl w:ilvl="5" w:tentative="1">
      <w:start w:val="1"/>
      <w:numFmt w:val="lowerRoman"/>
      <w:lvlText w:val="%6."/>
      <w:lvlJc w:val="right"/>
      <w:pPr>
        <w:ind w:left="3883" w:hanging="420"/>
      </w:pPr>
    </w:lvl>
    <w:lvl w:ilvl="6" w:tentative="1">
      <w:start w:val="1"/>
      <w:numFmt w:val="decimal"/>
      <w:lvlText w:val="%7."/>
      <w:lvlJc w:val="left"/>
      <w:pPr>
        <w:ind w:left="4303" w:hanging="420"/>
      </w:pPr>
    </w:lvl>
    <w:lvl w:ilvl="7" w:tentative="1">
      <w:start w:val="1"/>
      <w:numFmt w:val="lowerLetter"/>
      <w:lvlText w:val="%8)"/>
      <w:lvlJc w:val="left"/>
      <w:pPr>
        <w:ind w:left="4723" w:hanging="420"/>
      </w:pPr>
    </w:lvl>
    <w:lvl w:ilvl="8" w:tentative="1">
      <w:start w:val="1"/>
      <w:numFmt w:val="lowerRoman"/>
      <w:lvlText w:val="%9."/>
      <w:lvlJc w:val="right"/>
      <w:pPr>
        <w:ind w:left="5143" w:hanging="420"/>
      </w:pPr>
    </w:lvl>
  </w:abstractNum>
  <w:abstractNum w:abstractNumId="13">
    <w:nsid w:val="3E004400"/>
    <w:multiLevelType w:val="multilevel"/>
    <w:tmpl w:val="3E004400"/>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
    <w:nsid w:val="493B23C4"/>
    <w:multiLevelType w:val="hybridMultilevel"/>
    <w:tmpl w:val="12DCF530"/>
    <w:lvl w:ilvl="0" w:tplc="8B6AD2E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4C701763"/>
    <w:multiLevelType w:val="hybridMultilevel"/>
    <w:tmpl w:val="68DAF47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605500E"/>
    <w:multiLevelType w:val="hybridMultilevel"/>
    <w:tmpl w:val="03425B42"/>
    <w:lvl w:ilvl="0" w:tplc="E61EA4F6">
      <w:start w:val="1"/>
      <w:numFmt w:val="chineseCountingThousand"/>
      <w:suff w:val="nothing"/>
      <w:lvlText w:val="%1、"/>
      <w:lvlJc w:val="left"/>
      <w:pPr>
        <w:ind w:left="3114" w:hanging="420"/>
      </w:pPr>
      <w:rPr>
        <w:rFonts w:hint="eastAsia"/>
      </w:rPr>
    </w:lvl>
    <w:lvl w:ilvl="1" w:tplc="1EEC98EE">
      <w:start w:val="1"/>
      <w:numFmt w:val="japaneseCounting"/>
      <w:lvlText w:val="%2、"/>
      <w:lvlJc w:val="left"/>
      <w:pPr>
        <w:ind w:left="988" w:hanging="420"/>
      </w:pPr>
      <w:rPr>
        <w:rFonts w:hint="default"/>
      </w:rPr>
    </w:lvl>
    <w:lvl w:ilvl="2" w:tplc="0409001B" w:tentative="1">
      <w:start w:val="1"/>
      <w:numFmt w:val="lowerRoman"/>
      <w:lvlText w:val="%3."/>
      <w:lvlJc w:val="right"/>
      <w:pPr>
        <w:ind w:left="1347" w:hanging="420"/>
      </w:pPr>
    </w:lvl>
    <w:lvl w:ilvl="3" w:tplc="0409000F" w:tentative="1">
      <w:start w:val="1"/>
      <w:numFmt w:val="decimal"/>
      <w:lvlText w:val="%4."/>
      <w:lvlJc w:val="left"/>
      <w:pPr>
        <w:ind w:left="1767" w:hanging="420"/>
      </w:pPr>
    </w:lvl>
    <w:lvl w:ilvl="4" w:tplc="04090019" w:tentative="1">
      <w:start w:val="1"/>
      <w:numFmt w:val="lowerLetter"/>
      <w:lvlText w:val="%5)"/>
      <w:lvlJc w:val="left"/>
      <w:pPr>
        <w:ind w:left="2187" w:hanging="420"/>
      </w:pPr>
    </w:lvl>
    <w:lvl w:ilvl="5" w:tplc="0409001B" w:tentative="1">
      <w:start w:val="1"/>
      <w:numFmt w:val="lowerRoman"/>
      <w:lvlText w:val="%6."/>
      <w:lvlJc w:val="right"/>
      <w:pPr>
        <w:ind w:left="2607" w:hanging="420"/>
      </w:pPr>
    </w:lvl>
    <w:lvl w:ilvl="6" w:tplc="0409000F" w:tentative="1">
      <w:start w:val="1"/>
      <w:numFmt w:val="decimal"/>
      <w:lvlText w:val="%7."/>
      <w:lvlJc w:val="left"/>
      <w:pPr>
        <w:ind w:left="3027" w:hanging="420"/>
      </w:pPr>
    </w:lvl>
    <w:lvl w:ilvl="7" w:tplc="04090019" w:tentative="1">
      <w:start w:val="1"/>
      <w:numFmt w:val="lowerLetter"/>
      <w:lvlText w:val="%8)"/>
      <w:lvlJc w:val="left"/>
      <w:pPr>
        <w:ind w:left="3447" w:hanging="420"/>
      </w:pPr>
    </w:lvl>
    <w:lvl w:ilvl="8" w:tplc="0409001B" w:tentative="1">
      <w:start w:val="1"/>
      <w:numFmt w:val="lowerRoman"/>
      <w:lvlText w:val="%9."/>
      <w:lvlJc w:val="right"/>
      <w:pPr>
        <w:ind w:left="3867" w:hanging="420"/>
      </w:pPr>
    </w:lvl>
  </w:abstractNum>
  <w:abstractNum w:abstractNumId="17">
    <w:nsid w:val="578E3DFA"/>
    <w:multiLevelType w:val="hybridMultilevel"/>
    <w:tmpl w:val="BE7AF62A"/>
    <w:lvl w:ilvl="0" w:tplc="47CE27E8">
      <w:start w:val="1"/>
      <w:numFmt w:val="chineseCountingThousand"/>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5F545D1D"/>
    <w:multiLevelType w:val="hybridMultilevel"/>
    <w:tmpl w:val="5D8424E6"/>
    <w:lvl w:ilvl="0" w:tplc="DB4EE5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FD067E6"/>
    <w:multiLevelType w:val="singleLevel"/>
    <w:tmpl w:val="5FD067E6"/>
    <w:lvl w:ilvl="0">
      <w:start w:val="1"/>
      <w:numFmt w:val="decimal"/>
      <w:suff w:val="nothing"/>
      <w:lvlText w:val="%1、"/>
      <w:lvlJc w:val="left"/>
    </w:lvl>
  </w:abstractNum>
  <w:abstractNum w:abstractNumId="20">
    <w:nsid w:val="5FDAC3F1"/>
    <w:multiLevelType w:val="singleLevel"/>
    <w:tmpl w:val="5FDAC3F1"/>
    <w:lvl w:ilvl="0">
      <w:start w:val="1"/>
      <w:numFmt w:val="chineseCounting"/>
      <w:suff w:val="nothing"/>
      <w:lvlText w:val="（%1）"/>
      <w:lvlJc w:val="left"/>
    </w:lvl>
  </w:abstractNum>
  <w:abstractNum w:abstractNumId="21">
    <w:nsid w:val="61E971FB"/>
    <w:multiLevelType w:val="hybridMultilevel"/>
    <w:tmpl w:val="F460AAD6"/>
    <w:lvl w:ilvl="0" w:tplc="47CE27E8">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B5F6930"/>
    <w:multiLevelType w:val="hybridMultilevel"/>
    <w:tmpl w:val="F67EFA70"/>
    <w:lvl w:ilvl="0" w:tplc="47CE27E8">
      <w:start w:val="1"/>
      <w:numFmt w:val="chineseCountingThousand"/>
      <w:lvlText w:val="%1、"/>
      <w:lvlJc w:val="left"/>
      <w:pPr>
        <w:ind w:left="846"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3">
    <w:nsid w:val="6EE93379"/>
    <w:multiLevelType w:val="hybridMultilevel"/>
    <w:tmpl w:val="16C26FD2"/>
    <w:lvl w:ilvl="0" w:tplc="5BC8798A">
      <w:start w:val="2"/>
      <w:numFmt w:val="japaneseCounting"/>
      <w:lvlText w:val="%1、"/>
      <w:lvlJc w:val="left"/>
      <w:pPr>
        <w:ind w:left="840" w:hanging="420"/>
      </w:pPr>
      <w:rPr>
        <w:rFonts w:hAnsi="Times New Roman"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6EEE654E"/>
    <w:multiLevelType w:val="hybridMultilevel"/>
    <w:tmpl w:val="22822118"/>
    <w:lvl w:ilvl="0" w:tplc="D81E929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7D4878C4"/>
    <w:multiLevelType w:val="hybridMultilevel"/>
    <w:tmpl w:val="BC4097F0"/>
    <w:lvl w:ilvl="0" w:tplc="E74E296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7D9E668A"/>
    <w:multiLevelType w:val="multilevel"/>
    <w:tmpl w:val="7D9E668A"/>
    <w:lvl w:ilvl="0">
      <w:start w:val="1"/>
      <w:numFmt w:val="japaneseCounting"/>
      <w:lvlText w:val="第%1条"/>
      <w:lvlJc w:val="left"/>
      <w:pPr>
        <w:ind w:left="840" w:hanging="84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7">
    <w:nsid w:val="7E3A5512"/>
    <w:multiLevelType w:val="multilevel"/>
    <w:tmpl w:val="5605500E"/>
    <w:lvl w:ilvl="0">
      <w:start w:val="1"/>
      <w:numFmt w:val="chineseCountingThousand"/>
      <w:suff w:val="nothing"/>
      <w:lvlText w:val="%1、"/>
      <w:lvlJc w:val="left"/>
      <w:pPr>
        <w:ind w:left="1980" w:hanging="420"/>
      </w:pPr>
      <w:rPr>
        <w:rFonts w:hint="eastAsia"/>
      </w:rPr>
    </w:lvl>
    <w:lvl w:ilvl="1" w:tentative="1">
      <w:start w:val="1"/>
      <w:numFmt w:val="japaneseCounting"/>
      <w:lvlText w:val="%2、"/>
      <w:lvlJc w:val="left"/>
      <w:pPr>
        <w:ind w:left="2264" w:hanging="420"/>
      </w:pPr>
      <w:rPr>
        <w:rFonts w:hint="default"/>
      </w:rPr>
    </w:lvl>
    <w:lvl w:ilvl="2" w:tentative="1">
      <w:start w:val="1"/>
      <w:numFmt w:val="lowerRoman"/>
      <w:lvlText w:val="%3."/>
      <w:lvlJc w:val="right"/>
      <w:pPr>
        <w:ind w:left="2623" w:hanging="420"/>
      </w:pPr>
    </w:lvl>
    <w:lvl w:ilvl="3" w:tentative="1">
      <w:start w:val="1"/>
      <w:numFmt w:val="decimal"/>
      <w:lvlText w:val="%4."/>
      <w:lvlJc w:val="left"/>
      <w:pPr>
        <w:ind w:left="3043" w:hanging="420"/>
      </w:pPr>
    </w:lvl>
    <w:lvl w:ilvl="4" w:tentative="1">
      <w:start w:val="1"/>
      <w:numFmt w:val="lowerLetter"/>
      <w:lvlText w:val="%5)"/>
      <w:lvlJc w:val="left"/>
      <w:pPr>
        <w:ind w:left="3463" w:hanging="420"/>
      </w:pPr>
    </w:lvl>
    <w:lvl w:ilvl="5" w:tentative="1">
      <w:start w:val="1"/>
      <w:numFmt w:val="lowerRoman"/>
      <w:lvlText w:val="%6."/>
      <w:lvlJc w:val="right"/>
      <w:pPr>
        <w:ind w:left="3883" w:hanging="420"/>
      </w:pPr>
    </w:lvl>
    <w:lvl w:ilvl="6" w:tentative="1">
      <w:start w:val="1"/>
      <w:numFmt w:val="decimal"/>
      <w:lvlText w:val="%7."/>
      <w:lvlJc w:val="left"/>
      <w:pPr>
        <w:ind w:left="4303" w:hanging="420"/>
      </w:pPr>
    </w:lvl>
    <w:lvl w:ilvl="7" w:tentative="1">
      <w:start w:val="1"/>
      <w:numFmt w:val="lowerLetter"/>
      <w:lvlText w:val="%8)"/>
      <w:lvlJc w:val="left"/>
      <w:pPr>
        <w:ind w:left="4723" w:hanging="420"/>
      </w:pPr>
    </w:lvl>
    <w:lvl w:ilvl="8" w:tentative="1">
      <w:start w:val="1"/>
      <w:numFmt w:val="lowerRoman"/>
      <w:lvlText w:val="%9."/>
      <w:lvlJc w:val="right"/>
      <w:pPr>
        <w:ind w:left="5143" w:hanging="420"/>
      </w:pPr>
    </w:lvl>
  </w:abstractNum>
  <w:abstractNum w:abstractNumId="28">
    <w:nsid w:val="7F1178E6"/>
    <w:multiLevelType w:val="hybridMultilevel"/>
    <w:tmpl w:val="DC28834C"/>
    <w:lvl w:ilvl="0" w:tplc="04090013">
      <w:start w:val="1"/>
      <w:numFmt w:val="chineseCountingThousand"/>
      <w:lvlText w:val="%1、"/>
      <w:lvlJc w:val="left"/>
      <w:pPr>
        <w:ind w:left="1555"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1"/>
  </w:num>
  <w:num w:numId="3">
    <w:abstractNumId w:val="10"/>
  </w:num>
  <w:num w:numId="4">
    <w:abstractNumId w:val="4"/>
  </w:num>
  <w:num w:numId="5">
    <w:abstractNumId w:val="18"/>
  </w:num>
  <w:num w:numId="6">
    <w:abstractNumId w:val="23"/>
  </w:num>
  <w:num w:numId="7">
    <w:abstractNumId w:val="5"/>
  </w:num>
  <w:num w:numId="8">
    <w:abstractNumId w:val="9"/>
  </w:num>
  <w:num w:numId="9">
    <w:abstractNumId w:val="2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7"/>
  </w:num>
  <w:num w:numId="18">
    <w:abstractNumId w:val="6"/>
  </w:num>
  <w:num w:numId="19">
    <w:abstractNumId w:val="16"/>
  </w:num>
  <w:num w:numId="20">
    <w:abstractNumId w:val="15"/>
  </w:num>
  <w:num w:numId="21">
    <w:abstractNumId w:val="2"/>
  </w:num>
  <w:num w:numId="22">
    <w:abstractNumId w:val="25"/>
  </w:num>
  <w:num w:numId="23">
    <w:abstractNumId w:val="4"/>
  </w:num>
  <w:num w:numId="24">
    <w:abstractNumId w:val="4"/>
  </w:num>
  <w:num w:numId="25">
    <w:abstractNumId w:val="4"/>
  </w:num>
  <w:num w:numId="26">
    <w:abstractNumId w:val="0"/>
  </w:num>
  <w:num w:numId="27">
    <w:abstractNumId w:val="19"/>
  </w:num>
  <w:num w:numId="28">
    <w:abstractNumId w:val="13"/>
  </w:num>
  <w:num w:numId="29">
    <w:abstractNumId w:val="26"/>
  </w:num>
  <w:num w:numId="30">
    <w:abstractNumId w:val="3"/>
  </w:num>
  <w:num w:numId="31">
    <w:abstractNumId w:val="12"/>
  </w:num>
  <w:num w:numId="32">
    <w:abstractNumId w:val="27"/>
  </w:num>
  <w:num w:numId="33">
    <w:abstractNumId w:val="20"/>
  </w:num>
  <w:num w:numId="34">
    <w:abstractNumId w:val="4"/>
  </w:num>
  <w:num w:numId="35">
    <w:abstractNumId w:val="4"/>
  </w:num>
  <w:num w:numId="36">
    <w:abstractNumId w:val="4"/>
  </w:num>
  <w:num w:numId="37">
    <w:abstractNumId w:val="8"/>
  </w:num>
  <w:num w:numId="38">
    <w:abstractNumId w:val="28"/>
  </w:num>
  <w:num w:numId="39">
    <w:abstractNumId w:val="17"/>
  </w:num>
  <w:num w:numId="40">
    <w:abstractNumId w:val="22"/>
  </w:num>
  <w:num w:numId="41">
    <w:abstractNumId w:val="21"/>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372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95"/>
    <w:rsid w:val="00000ABD"/>
    <w:rsid w:val="00000CC0"/>
    <w:rsid w:val="00001103"/>
    <w:rsid w:val="000040C3"/>
    <w:rsid w:val="00010199"/>
    <w:rsid w:val="00010C3F"/>
    <w:rsid w:val="00010EFD"/>
    <w:rsid w:val="000125BB"/>
    <w:rsid w:val="0001350A"/>
    <w:rsid w:val="00013C05"/>
    <w:rsid w:val="00014089"/>
    <w:rsid w:val="00014830"/>
    <w:rsid w:val="0001488A"/>
    <w:rsid w:val="0001491B"/>
    <w:rsid w:val="00014A07"/>
    <w:rsid w:val="00015955"/>
    <w:rsid w:val="00016996"/>
    <w:rsid w:val="00016A47"/>
    <w:rsid w:val="00016ACE"/>
    <w:rsid w:val="00017852"/>
    <w:rsid w:val="00017CBD"/>
    <w:rsid w:val="000228A2"/>
    <w:rsid w:val="000253C4"/>
    <w:rsid w:val="0002756B"/>
    <w:rsid w:val="00031168"/>
    <w:rsid w:val="00031832"/>
    <w:rsid w:val="00031AC3"/>
    <w:rsid w:val="00031B21"/>
    <w:rsid w:val="000328EE"/>
    <w:rsid w:val="0003381D"/>
    <w:rsid w:val="000346D2"/>
    <w:rsid w:val="00037F13"/>
    <w:rsid w:val="00040695"/>
    <w:rsid w:val="0004199B"/>
    <w:rsid w:val="00041B14"/>
    <w:rsid w:val="00044052"/>
    <w:rsid w:val="00044547"/>
    <w:rsid w:val="000445A9"/>
    <w:rsid w:val="00044B09"/>
    <w:rsid w:val="00047F05"/>
    <w:rsid w:val="00047F3A"/>
    <w:rsid w:val="00050E9B"/>
    <w:rsid w:val="00052D3B"/>
    <w:rsid w:val="00052E09"/>
    <w:rsid w:val="00053B4F"/>
    <w:rsid w:val="00053C8A"/>
    <w:rsid w:val="00053DB8"/>
    <w:rsid w:val="000542CD"/>
    <w:rsid w:val="0005507C"/>
    <w:rsid w:val="0005514A"/>
    <w:rsid w:val="00055DE1"/>
    <w:rsid w:val="0005605C"/>
    <w:rsid w:val="00060C18"/>
    <w:rsid w:val="00063CE7"/>
    <w:rsid w:val="00066FA4"/>
    <w:rsid w:val="00070370"/>
    <w:rsid w:val="00070DB2"/>
    <w:rsid w:val="00071014"/>
    <w:rsid w:val="00072077"/>
    <w:rsid w:val="000748FE"/>
    <w:rsid w:val="00074ED2"/>
    <w:rsid w:val="00075107"/>
    <w:rsid w:val="000758D9"/>
    <w:rsid w:val="0007594F"/>
    <w:rsid w:val="00075AF1"/>
    <w:rsid w:val="00076154"/>
    <w:rsid w:val="00076B16"/>
    <w:rsid w:val="00076DEE"/>
    <w:rsid w:val="00077C17"/>
    <w:rsid w:val="00082C84"/>
    <w:rsid w:val="00082C9A"/>
    <w:rsid w:val="00082F8D"/>
    <w:rsid w:val="00084C3E"/>
    <w:rsid w:val="00084E56"/>
    <w:rsid w:val="000853AF"/>
    <w:rsid w:val="00087BB0"/>
    <w:rsid w:val="00090A9B"/>
    <w:rsid w:val="00090D37"/>
    <w:rsid w:val="000913D0"/>
    <w:rsid w:val="00091570"/>
    <w:rsid w:val="00091B55"/>
    <w:rsid w:val="00091DE1"/>
    <w:rsid w:val="000923DB"/>
    <w:rsid w:val="000924DE"/>
    <w:rsid w:val="000933C5"/>
    <w:rsid w:val="00093FEC"/>
    <w:rsid w:val="000950EF"/>
    <w:rsid w:val="000963DE"/>
    <w:rsid w:val="000A1929"/>
    <w:rsid w:val="000A1F7C"/>
    <w:rsid w:val="000A2ABD"/>
    <w:rsid w:val="000A37DC"/>
    <w:rsid w:val="000A434F"/>
    <w:rsid w:val="000A44A6"/>
    <w:rsid w:val="000A4ACB"/>
    <w:rsid w:val="000A7344"/>
    <w:rsid w:val="000A7AA7"/>
    <w:rsid w:val="000A7F8C"/>
    <w:rsid w:val="000B3CB8"/>
    <w:rsid w:val="000B44C8"/>
    <w:rsid w:val="000B6982"/>
    <w:rsid w:val="000B6DEA"/>
    <w:rsid w:val="000C282C"/>
    <w:rsid w:val="000C33F6"/>
    <w:rsid w:val="000C4909"/>
    <w:rsid w:val="000C5408"/>
    <w:rsid w:val="000C6DDE"/>
    <w:rsid w:val="000C7878"/>
    <w:rsid w:val="000D0365"/>
    <w:rsid w:val="000D06C8"/>
    <w:rsid w:val="000D0EBE"/>
    <w:rsid w:val="000D1984"/>
    <w:rsid w:val="000D2F36"/>
    <w:rsid w:val="000D39CF"/>
    <w:rsid w:val="000D3FFD"/>
    <w:rsid w:val="000D45D9"/>
    <w:rsid w:val="000D4E31"/>
    <w:rsid w:val="000D547C"/>
    <w:rsid w:val="000D7F31"/>
    <w:rsid w:val="000E2853"/>
    <w:rsid w:val="000E48BC"/>
    <w:rsid w:val="000E513A"/>
    <w:rsid w:val="000E64F7"/>
    <w:rsid w:val="000F05CC"/>
    <w:rsid w:val="000F0B33"/>
    <w:rsid w:val="000F0DBA"/>
    <w:rsid w:val="000F0E90"/>
    <w:rsid w:val="000F1BDA"/>
    <w:rsid w:val="000F1EEA"/>
    <w:rsid w:val="000F3BC0"/>
    <w:rsid w:val="000F479C"/>
    <w:rsid w:val="000F48DF"/>
    <w:rsid w:val="000F65AA"/>
    <w:rsid w:val="000F6670"/>
    <w:rsid w:val="00100802"/>
    <w:rsid w:val="00100A83"/>
    <w:rsid w:val="0010228B"/>
    <w:rsid w:val="00103059"/>
    <w:rsid w:val="001046A7"/>
    <w:rsid w:val="0011120C"/>
    <w:rsid w:val="0011289B"/>
    <w:rsid w:val="00115590"/>
    <w:rsid w:val="00116474"/>
    <w:rsid w:val="0012149A"/>
    <w:rsid w:val="001220E1"/>
    <w:rsid w:val="00122394"/>
    <w:rsid w:val="001230A1"/>
    <w:rsid w:val="001230A4"/>
    <w:rsid w:val="00125249"/>
    <w:rsid w:val="00125838"/>
    <w:rsid w:val="00125A68"/>
    <w:rsid w:val="001267F0"/>
    <w:rsid w:val="00127C87"/>
    <w:rsid w:val="0013075C"/>
    <w:rsid w:val="00132DED"/>
    <w:rsid w:val="0013468A"/>
    <w:rsid w:val="00134AA2"/>
    <w:rsid w:val="00135698"/>
    <w:rsid w:val="00135827"/>
    <w:rsid w:val="00136257"/>
    <w:rsid w:val="00136649"/>
    <w:rsid w:val="00137EC1"/>
    <w:rsid w:val="00140D47"/>
    <w:rsid w:val="001416CF"/>
    <w:rsid w:val="00141FE5"/>
    <w:rsid w:val="00142423"/>
    <w:rsid w:val="00144D88"/>
    <w:rsid w:val="00146EF4"/>
    <w:rsid w:val="00152558"/>
    <w:rsid w:val="00153316"/>
    <w:rsid w:val="00154A48"/>
    <w:rsid w:val="001561AC"/>
    <w:rsid w:val="00156FF5"/>
    <w:rsid w:val="00157648"/>
    <w:rsid w:val="00160237"/>
    <w:rsid w:val="00160D6A"/>
    <w:rsid w:val="00161AA4"/>
    <w:rsid w:val="00161CD2"/>
    <w:rsid w:val="00162058"/>
    <w:rsid w:val="001626AD"/>
    <w:rsid w:val="00162FB5"/>
    <w:rsid w:val="00164C9F"/>
    <w:rsid w:val="001655B6"/>
    <w:rsid w:val="00165787"/>
    <w:rsid w:val="00165C2F"/>
    <w:rsid w:val="00165C89"/>
    <w:rsid w:val="0016672F"/>
    <w:rsid w:val="00167401"/>
    <w:rsid w:val="00167BDE"/>
    <w:rsid w:val="0017003B"/>
    <w:rsid w:val="00171A47"/>
    <w:rsid w:val="00171F47"/>
    <w:rsid w:val="0017365E"/>
    <w:rsid w:val="00174238"/>
    <w:rsid w:val="0017468A"/>
    <w:rsid w:val="00174EC8"/>
    <w:rsid w:val="00175151"/>
    <w:rsid w:val="001751BC"/>
    <w:rsid w:val="0017667E"/>
    <w:rsid w:val="001779E4"/>
    <w:rsid w:val="00180292"/>
    <w:rsid w:val="00182234"/>
    <w:rsid w:val="0018235B"/>
    <w:rsid w:val="00182F67"/>
    <w:rsid w:val="00183990"/>
    <w:rsid w:val="00183CBF"/>
    <w:rsid w:val="00184AF2"/>
    <w:rsid w:val="00185825"/>
    <w:rsid w:val="001868CF"/>
    <w:rsid w:val="00186FAF"/>
    <w:rsid w:val="0019012F"/>
    <w:rsid w:val="001916F7"/>
    <w:rsid w:val="00196207"/>
    <w:rsid w:val="001978FC"/>
    <w:rsid w:val="00197E15"/>
    <w:rsid w:val="001A0D4A"/>
    <w:rsid w:val="001A4971"/>
    <w:rsid w:val="001A49A0"/>
    <w:rsid w:val="001A6DCB"/>
    <w:rsid w:val="001A6F3E"/>
    <w:rsid w:val="001B0936"/>
    <w:rsid w:val="001B1384"/>
    <w:rsid w:val="001B3BC2"/>
    <w:rsid w:val="001B4903"/>
    <w:rsid w:val="001B54DC"/>
    <w:rsid w:val="001C1010"/>
    <w:rsid w:val="001C1135"/>
    <w:rsid w:val="001C266C"/>
    <w:rsid w:val="001C41B6"/>
    <w:rsid w:val="001C5154"/>
    <w:rsid w:val="001C52BE"/>
    <w:rsid w:val="001C55A0"/>
    <w:rsid w:val="001C6060"/>
    <w:rsid w:val="001C6CFF"/>
    <w:rsid w:val="001D0E39"/>
    <w:rsid w:val="001D1EE9"/>
    <w:rsid w:val="001D26A0"/>
    <w:rsid w:val="001D3B43"/>
    <w:rsid w:val="001D3EA7"/>
    <w:rsid w:val="001D4F4F"/>
    <w:rsid w:val="001D5450"/>
    <w:rsid w:val="001D6D8A"/>
    <w:rsid w:val="001D7008"/>
    <w:rsid w:val="001D715D"/>
    <w:rsid w:val="001D75A7"/>
    <w:rsid w:val="001E041E"/>
    <w:rsid w:val="001E32F8"/>
    <w:rsid w:val="001E3ED4"/>
    <w:rsid w:val="001E4E0D"/>
    <w:rsid w:val="001E535E"/>
    <w:rsid w:val="001E5512"/>
    <w:rsid w:val="001E5E65"/>
    <w:rsid w:val="001E74EF"/>
    <w:rsid w:val="001E7FE8"/>
    <w:rsid w:val="001F1BED"/>
    <w:rsid w:val="001F36FB"/>
    <w:rsid w:val="001F3EB9"/>
    <w:rsid w:val="001F44F3"/>
    <w:rsid w:val="001F5F6A"/>
    <w:rsid w:val="001F6963"/>
    <w:rsid w:val="001F6E4F"/>
    <w:rsid w:val="001F6F40"/>
    <w:rsid w:val="001F7555"/>
    <w:rsid w:val="00200392"/>
    <w:rsid w:val="00200F6D"/>
    <w:rsid w:val="00200FDC"/>
    <w:rsid w:val="0020130D"/>
    <w:rsid w:val="002015DF"/>
    <w:rsid w:val="00201E12"/>
    <w:rsid w:val="002027EB"/>
    <w:rsid w:val="00203D01"/>
    <w:rsid w:val="002049EB"/>
    <w:rsid w:val="00204B43"/>
    <w:rsid w:val="00204F95"/>
    <w:rsid w:val="0020505E"/>
    <w:rsid w:val="00205122"/>
    <w:rsid w:val="002069B8"/>
    <w:rsid w:val="00207889"/>
    <w:rsid w:val="00210105"/>
    <w:rsid w:val="0021101B"/>
    <w:rsid w:val="002113D7"/>
    <w:rsid w:val="002117D1"/>
    <w:rsid w:val="00211CA3"/>
    <w:rsid w:val="00211D0C"/>
    <w:rsid w:val="00211E39"/>
    <w:rsid w:val="002126C4"/>
    <w:rsid w:val="002129D2"/>
    <w:rsid w:val="0021558A"/>
    <w:rsid w:val="0022045D"/>
    <w:rsid w:val="002208C0"/>
    <w:rsid w:val="00220B5D"/>
    <w:rsid w:val="00222895"/>
    <w:rsid w:val="00223252"/>
    <w:rsid w:val="0022357C"/>
    <w:rsid w:val="0022514E"/>
    <w:rsid w:val="0022704E"/>
    <w:rsid w:val="00227E56"/>
    <w:rsid w:val="00227F07"/>
    <w:rsid w:val="00230F5E"/>
    <w:rsid w:val="002329F1"/>
    <w:rsid w:val="00232A16"/>
    <w:rsid w:val="00234479"/>
    <w:rsid w:val="00234A4D"/>
    <w:rsid w:val="0023540B"/>
    <w:rsid w:val="0023693B"/>
    <w:rsid w:val="00236FBE"/>
    <w:rsid w:val="00241818"/>
    <w:rsid w:val="00241C1B"/>
    <w:rsid w:val="00243140"/>
    <w:rsid w:val="002436A9"/>
    <w:rsid w:val="0024391E"/>
    <w:rsid w:val="00243B5C"/>
    <w:rsid w:val="00244447"/>
    <w:rsid w:val="0024568D"/>
    <w:rsid w:val="00245FBA"/>
    <w:rsid w:val="002465C2"/>
    <w:rsid w:val="00246717"/>
    <w:rsid w:val="00247977"/>
    <w:rsid w:val="002508C4"/>
    <w:rsid w:val="00250B30"/>
    <w:rsid w:val="002512F2"/>
    <w:rsid w:val="00251792"/>
    <w:rsid w:val="00253227"/>
    <w:rsid w:val="0025359C"/>
    <w:rsid w:val="00253AE2"/>
    <w:rsid w:val="00253E95"/>
    <w:rsid w:val="00254A1F"/>
    <w:rsid w:val="00254A68"/>
    <w:rsid w:val="00254C9E"/>
    <w:rsid w:val="00255FEC"/>
    <w:rsid w:val="0025683A"/>
    <w:rsid w:val="002568FD"/>
    <w:rsid w:val="00256F54"/>
    <w:rsid w:val="00260023"/>
    <w:rsid w:val="00261066"/>
    <w:rsid w:val="00261684"/>
    <w:rsid w:val="002617C1"/>
    <w:rsid w:val="002619D0"/>
    <w:rsid w:val="00261CF9"/>
    <w:rsid w:val="00263451"/>
    <w:rsid w:val="00263D66"/>
    <w:rsid w:val="00264CDA"/>
    <w:rsid w:val="00265314"/>
    <w:rsid w:val="00266378"/>
    <w:rsid w:val="002673B7"/>
    <w:rsid w:val="002678AC"/>
    <w:rsid w:val="00270208"/>
    <w:rsid w:val="0027025F"/>
    <w:rsid w:val="002738E8"/>
    <w:rsid w:val="0027451B"/>
    <w:rsid w:val="0027481F"/>
    <w:rsid w:val="00275C68"/>
    <w:rsid w:val="00277760"/>
    <w:rsid w:val="002778CC"/>
    <w:rsid w:val="002806E9"/>
    <w:rsid w:val="002811F1"/>
    <w:rsid w:val="002818B2"/>
    <w:rsid w:val="002823E2"/>
    <w:rsid w:val="00282787"/>
    <w:rsid w:val="00283551"/>
    <w:rsid w:val="00283AFB"/>
    <w:rsid w:val="00286425"/>
    <w:rsid w:val="00286A03"/>
    <w:rsid w:val="00287E35"/>
    <w:rsid w:val="0029022F"/>
    <w:rsid w:val="00292491"/>
    <w:rsid w:val="002933DE"/>
    <w:rsid w:val="00294648"/>
    <w:rsid w:val="00294923"/>
    <w:rsid w:val="00295BDB"/>
    <w:rsid w:val="002968B2"/>
    <w:rsid w:val="00296940"/>
    <w:rsid w:val="002A0551"/>
    <w:rsid w:val="002A1221"/>
    <w:rsid w:val="002A13CD"/>
    <w:rsid w:val="002A15F3"/>
    <w:rsid w:val="002A1A4B"/>
    <w:rsid w:val="002A2665"/>
    <w:rsid w:val="002A3CD0"/>
    <w:rsid w:val="002A4ACF"/>
    <w:rsid w:val="002A4BAF"/>
    <w:rsid w:val="002B05CF"/>
    <w:rsid w:val="002B06E3"/>
    <w:rsid w:val="002B128C"/>
    <w:rsid w:val="002B1406"/>
    <w:rsid w:val="002B21B3"/>
    <w:rsid w:val="002B296C"/>
    <w:rsid w:val="002B3125"/>
    <w:rsid w:val="002B3197"/>
    <w:rsid w:val="002B392C"/>
    <w:rsid w:val="002B445A"/>
    <w:rsid w:val="002B4CE0"/>
    <w:rsid w:val="002B534F"/>
    <w:rsid w:val="002B5A03"/>
    <w:rsid w:val="002B7515"/>
    <w:rsid w:val="002B759C"/>
    <w:rsid w:val="002B79D2"/>
    <w:rsid w:val="002C012E"/>
    <w:rsid w:val="002C0BD1"/>
    <w:rsid w:val="002C1A06"/>
    <w:rsid w:val="002C1AF1"/>
    <w:rsid w:val="002C2063"/>
    <w:rsid w:val="002C2E53"/>
    <w:rsid w:val="002C3890"/>
    <w:rsid w:val="002C7214"/>
    <w:rsid w:val="002C7228"/>
    <w:rsid w:val="002C7246"/>
    <w:rsid w:val="002C7B46"/>
    <w:rsid w:val="002D07A3"/>
    <w:rsid w:val="002D28E5"/>
    <w:rsid w:val="002D43B3"/>
    <w:rsid w:val="002D44A3"/>
    <w:rsid w:val="002D5A35"/>
    <w:rsid w:val="002D69AA"/>
    <w:rsid w:val="002E0EA4"/>
    <w:rsid w:val="002E13D9"/>
    <w:rsid w:val="002E15EC"/>
    <w:rsid w:val="002E4591"/>
    <w:rsid w:val="002E4A83"/>
    <w:rsid w:val="002E4B02"/>
    <w:rsid w:val="002E5376"/>
    <w:rsid w:val="002E640C"/>
    <w:rsid w:val="002E6426"/>
    <w:rsid w:val="002E702D"/>
    <w:rsid w:val="002E7ADA"/>
    <w:rsid w:val="002F03E1"/>
    <w:rsid w:val="002F129B"/>
    <w:rsid w:val="002F1314"/>
    <w:rsid w:val="002F27DB"/>
    <w:rsid w:val="002F2AA5"/>
    <w:rsid w:val="002F2AD9"/>
    <w:rsid w:val="002F47FC"/>
    <w:rsid w:val="002F5B64"/>
    <w:rsid w:val="002F6754"/>
    <w:rsid w:val="002F6940"/>
    <w:rsid w:val="002F7F10"/>
    <w:rsid w:val="00300402"/>
    <w:rsid w:val="003005A6"/>
    <w:rsid w:val="003038FE"/>
    <w:rsid w:val="00305BEB"/>
    <w:rsid w:val="00305E3F"/>
    <w:rsid w:val="003067AE"/>
    <w:rsid w:val="00307D1C"/>
    <w:rsid w:val="00307EE6"/>
    <w:rsid w:val="00311170"/>
    <w:rsid w:val="00313421"/>
    <w:rsid w:val="00313497"/>
    <w:rsid w:val="003137DC"/>
    <w:rsid w:val="00313906"/>
    <w:rsid w:val="0031415F"/>
    <w:rsid w:val="003148B7"/>
    <w:rsid w:val="00315D50"/>
    <w:rsid w:val="00315DD9"/>
    <w:rsid w:val="003173A6"/>
    <w:rsid w:val="00317695"/>
    <w:rsid w:val="0032014B"/>
    <w:rsid w:val="003201B5"/>
    <w:rsid w:val="003205F7"/>
    <w:rsid w:val="00321BF2"/>
    <w:rsid w:val="00323B18"/>
    <w:rsid w:val="00323E77"/>
    <w:rsid w:val="00324D30"/>
    <w:rsid w:val="00325C9D"/>
    <w:rsid w:val="00326092"/>
    <w:rsid w:val="003275DC"/>
    <w:rsid w:val="00330203"/>
    <w:rsid w:val="003303D1"/>
    <w:rsid w:val="0033063D"/>
    <w:rsid w:val="003341EE"/>
    <w:rsid w:val="00334251"/>
    <w:rsid w:val="00334779"/>
    <w:rsid w:val="00335D2F"/>
    <w:rsid w:val="003364BF"/>
    <w:rsid w:val="00340441"/>
    <w:rsid w:val="00341E11"/>
    <w:rsid w:val="00341F84"/>
    <w:rsid w:val="0034217A"/>
    <w:rsid w:val="00342C20"/>
    <w:rsid w:val="003445BE"/>
    <w:rsid w:val="00344FBA"/>
    <w:rsid w:val="003465AF"/>
    <w:rsid w:val="00346FA3"/>
    <w:rsid w:val="00347AA5"/>
    <w:rsid w:val="003501B3"/>
    <w:rsid w:val="0035074B"/>
    <w:rsid w:val="0035100B"/>
    <w:rsid w:val="00351072"/>
    <w:rsid w:val="00351370"/>
    <w:rsid w:val="00351E7D"/>
    <w:rsid w:val="00353B08"/>
    <w:rsid w:val="0035466B"/>
    <w:rsid w:val="003546C2"/>
    <w:rsid w:val="00354DCB"/>
    <w:rsid w:val="00354F97"/>
    <w:rsid w:val="003607D9"/>
    <w:rsid w:val="00362AC0"/>
    <w:rsid w:val="003647BA"/>
    <w:rsid w:val="00367161"/>
    <w:rsid w:val="00370A6E"/>
    <w:rsid w:val="00371261"/>
    <w:rsid w:val="0037156D"/>
    <w:rsid w:val="0037168A"/>
    <w:rsid w:val="00371D7D"/>
    <w:rsid w:val="0037223B"/>
    <w:rsid w:val="003739D7"/>
    <w:rsid w:val="0037584A"/>
    <w:rsid w:val="003763D6"/>
    <w:rsid w:val="00380325"/>
    <w:rsid w:val="00380376"/>
    <w:rsid w:val="003805E7"/>
    <w:rsid w:val="0038092C"/>
    <w:rsid w:val="00381B0F"/>
    <w:rsid w:val="00382D45"/>
    <w:rsid w:val="00386077"/>
    <w:rsid w:val="00386CBB"/>
    <w:rsid w:val="003870C3"/>
    <w:rsid w:val="00387D65"/>
    <w:rsid w:val="003918C3"/>
    <w:rsid w:val="00391D1A"/>
    <w:rsid w:val="003928D9"/>
    <w:rsid w:val="00392ACD"/>
    <w:rsid w:val="00395838"/>
    <w:rsid w:val="00395BE7"/>
    <w:rsid w:val="0039730E"/>
    <w:rsid w:val="003A0E1A"/>
    <w:rsid w:val="003A14C2"/>
    <w:rsid w:val="003A4BFD"/>
    <w:rsid w:val="003A5185"/>
    <w:rsid w:val="003B330C"/>
    <w:rsid w:val="003B4192"/>
    <w:rsid w:val="003B4A6D"/>
    <w:rsid w:val="003B54AE"/>
    <w:rsid w:val="003B5686"/>
    <w:rsid w:val="003B5D2C"/>
    <w:rsid w:val="003B5E44"/>
    <w:rsid w:val="003B6C67"/>
    <w:rsid w:val="003B744A"/>
    <w:rsid w:val="003C1A82"/>
    <w:rsid w:val="003C1B16"/>
    <w:rsid w:val="003C1E42"/>
    <w:rsid w:val="003C2010"/>
    <w:rsid w:val="003C494C"/>
    <w:rsid w:val="003C67CA"/>
    <w:rsid w:val="003C6BEE"/>
    <w:rsid w:val="003C74CE"/>
    <w:rsid w:val="003D0B54"/>
    <w:rsid w:val="003D13C6"/>
    <w:rsid w:val="003D30EA"/>
    <w:rsid w:val="003D40C3"/>
    <w:rsid w:val="003D457D"/>
    <w:rsid w:val="003D6064"/>
    <w:rsid w:val="003D63FA"/>
    <w:rsid w:val="003D6C65"/>
    <w:rsid w:val="003E1A54"/>
    <w:rsid w:val="003E20F8"/>
    <w:rsid w:val="003E2B3B"/>
    <w:rsid w:val="003E3F7A"/>
    <w:rsid w:val="003E412A"/>
    <w:rsid w:val="003E4383"/>
    <w:rsid w:val="003E4654"/>
    <w:rsid w:val="003E5333"/>
    <w:rsid w:val="003E5805"/>
    <w:rsid w:val="003E60AA"/>
    <w:rsid w:val="003E7A7D"/>
    <w:rsid w:val="003F06D6"/>
    <w:rsid w:val="003F0865"/>
    <w:rsid w:val="003F09A2"/>
    <w:rsid w:val="003F5331"/>
    <w:rsid w:val="003F67C5"/>
    <w:rsid w:val="004009C4"/>
    <w:rsid w:val="00400EBB"/>
    <w:rsid w:val="00401421"/>
    <w:rsid w:val="00402025"/>
    <w:rsid w:val="004020B1"/>
    <w:rsid w:val="00402749"/>
    <w:rsid w:val="00403DA1"/>
    <w:rsid w:val="00406245"/>
    <w:rsid w:val="00406899"/>
    <w:rsid w:val="00410A89"/>
    <w:rsid w:val="0041257F"/>
    <w:rsid w:val="00413C62"/>
    <w:rsid w:val="00414847"/>
    <w:rsid w:val="00417912"/>
    <w:rsid w:val="00420795"/>
    <w:rsid w:val="00421A58"/>
    <w:rsid w:val="00421A99"/>
    <w:rsid w:val="00422A6D"/>
    <w:rsid w:val="00422C5A"/>
    <w:rsid w:val="0042317E"/>
    <w:rsid w:val="00423218"/>
    <w:rsid w:val="00423B20"/>
    <w:rsid w:val="00430366"/>
    <w:rsid w:val="0043047D"/>
    <w:rsid w:val="00431E35"/>
    <w:rsid w:val="00433456"/>
    <w:rsid w:val="0043506C"/>
    <w:rsid w:val="004355E5"/>
    <w:rsid w:val="00437BB2"/>
    <w:rsid w:val="00437F9F"/>
    <w:rsid w:val="00441A86"/>
    <w:rsid w:val="00441EFD"/>
    <w:rsid w:val="00442883"/>
    <w:rsid w:val="00443A04"/>
    <w:rsid w:val="00443D8C"/>
    <w:rsid w:val="00444F70"/>
    <w:rsid w:val="00445454"/>
    <w:rsid w:val="00445AD8"/>
    <w:rsid w:val="004473E6"/>
    <w:rsid w:val="004475EE"/>
    <w:rsid w:val="00450314"/>
    <w:rsid w:val="004504A5"/>
    <w:rsid w:val="00450EDF"/>
    <w:rsid w:val="00451966"/>
    <w:rsid w:val="004528B0"/>
    <w:rsid w:val="00452FA2"/>
    <w:rsid w:val="0045387C"/>
    <w:rsid w:val="0045457A"/>
    <w:rsid w:val="0045529B"/>
    <w:rsid w:val="00455F02"/>
    <w:rsid w:val="00457774"/>
    <w:rsid w:val="004577A5"/>
    <w:rsid w:val="00457B43"/>
    <w:rsid w:val="0046115C"/>
    <w:rsid w:val="0046357B"/>
    <w:rsid w:val="00464599"/>
    <w:rsid w:val="00465A34"/>
    <w:rsid w:val="00471B24"/>
    <w:rsid w:val="00471D27"/>
    <w:rsid w:val="00472746"/>
    <w:rsid w:val="0047577B"/>
    <w:rsid w:val="00475B5A"/>
    <w:rsid w:val="00477E61"/>
    <w:rsid w:val="00481186"/>
    <w:rsid w:val="004814BE"/>
    <w:rsid w:val="004821CC"/>
    <w:rsid w:val="00482CAB"/>
    <w:rsid w:val="004833DD"/>
    <w:rsid w:val="00483A6A"/>
    <w:rsid w:val="00484172"/>
    <w:rsid w:val="00484394"/>
    <w:rsid w:val="00486603"/>
    <w:rsid w:val="00486ACB"/>
    <w:rsid w:val="00487265"/>
    <w:rsid w:val="00487606"/>
    <w:rsid w:val="00487C78"/>
    <w:rsid w:val="00491636"/>
    <w:rsid w:val="00491744"/>
    <w:rsid w:val="00493639"/>
    <w:rsid w:val="00494895"/>
    <w:rsid w:val="00495225"/>
    <w:rsid w:val="00495D77"/>
    <w:rsid w:val="004961FC"/>
    <w:rsid w:val="00496D9F"/>
    <w:rsid w:val="00497BB0"/>
    <w:rsid w:val="00497F55"/>
    <w:rsid w:val="004A17B1"/>
    <w:rsid w:val="004A1DFF"/>
    <w:rsid w:val="004A213A"/>
    <w:rsid w:val="004A2702"/>
    <w:rsid w:val="004A273A"/>
    <w:rsid w:val="004A4B5C"/>
    <w:rsid w:val="004A68A0"/>
    <w:rsid w:val="004A6F54"/>
    <w:rsid w:val="004A7AFD"/>
    <w:rsid w:val="004A7D54"/>
    <w:rsid w:val="004B126F"/>
    <w:rsid w:val="004B1A10"/>
    <w:rsid w:val="004B36C6"/>
    <w:rsid w:val="004B3B33"/>
    <w:rsid w:val="004B4343"/>
    <w:rsid w:val="004B4616"/>
    <w:rsid w:val="004B4A4B"/>
    <w:rsid w:val="004B56E2"/>
    <w:rsid w:val="004B6E88"/>
    <w:rsid w:val="004B7837"/>
    <w:rsid w:val="004B7E92"/>
    <w:rsid w:val="004C0493"/>
    <w:rsid w:val="004C16D1"/>
    <w:rsid w:val="004C18C7"/>
    <w:rsid w:val="004C1B78"/>
    <w:rsid w:val="004C2297"/>
    <w:rsid w:val="004C2435"/>
    <w:rsid w:val="004C30B5"/>
    <w:rsid w:val="004C3159"/>
    <w:rsid w:val="004C42AB"/>
    <w:rsid w:val="004C4894"/>
    <w:rsid w:val="004D024C"/>
    <w:rsid w:val="004D0419"/>
    <w:rsid w:val="004D0D25"/>
    <w:rsid w:val="004D2D7B"/>
    <w:rsid w:val="004D4725"/>
    <w:rsid w:val="004E0D0B"/>
    <w:rsid w:val="004E1455"/>
    <w:rsid w:val="004E3006"/>
    <w:rsid w:val="004E403F"/>
    <w:rsid w:val="004E6747"/>
    <w:rsid w:val="004E74A7"/>
    <w:rsid w:val="004F009D"/>
    <w:rsid w:val="004F1514"/>
    <w:rsid w:val="004F1CBC"/>
    <w:rsid w:val="004F1EA8"/>
    <w:rsid w:val="004F345D"/>
    <w:rsid w:val="004F5FDE"/>
    <w:rsid w:val="004F67BD"/>
    <w:rsid w:val="004F74CB"/>
    <w:rsid w:val="004F785F"/>
    <w:rsid w:val="004F7A01"/>
    <w:rsid w:val="00503E55"/>
    <w:rsid w:val="00505B8A"/>
    <w:rsid w:val="00506821"/>
    <w:rsid w:val="00506A79"/>
    <w:rsid w:val="00506CF2"/>
    <w:rsid w:val="00506E42"/>
    <w:rsid w:val="005116E2"/>
    <w:rsid w:val="00511DA8"/>
    <w:rsid w:val="00512160"/>
    <w:rsid w:val="00512846"/>
    <w:rsid w:val="005129E9"/>
    <w:rsid w:val="0051331A"/>
    <w:rsid w:val="00513984"/>
    <w:rsid w:val="00513AFE"/>
    <w:rsid w:val="005161BC"/>
    <w:rsid w:val="00517599"/>
    <w:rsid w:val="0051770D"/>
    <w:rsid w:val="00517EB7"/>
    <w:rsid w:val="0052213F"/>
    <w:rsid w:val="005222A1"/>
    <w:rsid w:val="0052279B"/>
    <w:rsid w:val="00522F09"/>
    <w:rsid w:val="00523B2E"/>
    <w:rsid w:val="0052541E"/>
    <w:rsid w:val="00525E91"/>
    <w:rsid w:val="00526004"/>
    <w:rsid w:val="005271D5"/>
    <w:rsid w:val="005273C7"/>
    <w:rsid w:val="0053086C"/>
    <w:rsid w:val="00530941"/>
    <w:rsid w:val="0053096F"/>
    <w:rsid w:val="00533F90"/>
    <w:rsid w:val="00534425"/>
    <w:rsid w:val="00534A40"/>
    <w:rsid w:val="00535C67"/>
    <w:rsid w:val="0053629E"/>
    <w:rsid w:val="0053655E"/>
    <w:rsid w:val="005371D2"/>
    <w:rsid w:val="00542B7E"/>
    <w:rsid w:val="00542D5A"/>
    <w:rsid w:val="00543612"/>
    <w:rsid w:val="00544A4F"/>
    <w:rsid w:val="0055008A"/>
    <w:rsid w:val="0055013E"/>
    <w:rsid w:val="00550DD5"/>
    <w:rsid w:val="00552424"/>
    <w:rsid w:val="0055259A"/>
    <w:rsid w:val="00553789"/>
    <w:rsid w:val="0055521F"/>
    <w:rsid w:val="00555322"/>
    <w:rsid w:val="005555D4"/>
    <w:rsid w:val="005556F7"/>
    <w:rsid w:val="005558DE"/>
    <w:rsid w:val="00560D95"/>
    <w:rsid w:val="00562016"/>
    <w:rsid w:val="00562B47"/>
    <w:rsid w:val="00563585"/>
    <w:rsid w:val="0056493E"/>
    <w:rsid w:val="00565182"/>
    <w:rsid w:val="0056579F"/>
    <w:rsid w:val="00570271"/>
    <w:rsid w:val="005707DF"/>
    <w:rsid w:val="00570B74"/>
    <w:rsid w:val="005720D4"/>
    <w:rsid w:val="0057265C"/>
    <w:rsid w:val="005735D2"/>
    <w:rsid w:val="0057690C"/>
    <w:rsid w:val="00576992"/>
    <w:rsid w:val="00577495"/>
    <w:rsid w:val="00577759"/>
    <w:rsid w:val="005803DB"/>
    <w:rsid w:val="00580959"/>
    <w:rsid w:val="00580A2B"/>
    <w:rsid w:val="00580B2A"/>
    <w:rsid w:val="00580BA9"/>
    <w:rsid w:val="00580D8F"/>
    <w:rsid w:val="00581F44"/>
    <w:rsid w:val="0058202F"/>
    <w:rsid w:val="0058409D"/>
    <w:rsid w:val="00584307"/>
    <w:rsid w:val="0058433D"/>
    <w:rsid w:val="00584B10"/>
    <w:rsid w:val="00585CCB"/>
    <w:rsid w:val="00585DB1"/>
    <w:rsid w:val="005867D3"/>
    <w:rsid w:val="00587057"/>
    <w:rsid w:val="00590DC8"/>
    <w:rsid w:val="00591FF2"/>
    <w:rsid w:val="005929EE"/>
    <w:rsid w:val="0059503A"/>
    <w:rsid w:val="005958C8"/>
    <w:rsid w:val="005965AF"/>
    <w:rsid w:val="005976CC"/>
    <w:rsid w:val="005A04A0"/>
    <w:rsid w:val="005A08F8"/>
    <w:rsid w:val="005A2D29"/>
    <w:rsid w:val="005A3AB2"/>
    <w:rsid w:val="005A4478"/>
    <w:rsid w:val="005A4581"/>
    <w:rsid w:val="005A6395"/>
    <w:rsid w:val="005A63B8"/>
    <w:rsid w:val="005B0F52"/>
    <w:rsid w:val="005B2089"/>
    <w:rsid w:val="005B23F1"/>
    <w:rsid w:val="005B251D"/>
    <w:rsid w:val="005B3DF3"/>
    <w:rsid w:val="005B480F"/>
    <w:rsid w:val="005B491C"/>
    <w:rsid w:val="005B58AB"/>
    <w:rsid w:val="005B6E51"/>
    <w:rsid w:val="005B7A6C"/>
    <w:rsid w:val="005C0624"/>
    <w:rsid w:val="005C06B3"/>
    <w:rsid w:val="005C285C"/>
    <w:rsid w:val="005C652F"/>
    <w:rsid w:val="005D0C29"/>
    <w:rsid w:val="005D2DF6"/>
    <w:rsid w:val="005D33CE"/>
    <w:rsid w:val="005D52AA"/>
    <w:rsid w:val="005D7BA6"/>
    <w:rsid w:val="005E040E"/>
    <w:rsid w:val="005E1578"/>
    <w:rsid w:val="005E2C77"/>
    <w:rsid w:val="005E37A1"/>
    <w:rsid w:val="005E3AC8"/>
    <w:rsid w:val="005E460A"/>
    <w:rsid w:val="005E50DE"/>
    <w:rsid w:val="005E54F9"/>
    <w:rsid w:val="005E5ACC"/>
    <w:rsid w:val="005E5AEA"/>
    <w:rsid w:val="005E6382"/>
    <w:rsid w:val="005E6FDB"/>
    <w:rsid w:val="005E7395"/>
    <w:rsid w:val="005E75F0"/>
    <w:rsid w:val="005F05F0"/>
    <w:rsid w:val="005F064C"/>
    <w:rsid w:val="005F0C8F"/>
    <w:rsid w:val="005F224A"/>
    <w:rsid w:val="005F22C1"/>
    <w:rsid w:val="005F4F23"/>
    <w:rsid w:val="005F5B41"/>
    <w:rsid w:val="005F66EA"/>
    <w:rsid w:val="005F7095"/>
    <w:rsid w:val="006017A7"/>
    <w:rsid w:val="0060198C"/>
    <w:rsid w:val="00602450"/>
    <w:rsid w:val="00602837"/>
    <w:rsid w:val="0060406A"/>
    <w:rsid w:val="00604AA1"/>
    <w:rsid w:val="0060532F"/>
    <w:rsid w:val="00606AA1"/>
    <w:rsid w:val="00607C92"/>
    <w:rsid w:val="00611A27"/>
    <w:rsid w:val="00612848"/>
    <w:rsid w:val="00615189"/>
    <w:rsid w:val="006176A5"/>
    <w:rsid w:val="00621864"/>
    <w:rsid w:val="00622160"/>
    <w:rsid w:val="006228A8"/>
    <w:rsid w:val="0062330C"/>
    <w:rsid w:val="00623330"/>
    <w:rsid w:val="006236C4"/>
    <w:rsid w:val="00623B60"/>
    <w:rsid w:val="00623C94"/>
    <w:rsid w:val="00625007"/>
    <w:rsid w:val="00625049"/>
    <w:rsid w:val="00627846"/>
    <w:rsid w:val="00634DD1"/>
    <w:rsid w:val="00635ABC"/>
    <w:rsid w:val="0063658D"/>
    <w:rsid w:val="00637849"/>
    <w:rsid w:val="00640556"/>
    <w:rsid w:val="006411CB"/>
    <w:rsid w:val="00641F33"/>
    <w:rsid w:val="006428F0"/>
    <w:rsid w:val="00643841"/>
    <w:rsid w:val="00643A91"/>
    <w:rsid w:val="006445C9"/>
    <w:rsid w:val="006450B5"/>
    <w:rsid w:val="0064627C"/>
    <w:rsid w:val="006470FE"/>
    <w:rsid w:val="0064713C"/>
    <w:rsid w:val="00647359"/>
    <w:rsid w:val="00650044"/>
    <w:rsid w:val="00650781"/>
    <w:rsid w:val="00650C2D"/>
    <w:rsid w:val="00651822"/>
    <w:rsid w:val="00651BEF"/>
    <w:rsid w:val="006525BC"/>
    <w:rsid w:val="00653B48"/>
    <w:rsid w:val="0065417A"/>
    <w:rsid w:val="006542F1"/>
    <w:rsid w:val="00654E6F"/>
    <w:rsid w:val="006555A0"/>
    <w:rsid w:val="00656CED"/>
    <w:rsid w:val="00657F23"/>
    <w:rsid w:val="00660444"/>
    <w:rsid w:val="00660683"/>
    <w:rsid w:val="00660776"/>
    <w:rsid w:val="0066101D"/>
    <w:rsid w:val="00662F50"/>
    <w:rsid w:val="00664424"/>
    <w:rsid w:val="006644EA"/>
    <w:rsid w:val="00664F30"/>
    <w:rsid w:val="00665085"/>
    <w:rsid w:val="00667074"/>
    <w:rsid w:val="006678B0"/>
    <w:rsid w:val="00667919"/>
    <w:rsid w:val="00667E8D"/>
    <w:rsid w:val="0067128C"/>
    <w:rsid w:val="00671375"/>
    <w:rsid w:val="00671C66"/>
    <w:rsid w:val="0067337A"/>
    <w:rsid w:val="00673BD2"/>
    <w:rsid w:val="00673FD1"/>
    <w:rsid w:val="006744BE"/>
    <w:rsid w:val="00675013"/>
    <w:rsid w:val="0067790B"/>
    <w:rsid w:val="00677D9C"/>
    <w:rsid w:val="0068236C"/>
    <w:rsid w:val="00685CD3"/>
    <w:rsid w:val="006863AE"/>
    <w:rsid w:val="006913F1"/>
    <w:rsid w:val="006913F8"/>
    <w:rsid w:val="006914A5"/>
    <w:rsid w:val="00691E88"/>
    <w:rsid w:val="00692BE7"/>
    <w:rsid w:val="00693214"/>
    <w:rsid w:val="00693CE6"/>
    <w:rsid w:val="00694009"/>
    <w:rsid w:val="00694139"/>
    <w:rsid w:val="00696C39"/>
    <w:rsid w:val="00697B8A"/>
    <w:rsid w:val="006A0651"/>
    <w:rsid w:val="006A1550"/>
    <w:rsid w:val="006A2F24"/>
    <w:rsid w:val="006A36F1"/>
    <w:rsid w:val="006A4937"/>
    <w:rsid w:val="006A4C40"/>
    <w:rsid w:val="006A5156"/>
    <w:rsid w:val="006A5A6C"/>
    <w:rsid w:val="006A62FB"/>
    <w:rsid w:val="006B1708"/>
    <w:rsid w:val="006B2981"/>
    <w:rsid w:val="006B3176"/>
    <w:rsid w:val="006B3FAA"/>
    <w:rsid w:val="006B4409"/>
    <w:rsid w:val="006B50CD"/>
    <w:rsid w:val="006B561D"/>
    <w:rsid w:val="006B602F"/>
    <w:rsid w:val="006B6EB1"/>
    <w:rsid w:val="006B77A6"/>
    <w:rsid w:val="006B77B7"/>
    <w:rsid w:val="006C132D"/>
    <w:rsid w:val="006C2162"/>
    <w:rsid w:val="006C2920"/>
    <w:rsid w:val="006C62FF"/>
    <w:rsid w:val="006C7039"/>
    <w:rsid w:val="006C7A9C"/>
    <w:rsid w:val="006D06E7"/>
    <w:rsid w:val="006D1303"/>
    <w:rsid w:val="006D18EE"/>
    <w:rsid w:val="006D1FD9"/>
    <w:rsid w:val="006D250E"/>
    <w:rsid w:val="006D307C"/>
    <w:rsid w:val="006D3BFE"/>
    <w:rsid w:val="006D3D5E"/>
    <w:rsid w:val="006D4733"/>
    <w:rsid w:val="006D52C6"/>
    <w:rsid w:val="006D5A4F"/>
    <w:rsid w:val="006D73E1"/>
    <w:rsid w:val="006D7EA6"/>
    <w:rsid w:val="006E0A72"/>
    <w:rsid w:val="006E2A89"/>
    <w:rsid w:val="006E34C1"/>
    <w:rsid w:val="006E43B0"/>
    <w:rsid w:val="006E5D01"/>
    <w:rsid w:val="006E7CEA"/>
    <w:rsid w:val="006F0588"/>
    <w:rsid w:val="006F07D6"/>
    <w:rsid w:val="006F0BC5"/>
    <w:rsid w:val="006F0DE6"/>
    <w:rsid w:val="006F0FDE"/>
    <w:rsid w:val="006F13F0"/>
    <w:rsid w:val="006F35C4"/>
    <w:rsid w:val="006F42F6"/>
    <w:rsid w:val="006F454F"/>
    <w:rsid w:val="006F4B37"/>
    <w:rsid w:val="006F4FCA"/>
    <w:rsid w:val="006F5AA6"/>
    <w:rsid w:val="006F6878"/>
    <w:rsid w:val="006F7503"/>
    <w:rsid w:val="006F7AA2"/>
    <w:rsid w:val="006F7D7F"/>
    <w:rsid w:val="00700FAC"/>
    <w:rsid w:val="0070171B"/>
    <w:rsid w:val="00701DF0"/>
    <w:rsid w:val="007023DF"/>
    <w:rsid w:val="00703050"/>
    <w:rsid w:val="007033F2"/>
    <w:rsid w:val="007036D9"/>
    <w:rsid w:val="00703811"/>
    <w:rsid w:val="0070410F"/>
    <w:rsid w:val="007041FE"/>
    <w:rsid w:val="00706203"/>
    <w:rsid w:val="007064C2"/>
    <w:rsid w:val="007066C3"/>
    <w:rsid w:val="0070739A"/>
    <w:rsid w:val="00707FB3"/>
    <w:rsid w:val="00710D66"/>
    <w:rsid w:val="00712205"/>
    <w:rsid w:val="00713895"/>
    <w:rsid w:val="00713AA9"/>
    <w:rsid w:val="00715082"/>
    <w:rsid w:val="00715C0B"/>
    <w:rsid w:val="00716795"/>
    <w:rsid w:val="00717802"/>
    <w:rsid w:val="007239B4"/>
    <w:rsid w:val="007239B6"/>
    <w:rsid w:val="00724828"/>
    <w:rsid w:val="00727F50"/>
    <w:rsid w:val="007300D0"/>
    <w:rsid w:val="00731755"/>
    <w:rsid w:val="00732985"/>
    <w:rsid w:val="00734F44"/>
    <w:rsid w:val="00736533"/>
    <w:rsid w:val="00736562"/>
    <w:rsid w:val="00736821"/>
    <w:rsid w:val="0073732E"/>
    <w:rsid w:val="00742C70"/>
    <w:rsid w:val="00742E17"/>
    <w:rsid w:val="00743541"/>
    <w:rsid w:val="00745048"/>
    <w:rsid w:val="00745B9E"/>
    <w:rsid w:val="00747AB9"/>
    <w:rsid w:val="00750155"/>
    <w:rsid w:val="00751F41"/>
    <w:rsid w:val="00752852"/>
    <w:rsid w:val="00753312"/>
    <w:rsid w:val="007547DC"/>
    <w:rsid w:val="007548BA"/>
    <w:rsid w:val="007567D5"/>
    <w:rsid w:val="00756D32"/>
    <w:rsid w:val="00756EA3"/>
    <w:rsid w:val="00757331"/>
    <w:rsid w:val="007619A8"/>
    <w:rsid w:val="00762005"/>
    <w:rsid w:val="0076236D"/>
    <w:rsid w:val="00762B6E"/>
    <w:rsid w:val="007634A7"/>
    <w:rsid w:val="007640E2"/>
    <w:rsid w:val="0076514C"/>
    <w:rsid w:val="00765438"/>
    <w:rsid w:val="00765640"/>
    <w:rsid w:val="00765AEC"/>
    <w:rsid w:val="00766915"/>
    <w:rsid w:val="00770089"/>
    <w:rsid w:val="00771173"/>
    <w:rsid w:val="00771D3B"/>
    <w:rsid w:val="0077288F"/>
    <w:rsid w:val="00773B77"/>
    <w:rsid w:val="00774062"/>
    <w:rsid w:val="00774386"/>
    <w:rsid w:val="00774C6B"/>
    <w:rsid w:val="00774DD1"/>
    <w:rsid w:val="00775A90"/>
    <w:rsid w:val="00775ED5"/>
    <w:rsid w:val="007763A6"/>
    <w:rsid w:val="00776E2E"/>
    <w:rsid w:val="0077797E"/>
    <w:rsid w:val="00785667"/>
    <w:rsid w:val="00786BEF"/>
    <w:rsid w:val="00786D4E"/>
    <w:rsid w:val="00787370"/>
    <w:rsid w:val="00787986"/>
    <w:rsid w:val="00787A01"/>
    <w:rsid w:val="00787B36"/>
    <w:rsid w:val="0079148E"/>
    <w:rsid w:val="007920B2"/>
    <w:rsid w:val="00795246"/>
    <w:rsid w:val="00796043"/>
    <w:rsid w:val="007962B2"/>
    <w:rsid w:val="00797F0F"/>
    <w:rsid w:val="007A1E83"/>
    <w:rsid w:val="007A40D3"/>
    <w:rsid w:val="007A510B"/>
    <w:rsid w:val="007A6D2C"/>
    <w:rsid w:val="007A74C2"/>
    <w:rsid w:val="007A7812"/>
    <w:rsid w:val="007B00C1"/>
    <w:rsid w:val="007B078D"/>
    <w:rsid w:val="007B09C4"/>
    <w:rsid w:val="007B190F"/>
    <w:rsid w:val="007B4723"/>
    <w:rsid w:val="007C1828"/>
    <w:rsid w:val="007C1B88"/>
    <w:rsid w:val="007C3CFD"/>
    <w:rsid w:val="007C3E72"/>
    <w:rsid w:val="007C3F24"/>
    <w:rsid w:val="007C4827"/>
    <w:rsid w:val="007C581B"/>
    <w:rsid w:val="007C601A"/>
    <w:rsid w:val="007C7791"/>
    <w:rsid w:val="007C7978"/>
    <w:rsid w:val="007D0C50"/>
    <w:rsid w:val="007D1CB0"/>
    <w:rsid w:val="007D25F7"/>
    <w:rsid w:val="007D2939"/>
    <w:rsid w:val="007D3A8A"/>
    <w:rsid w:val="007D3BC6"/>
    <w:rsid w:val="007D467D"/>
    <w:rsid w:val="007D51C0"/>
    <w:rsid w:val="007E2F1B"/>
    <w:rsid w:val="007E42CF"/>
    <w:rsid w:val="007E5BC2"/>
    <w:rsid w:val="007E694E"/>
    <w:rsid w:val="007F0208"/>
    <w:rsid w:val="007F11B6"/>
    <w:rsid w:val="007F2223"/>
    <w:rsid w:val="007F302A"/>
    <w:rsid w:val="007F422A"/>
    <w:rsid w:val="007F576B"/>
    <w:rsid w:val="007F67B9"/>
    <w:rsid w:val="007F6C89"/>
    <w:rsid w:val="007F726D"/>
    <w:rsid w:val="007F7B74"/>
    <w:rsid w:val="0080024E"/>
    <w:rsid w:val="00800959"/>
    <w:rsid w:val="00800CBA"/>
    <w:rsid w:val="00802187"/>
    <w:rsid w:val="00803920"/>
    <w:rsid w:val="00804045"/>
    <w:rsid w:val="00804BED"/>
    <w:rsid w:val="00804E34"/>
    <w:rsid w:val="00805BEB"/>
    <w:rsid w:val="0080635F"/>
    <w:rsid w:val="00810F72"/>
    <w:rsid w:val="0081277D"/>
    <w:rsid w:val="0081499D"/>
    <w:rsid w:val="0081501D"/>
    <w:rsid w:val="00815A80"/>
    <w:rsid w:val="00815C3B"/>
    <w:rsid w:val="008160AD"/>
    <w:rsid w:val="008178F1"/>
    <w:rsid w:val="00820B5D"/>
    <w:rsid w:val="00820B6C"/>
    <w:rsid w:val="00820F71"/>
    <w:rsid w:val="00821AFA"/>
    <w:rsid w:val="008236BC"/>
    <w:rsid w:val="00823947"/>
    <w:rsid w:val="00824155"/>
    <w:rsid w:val="0082640B"/>
    <w:rsid w:val="00827217"/>
    <w:rsid w:val="00831751"/>
    <w:rsid w:val="00832650"/>
    <w:rsid w:val="008332E8"/>
    <w:rsid w:val="008338AD"/>
    <w:rsid w:val="008348F4"/>
    <w:rsid w:val="00834C94"/>
    <w:rsid w:val="00835723"/>
    <w:rsid w:val="008360CA"/>
    <w:rsid w:val="00836163"/>
    <w:rsid w:val="0083790D"/>
    <w:rsid w:val="008402A9"/>
    <w:rsid w:val="008409F5"/>
    <w:rsid w:val="008418DE"/>
    <w:rsid w:val="00842E6A"/>
    <w:rsid w:val="0084308C"/>
    <w:rsid w:val="0084352E"/>
    <w:rsid w:val="00844790"/>
    <w:rsid w:val="00846CF9"/>
    <w:rsid w:val="008470C0"/>
    <w:rsid w:val="00850ACD"/>
    <w:rsid w:val="00850B83"/>
    <w:rsid w:val="00851880"/>
    <w:rsid w:val="00852A84"/>
    <w:rsid w:val="00852E09"/>
    <w:rsid w:val="00852FEA"/>
    <w:rsid w:val="00853A6E"/>
    <w:rsid w:val="00853D3C"/>
    <w:rsid w:val="00854C69"/>
    <w:rsid w:val="00854CFF"/>
    <w:rsid w:val="00855533"/>
    <w:rsid w:val="00855F1A"/>
    <w:rsid w:val="00855F75"/>
    <w:rsid w:val="00856CA0"/>
    <w:rsid w:val="008573D8"/>
    <w:rsid w:val="00861196"/>
    <w:rsid w:val="0086229A"/>
    <w:rsid w:val="00862699"/>
    <w:rsid w:val="008628D9"/>
    <w:rsid w:val="00863C72"/>
    <w:rsid w:val="008646A4"/>
    <w:rsid w:val="00865678"/>
    <w:rsid w:val="00865A39"/>
    <w:rsid w:val="00866C18"/>
    <w:rsid w:val="00866C6B"/>
    <w:rsid w:val="00866CC7"/>
    <w:rsid w:val="008705C0"/>
    <w:rsid w:val="00872B3E"/>
    <w:rsid w:val="00872D2D"/>
    <w:rsid w:val="0087341F"/>
    <w:rsid w:val="008735F3"/>
    <w:rsid w:val="0087574C"/>
    <w:rsid w:val="008772D5"/>
    <w:rsid w:val="00877B2C"/>
    <w:rsid w:val="00880953"/>
    <w:rsid w:val="008816EA"/>
    <w:rsid w:val="00883565"/>
    <w:rsid w:val="008845D8"/>
    <w:rsid w:val="00885D78"/>
    <w:rsid w:val="00885E21"/>
    <w:rsid w:val="00887887"/>
    <w:rsid w:val="008917C2"/>
    <w:rsid w:val="008934D4"/>
    <w:rsid w:val="00893AF8"/>
    <w:rsid w:val="00894B82"/>
    <w:rsid w:val="008962AD"/>
    <w:rsid w:val="008966AA"/>
    <w:rsid w:val="00897E53"/>
    <w:rsid w:val="008A11A7"/>
    <w:rsid w:val="008A25FB"/>
    <w:rsid w:val="008A34A9"/>
    <w:rsid w:val="008A4217"/>
    <w:rsid w:val="008A4426"/>
    <w:rsid w:val="008A47D0"/>
    <w:rsid w:val="008A47FF"/>
    <w:rsid w:val="008A52FA"/>
    <w:rsid w:val="008A689B"/>
    <w:rsid w:val="008A6DFA"/>
    <w:rsid w:val="008B06ED"/>
    <w:rsid w:val="008B457E"/>
    <w:rsid w:val="008B47E2"/>
    <w:rsid w:val="008B47ED"/>
    <w:rsid w:val="008B73D0"/>
    <w:rsid w:val="008B73FD"/>
    <w:rsid w:val="008C05E2"/>
    <w:rsid w:val="008C28C9"/>
    <w:rsid w:val="008C3DF9"/>
    <w:rsid w:val="008C3F4B"/>
    <w:rsid w:val="008C44CE"/>
    <w:rsid w:val="008C45BF"/>
    <w:rsid w:val="008C4945"/>
    <w:rsid w:val="008C59E9"/>
    <w:rsid w:val="008C74C7"/>
    <w:rsid w:val="008D3CF6"/>
    <w:rsid w:val="008D50F4"/>
    <w:rsid w:val="008D6BDB"/>
    <w:rsid w:val="008E0127"/>
    <w:rsid w:val="008E02C9"/>
    <w:rsid w:val="008E08A3"/>
    <w:rsid w:val="008E0D21"/>
    <w:rsid w:val="008E1C70"/>
    <w:rsid w:val="008E4A1E"/>
    <w:rsid w:val="008E4CBC"/>
    <w:rsid w:val="008E4E40"/>
    <w:rsid w:val="008E66E2"/>
    <w:rsid w:val="008E6AAF"/>
    <w:rsid w:val="008F01C1"/>
    <w:rsid w:val="008F0478"/>
    <w:rsid w:val="008F3196"/>
    <w:rsid w:val="008F36C9"/>
    <w:rsid w:val="008F5859"/>
    <w:rsid w:val="008F6201"/>
    <w:rsid w:val="008F7A58"/>
    <w:rsid w:val="0090100B"/>
    <w:rsid w:val="009052C4"/>
    <w:rsid w:val="00906300"/>
    <w:rsid w:val="009076C5"/>
    <w:rsid w:val="009076D6"/>
    <w:rsid w:val="00907F6A"/>
    <w:rsid w:val="00911E44"/>
    <w:rsid w:val="00911F1E"/>
    <w:rsid w:val="0091371C"/>
    <w:rsid w:val="00913D4F"/>
    <w:rsid w:val="00914648"/>
    <w:rsid w:val="00914A26"/>
    <w:rsid w:val="009152DF"/>
    <w:rsid w:val="00916F79"/>
    <w:rsid w:val="009173ED"/>
    <w:rsid w:val="009211E3"/>
    <w:rsid w:val="0092155F"/>
    <w:rsid w:val="00921874"/>
    <w:rsid w:val="009226C8"/>
    <w:rsid w:val="009229B1"/>
    <w:rsid w:val="00922C54"/>
    <w:rsid w:val="009231C0"/>
    <w:rsid w:val="00924182"/>
    <w:rsid w:val="00926733"/>
    <w:rsid w:val="00927954"/>
    <w:rsid w:val="0093025D"/>
    <w:rsid w:val="0093087B"/>
    <w:rsid w:val="00930AC8"/>
    <w:rsid w:val="0093158A"/>
    <w:rsid w:val="00932F4D"/>
    <w:rsid w:val="0093494C"/>
    <w:rsid w:val="009352CB"/>
    <w:rsid w:val="009362F3"/>
    <w:rsid w:val="00936E69"/>
    <w:rsid w:val="00937009"/>
    <w:rsid w:val="00940342"/>
    <w:rsid w:val="009404C9"/>
    <w:rsid w:val="009406CB"/>
    <w:rsid w:val="009412A3"/>
    <w:rsid w:val="0094293C"/>
    <w:rsid w:val="00942960"/>
    <w:rsid w:val="00943C93"/>
    <w:rsid w:val="0094469E"/>
    <w:rsid w:val="009459E8"/>
    <w:rsid w:val="00945C20"/>
    <w:rsid w:val="0094640F"/>
    <w:rsid w:val="009472FB"/>
    <w:rsid w:val="009475AB"/>
    <w:rsid w:val="009479C1"/>
    <w:rsid w:val="0095312A"/>
    <w:rsid w:val="009535C2"/>
    <w:rsid w:val="00954F39"/>
    <w:rsid w:val="00955ADD"/>
    <w:rsid w:val="00957732"/>
    <w:rsid w:val="009602C1"/>
    <w:rsid w:val="0096357F"/>
    <w:rsid w:val="0096485F"/>
    <w:rsid w:val="00965B19"/>
    <w:rsid w:val="00971483"/>
    <w:rsid w:val="00971FF4"/>
    <w:rsid w:val="00972423"/>
    <w:rsid w:val="0097400D"/>
    <w:rsid w:val="00977DE3"/>
    <w:rsid w:val="009800C6"/>
    <w:rsid w:val="00980395"/>
    <w:rsid w:val="0098073E"/>
    <w:rsid w:val="00980F21"/>
    <w:rsid w:val="00981994"/>
    <w:rsid w:val="00981B2F"/>
    <w:rsid w:val="009826E5"/>
    <w:rsid w:val="0098425F"/>
    <w:rsid w:val="009842E5"/>
    <w:rsid w:val="009852FF"/>
    <w:rsid w:val="0099250B"/>
    <w:rsid w:val="00994881"/>
    <w:rsid w:val="00994C37"/>
    <w:rsid w:val="00996854"/>
    <w:rsid w:val="009972BE"/>
    <w:rsid w:val="009A2BDB"/>
    <w:rsid w:val="009A3405"/>
    <w:rsid w:val="009A38BB"/>
    <w:rsid w:val="009A5426"/>
    <w:rsid w:val="009A5517"/>
    <w:rsid w:val="009A73FA"/>
    <w:rsid w:val="009A7EC6"/>
    <w:rsid w:val="009B0020"/>
    <w:rsid w:val="009B0162"/>
    <w:rsid w:val="009B03E4"/>
    <w:rsid w:val="009B44F0"/>
    <w:rsid w:val="009B4D31"/>
    <w:rsid w:val="009B6194"/>
    <w:rsid w:val="009B62A3"/>
    <w:rsid w:val="009C1161"/>
    <w:rsid w:val="009C19E3"/>
    <w:rsid w:val="009C3263"/>
    <w:rsid w:val="009C42FF"/>
    <w:rsid w:val="009C4900"/>
    <w:rsid w:val="009C4AB3"/>
    <w:rsid w:val="009C4B5A"/>
    <w:rsid w:val="009C5232"/>
    <w:rsid w:val="009D0C6C"/>
    <w:rsid w:val="009D298A"/>
    <w:rsid w:val="009D3245"/>
    <w:rsid w:val="009D3CE8"/>
    <w:rsid w:val="009D45A2"/>
    <w:rsid w:val="009D48C8"/>
    <w:rsid w:val="009D4FDA"/>
    <w:rsid w:val="009D594B"/>
    <w:rsid w:val="009D5C11"/>
    <w:rsid w:val="009D78BE"/>
    <w:rsid w:val="009E04C4"/>
    <w:rsid w:val="009E194E"/>
    <w:rsid w:val="009E1CF7"/>
    <w:rsid w:val="009E2051"/>
    <w:rsid w:val="009E21A3"/>
    <w:rsid w:val="009E3478"/>
    <w:rsid w:val="009E7020"/>
    <w:rsid w:val="009E78FE"/>
    <w:rsid w:val="009E7B4B"/>
    <w:rsid w:val="009E7BCE"/>
    <w:rsid w:val="009F057E"/>
    <w:rsid w:val="009F1654"/>
    <w:rsid w:val="009F1ADD"/>
    <w:rsid w:val="009F2E39"/>
    <w:rsid w:val="009F6E52"/>
    <w:rsid w:val="00A032B2"/>
    <w:rsid w:val="00A039FD"/>
    <w:rsid w:val="00A044D8"/>
    <w:rsid w:val="00A06F31"/>
    <w:rsid w:val="00A07D4A"/>
    <w:rsid w:val="00A10258"/>
    <w:rsid w:val="00A10BCE"/>
    <w:rsid w:val="00A115E7"/>
    <w:rsid w:val="00A1393E"/>
    <w:rsid w:val="00A16EC6"/>
    <w:rsid w:val="00A1704E"/>
    <w:rsid w:val="00A170C7"/>
    <w:rsid w:val="00A17F0C"/>
    <w:rsid w:val="00A2057E"/>
    <w:rsid w:val="00A20DCE"/>
    <w:rsid w:val="00A21423"/>
    <w:rsid w:val="00A2268C"/>
    <w:rsid w:val="00A23EC7"/>
    <w:rsid w:val="00A2402A"/>
    <w:rsid w:val="00A249D0"/>
    <w:rsid w:val="00A24F5B"/>
    <w:rsid w:val="00A24F99"/>
    <w:rsid w:val="00A25AF7"/>
    <w:rsid w:val="00A26B92"/>
    <w:rsid w:val="00A26ED4"/>
    <w:rsid w:val="00A30030"/>
    <w:rsid w:val="00A30082"/>
    <w:rsid w:val="00A302C3"/>
    <w:rsid w:val="00A30515"/>
    <w:rsid w:val="00A31258"/>
    <w:rsid w:val="00A3174C"/>
    <w:rsid w:val="00A33C0A"/>
    <w:rsid w:val="00A345E7"/>
    <w:rsid w:val="00A34FAA"/>
    <w:rsid w:val="00A35872"/>
    <w:rsid w:val="00A359F1"/>
    <w:rsid w:val="00A35F70"/>
    <w:rsid w:val="00A36167"/>
    <w:rsid w:val="00A366E4"/>
    <w:rsid w:val="00A36759"/>
    <w:rsid w:val="00A416E1"/>
    <w:rsid w:val="00A432F8"/>
    <w:rsid w:val="00A44246"/>
    <w:rsid w:val="00A45376"/>
    <w:rsid w:val="00A45564"/>
    <w:rsid w:val="00A45E82"/>
    <w:rsid w:val="00A46CB2"/>
    <w:rsid w:val="00A5048D"/>
    <w:rsid w:val="00A51153"/>
    <w:rsid w:val="00A54D2F"/>
    <w:rsid w:val="00A560AC"/>
    <w:rsid w:val="00A561AE"/>
    <w:rsid w:val="00A60175"/>
    <w:rsid w:val="00A6163D"/>
    <w:rsid w:val="00A61C4F"/>
    <w:rsid w:val="00A66B12"/>
    <w:rsid w:val="00A67847"/>
    <w:rsid w:val="00A67C06"/>
    <w:rsid w:val="00A700C7"/>
    <w:rsid w:val="00A706CA"/>
    <w:rsid w:val="00A70D68"/>
    <w:rsid w:val="00A722EC"/>
    <w:rsid w:val="00A72516"/>
    <w:rsid w:val="00A7275A"/>
    <w:rsid w:val="00A732EC"/>
    <w:rsid w:val="00A73723"/>
    <w:rsid w:val="00A73C8C"/>
    <w:rsid w:val="00A755AC"/>
    <w:rsid w:val="00A76894"/>
    <w:rsid w:val="00A7690F"/>
    <w:rsid w:val="00A77560"/>
    <w:rsid w:val="00A80523"/>
    <w:rsid w:val="00A805DF"/>
    <w:rsid w:val="00A828E1"/>
    <w:rsid w:val="00A83189"/>
    <w:rsid w:val="00A833D6"/>
    <w:rsid w:val="00A83EAF"/>
    <w:rsid w:val="00A850D8"/>
    <w:rsid w:val="00A86730"/>
    <w:rsid w:val="00A9080F"/>
    <w:rsid w:val="00A91739"/>
    <w:rsid w:val="00A92ABC"/>
    <w:rsid w:val="00A92D0F"/>
    <w:rsid w:val="00A948FF"/>
    <w:rsid w:val="00A94D72"/>
    <w:rsid w:val="00A96875"/>
    <w:rsid w:val="00A9696C"/>
    <w:rsid w:val="00AA122B"/>
    <w:rsid w:val="00AA189D"/>
    <w:rsid w:val="00AA2EC0"/>
    <w:rsid w:val="00AA4471"/>
    <w:rsid w:val="00AA4869"/>
    <w:rsid w:val="00AA63FB"/>
    <w:rsid w:val="00AA7E83"/>
    <w:rsid w:val="00AB019A"/>
    <w:rsid w:val="00AB161B"/>
    <w:rsid w:val="00AB1770"/>
    <w:rsid w:val="00AB1B3F"/>
    <w:rsid w:val="00AB5F25"/>
    <w:rsid w:val="00AC1311"/>
    <w:rsid w:val="00AC1508"/>
    <w:rsid w:val="00AC248A"/>
    <w:rsid w:val="00AC2730"/>
    <w:rsid w:val="00AC2A5E"/>
    <w:rsid w:val="00AC42B8"/>
    <w:rsid w:val="00AC5FDC"/>
    <w:rsid w:val="00AC668F"/>
    <w:rsid w:val="00AC6926"/>
    <w:rsid w:val="00AC7C81"/>
    <w:rsid w:val="00AD097E"/>
    <w:rsid w:val="00AD1070"/>
    <w:rsid w:val="00AD1B76"/>
    <w:rsid w:val="00AD2B32"/>
    <w:rsid w:val="00AD6AA7"/>
    <w:rsid w:val="00AD7743"/>
    <w:rsid w:val="00AD7B79"/>
    <w:rsid w:val="00AE07E3"/>
    <w:rsid w:val="00AE0B1B"/>
    <w:rsid w:val="00AE14D4"/>
    <w:rsid w:val="00AE1808"/>
    <w:rsid w:val="00AE444D"/>
    <w:rsid w:val="00AE5955"/>
    <w:rsid w:val="00AE6A95"/>
    <w:rsid w:val="00AF114F"/>
    <w:rsid w:val="00AF1166"/>
    <w:rsid w:val="00AF4B41"/>
    <w:rsid w:val="00AF5048"/>
    <w:rsid w:val="00AF50D5"/>
    <w:rsid w:val="00AF51B8"/>
    <w:rsid w:val="00AF5E5E"/>
    <w:rsid w:val="00AF6084"/>
    <w:rsid w:val="00B01121"/>
    <w:rsid w:val="00B019A6"/>
    <w:rsid w:val="00B01F41"/>
    <w:rsid w:val="00B02126"/>
    <w:rsid w:val="00B03834"/>
    <w:rsid w:val="00B03C4E"/>
    <w:rsid w:val="00B04755"/>
    <w:rsid w:val="00B0524F"/>
    <w:rsid w:val="00B05939"/>
    <w:rsid w:val="00B0606B"/>
    <w:rsid w:val="00B06444"/>
    <w:rsid w:val="00B06E31"/>
    <w:rsid w:val="00B07152"/>
    <w:rsid w:val="00B1004D"/>
    <w:rsid w:val="00B11A7A"/>
    <w:rsid w:val="00B12539"/>
    <w:rsid w:val="00B12B89"/>
    <w:rsid w:val="00B1371D"/>
    <w:rsid w:val="00B13E28"/>
    <w:rsid w:val="00B143AE"/>
    <w:rsid w:val="00B14B2F"/>
    <w:rsid w:val="00B15C71"/>
    <w:rsid w:val="00B17D70"/>
    <w:rsid w:val="00B20892"/>
    <w:rsid w:val="00B215FB"/>
    <w:rsid w:val="00B2184C"/>
    <w:rsid w:val="00B219D6"/>
    <w:rsid w:val="00B21B8D"/>
    <w:rsid w:val="00B222FE"/>
    <w:rsid w:val="00B24C2D"/>
    <w:rsid w:val="00B3077B"/>
    <w:rsid w:val="00B307C9"/>
    <w:rsid w:val="00B30E35"/>
    <w:rsid w:val="00B31BF8"/>
    <w:rsid w:val="00B333E9"/>
    <w:rsid w:val="00B337F2"/>
    <w:rsid w:val="00B33A23"/>
    <w:rsid w:val="00B33B7A"/>
    <w:rsid w:val="00B36114"/>
    <w:rsid w:val="00B369F6"/>
    <w:rsid w:val="00B37341"/>
    <w:rsid w:val="00B37926"/>
    <w:rsid w:val="00B4114F"/>
    <w:rsid w:val="00B412D9"/>
    <w:rsid w:val="00B41B11"/>
    <w:rsid w:val="00B43DCE"/>
    <w:rsid w:val="00B44B60"/>
    <w:rsid w:val="00B44FBD"/>
    <w:rsid w:val="00B45248"/>
    <w:rsid w:val="00B45D07"/>
    <w:rsid w:val="00B45ED4"/>
    <w:rsid w:val="00B4604B"/>
    <w:rsid w:val="00B46303"/>
    <w:rsid w:val="00B47647"/>
    <w:rsid w:val="00B476FC"/>
    <w:rsid w:val="00B50AD6"/>
    <w:rsid w:val="00B50E93"/>
    <w:rsid w:val="00B51CAC"/>
    <w:rsid w:val="00B52C4C"/>
    <w:rsid w:val="00B55EE8"/>
    <w:rsid w:val="00B5774D"/>
    <w:rsid w:val="00B60CC9"/>
    <w:rsid w:val="00B625E8"/>
    <w:rsid w:val="00B62986"/>
    <w:rsid w:val="00B65104"/>
    <w:rsid w:val="00B6642D"/>
    <w:rsid w:val="00B665D1"/>
    <w:rsid w:val="00B679F0"/>
    <w:rsid w:val="00B74E01"/>
    <w:rsid w:val="00B75A9D"/>
    <w:rsid w:val="00B7640D"/>
    <w:rsid w:val="00B806B8"/>
    <w:rsid w:val="00B8112C"/>
    <w:rsid w:val="00B81B6F"/>
    <w:rsid w:val="00B82DD6"/>
    <w:rsid w:val="00B83CAC"/>
    <w:rsid w:val="00B9019D"/>
    <w:rsid w:val="00B90329"/>
    <w:rsid w:val="00B91A3E"/>
    <w:rsid w:val="00B92124"/>
    <w:rsid w:val="00B93B23"/>
    <w:rsid w:val="00B93E50"/>
    <w:rsid w:val="00B95308"/>
    <w:rsid w:val="00B963C3"/>
    <w:rsid w:val="00B96B5E"/>
    <w:rsid w:val="00BA0186"/>
    <w:rsid w:val="00BA1398"/>
    <w:rsid w:val="00BA1A1C"/>
    <w:rsid w:val="00BA1DEA"/>
    <w:rsid w:val="00BA22DE"/>
    <w:rsid w:val="00BA2561"/>
    <w:rsid w:val="00BA35FA"/>
    <w:rsid w:val="00BA420C"/>
    <w:rsid w:val="00BA4CB3"/>
    <w:rsid w:val="00BA5264"/>
    <w:rsid w:val="00BA584C"/>
    <w:rsid w:val="00BA6E51"/>
    <w:rsid w:val="00BB19D7"/>
    <w:rsid w:val="00BB24CF"/>
    <w:rsid w:val="00BB379B"/>
    <w:rsid w:val="00BB3A0D"/>
    <w:rsid w:val="00BB3B9D"/>
    <w:rsid w:val="00BB4220"/>
    <w:rsid w:val="00BB58B4"/>
    <w:rsid w:val="00BB5C9D"/>
    <w:rsid w:val="00BB6364"/>
    <w:rsid w:val="00BB672B"/>
    <w:rsid w:val="00BB6955"/>
    <w:rsid w:val="00BC1040"/>
    <w:rsid w:val="00BC4360"/>
    <w:rsid w:val="00BC50AF"/>
    <w:rsid w:val="00BC52FB"/>
    <w:rsid w:val="00BC5AD5"/>
    <w:rsid w:val="00BC5C28"/>
    <w:rsid w:val="00BC6388"/>
    <w:rsid w:val="00BC6B10"/>
    <w:rsid w:val="00BC7832"/>
    <w:rsid w:val="00BD069A"/>
    <w:rsid w:val="00BD1F6C"/>
    <w:rsid w:val="00BD20B1"/>
    <w:rsid w:val="00BD228E"/>
    <w:rsid w:val="00BD283F"/>
    <w:rsid w:val="00BD43FF"/>
    <w:rsid w:val="00BD69B0"/>
    <w:rsid w:val="00BD69B4"/>
    <w:rsid w:val="00BD70E9"/>
    <w:rsid w:val="00BD7177"/>
    <w:rsid w:val="00BD7E95"/>
    <w:rsid w:val="00BE09E4"/>
    <w:rsid w:val="00BE0F96"/>
    <w:rsid w:val="00BE10BA"/>
    <w:rsid w:val="00BE1368"/>
    <w:rsid w:val="00BE166C"/>
    <w:rsid w:val="00BE19DF"/>
    <w:rsid w:val="00BE514D"/>
    <w:rsid w:val="00BE5828"/>
    <w:rsid w:val="00BE63F1"/>
    <w:rsid w:val="00BE65F2"/>
    <w:rsid w:val="00BE66E4"/>
    <w:rsid w:val="00BE6C7D"/>
    <w:rsid w:val="00BE7188"/>
    <w:rsid w:val="00BF0BC2"/>
    <w:rsid w:val="00BF18F4"/>
    <w:rsid w:val="00BF3542"/>
    <w:rsid w:val="00BF5378"/>
    <w:rsid w:val="00BF6C8C"/>
    <w:rsid w:val="00BF6C9D"/>
    <w:rsid w:val="00BF72CD"/>
    <w:rsid w:val="00C00162"/>
    <w:rsid w:val="00C01896"/>
    <w:rsid w:val="00C0226E"/>
    <w:rsid w:val="00C03D8C"/>
    <w:rsid w:val="00C04758"/>
    <w:rsid w:val="00C10A37"/>
    <w:rsid w:val="00C11D74"/>
    <w:rsid w:val="00C13BB5"/>
    <w:rsid w:val="00C142F9"/>
    <w:rsid w:val="00C156F8"/>
    <w:rsid w:val="00C173CB"/>
    <w:rsid w:val="00C17A2A"/>
    <w:rsid w:val="00C20F0F"/>
    <w:rsid w:val="00C224B8"/>
    <w:rsid w:val="00C22E5E"/>
    <w:rsid w:val="00C232BA"/>
    <w:rsid w:val="00C244C2"/>
    <w:rsid w:val="00C254CD"/>
    <w:rsid w:val="00C25A03"/>
    <w:rsid w:val="00C26110"/>
    <w:rsid w:val="00C26FA0"/>
    <w:rsid w:val="00C270E3"/>
    <w:rsid w:val="00C27131"/>
    <w:rsid w:val="00C30957"/>
    <w:rsid w:val="00C33AA8"/>
    <w:rsid w:val="00C33E1C"/>
    <w:rsid w:val="00C3487C"/>
    <w:rsid w:val="00C34B29"/>
    <w:rsid w:val="00C374A8"/>
    <w:rsid w:val="00C40AF8"/>
    <w:rsid w:val="00C40C90"/>
    <w:rsid w:val="00C418BD"/>
    <w:rsid w:val="00C45735"/>
    <w:rsid w:val="00C4616E"/>
    <w:rsid w:val="00C46A7F"/>
    <w:rsid w:val="00C4700B"/>
    <w:rsid w:val="00C47284"/>
    <w:rsid w:val="00C47C6D"/>
    <w:rsid w:val="00C501A2"/>
    <w:rsid w:val="00C502D0"/>
    <w:rsid w:val="00C50AF0"/>
    <w:rsid w:val="00C50B04"/>
    <w:rsid w:val="00C520AC"/>
    <w:rsid w:val="00C53720"/>
    <w:rsid w:val="00C54BA5"/>
    <w:rsid w:val="00C55658"/>
    <w:rsid w:val="00C6030D"/>
    <w:rsid w:val="00C60FC0"/>
    <w:rsid w:val="00C626CD"/>
    <w:rsid w:val="00C63A6C"/>
    <w:rsid w:val="00C64FE2"/>
    <w:rsid w:val="00C674CB"/>
    <w:rsid w:val="00C67CFF"/>
    <w:rsid w:val="00C70CCB"/>
    <w:rsid w:val="00C7121B"/>
    <w:rsid w:val="00C7144A"/>
    <w:rsid w:val="00C71A02"/>
    <w:rsid w:val="00C71ABF"/>
    <w:rsid w:val="00C71E9D"/>
    <w:rsid w:val="00C71F5F"/>
    <w:rsid w:val="00C72E86"/>
    <w:rsid w:val="00C73AB1"/>
    <w:rsid w:val="00C74CAB"/>
    <w:rsid w:val="00C803EF"/>
    <w:rsid w:val="00C807B4"/>
    <w:rsid w:val="00C809F2"/>
    <w:rsid w:val="00C8179A"/>
    <w:rsid w:val="00C8397D"/>
    <w:rsid w:val="00C83F46"/>
    <w:rsid w:val="00C85049"/>
    <w:rsid w:val="00C85C0C"/>
    <w:rsid w:val="00C869E4"/>
    <w:rsid w:val="00C878E3"/>
    <w:rsid w:val="00C879D2"/>
    <w:rsid w:val="00C90843"/>
    <w:rsid w:val="00C91BE1"/>
    <w:rsid w:val="00C944CD"/>
    <w:rsid w:val="00C9647C"/>
    <w:rsid w:val="00C96A5C"/>
    <w:rsid w:val="00CA1702"/>
    <w:rsid w:val="00CA1DE1"/>
    <w:rsid w:val="00CA274B"/>
    <w:rsid w:val="00CA2A4A"/>
    <w:rsid w:val="00CA5D3B"/>
    <w:rsid w:val="00CA5FFF"/>
    <w:rsid w:val="00CA6E7D"/>
    <w:rsid w:val="00CA7D83"/>
    <w:rsid w:val="00CA7E56"/>
    <w:rsid w:val="00CB18CC"/>
    <w:rsid w:val="00CB2C23"/>
    <w:rsid w:val="00CB3A20"/>
    <w:rsid w:val="00CB3C4D"/>
    <w:rsid w:val="00CB3DC5"/>
    <w:rsid w:val="00CB406A"/>
    <w:rsid w:val="00CB4632"/>
    <w:rsid w:val="00CB4C76"/>
    <w:rsid w:val="00CB61F1"/>
    <w:rsid w:val="00CB7EEE"/>
    <w:rsid w:val="00CC06FE"/>
    <w:rsid w:val="00CC0817"/>
    <w:rsid w:val="00CC1329"/>
    <w:rsid w:val="00CC1AEF"/>
    <w:rsid w:val="00CC2E84"/>
    <w:rsid w:val="00CC42C8"/>
    <w:rsid w:val="00CC42D3"/>
    <w:rsid w:val="00CC4E1D"/>
    <w:rsid w:val="00CC52B9"/>
    <w:rsid w:val="00CC59F9"/>
    <w:rsid w:val="00CC5C2D"/>
    <w:rsid w:val="00CC69A3"/>
    <w:rsid w:val="00CC7BE6"/>
    <w:rsid w:val="00CD1EEB"/>
    <w:rsid w:val="00CD1FC7"/>
    <w:rsid w:val="00CD3C25"/>
    <w:rsid w:val="00CD40FF"/>
    <w:rsid w:val="00CD5BBE"/>
    <w:rsid w:val="00CD6056"/>
    <w:rsid w:val="00CD72E6"/>
    <w:rsid w:val="00CE0DDA"/>
    <w:rsid w:val="00CE32E0"/>
    <w:rsid w:val="00CE47D2"/>
    <w:rsid w:val="00CE673F"/>
    <w:rsid w:val="00CE7231"/>
    <w:rsid w:val="00CF0F67"/>
    <w:rsid w:val="00CF118E"/>
    <w:rsid w:val="00CF1B35"/>
    <w:rsid w:val="00CF1F35"/>
    <w:rsid w:val="00CF3412"/>
    <w:rsid w:val="00CF399C"/>
    <w:rsid w:val="00CF501C"/>
    <w:rsid w:val="00CF6706"/>
    <w:rsid w:val="00CF72F2"/>
    <w:rsid w:val="00CF731A"/>
    <w:rsid w:val="00CF74BA"/>
    <w:rsid w:val="00CF7854"/>
    <w:rsid w:val="00D0200F"/>
    <w:rsid w:val="00D03FD6"/>
    <w:rsid w:val="00D04454"/>
    <w:rsid w:val="00D057BD"/>
    <w:rsid w:val="00D063E6"/>
    <w:rsid w:val="00D0647B"/>
    <w:rsid w:val="00D06E40"/>
    <w:rsid w:val="00D10052"/>
    <w:rsid w:val="00D10D3B"/>
    <w:rsid w:val="00D1114D"/>
    <w:rsid w:val="00D11C45"/>
    <w:rsid w:val="00D12511"/>
    <w:rsid w:val="00D13864"/>
    <w:rsid w:val="00D13CB2"/>
    <w:rsid w:val="00D15105"/>
    <w:rsid w:val="00D15464"/>
    <w:rsid w:val="00D154BA"/>
    <w:rsid w:val="00D15CD7"/>
    <w:rsid w:val="00D15F99"/>
    <w:rsid w:val="00D16F1B"/>
    <w:rsid w:val="00D170EC"/>
    <w:rsid w:val="00D20511"/>
    <w:rsid w:val="00D2172D"/>
    <w:rsid w:val="00D21870"/>
    <w:rsid w:val="00D219D1"/>
    <w:rsid w:val="00D24AD4"/>
    <w:rsid w:val="00D26F7D"/>
    <w:rsid w:val="00D277FD"/>
    <w:rsid w:val="00D3002B"/>
    <w:rsid w:val="00D31995"/>
    <w:rsid w:val="00D32596"/>
    <w:rsid w:val="00D329F4"/>
    <w:rsid w:val="00D3349A"/>
    <w:rsid w:val="00D3713B"/>
    <w:rsid w:val="00D407DF"/>
    <w:rsid w:val="00D41343"/>
    <w:rsid w:val="00D422B7"/>
    <w:rsid w:val="00D42874"/>
    <w:rsid w:val="00D4287D"/>
    <w:rsid w:val="00D43B9A"/>
    <w:rsid w:val="00D44244"/>
    <w:rsid w:val="00D446F7"/>
    <w:rsid w:val="00D44FDC"/>
    <w:rsid w:val="00D451BD"/>
    <w:rsid w:val="00D45692"/>
    <w:rsid w:val="00D45E70"/>
    <w:rsid w:val="00D46A44"/>
    <w:rsid w:val="00D46C89"/>
    <w:rsid w:val="00D472D5"/>
    <w:rsid w:val="00D47AF3"/>
    <w:rsid w:val="00D512AC"/>
    <w:rsid w:val="00D521DB"/>
    <w:rsid w:val="00D52E9F"/>
    <w:rsid w:val="00D5354D"/>
    <w:rsid w:val="00D54FF6"/>
    <w:rsid w:val="00D55487"/>
    <w:rsid w:val="00D5608A"/>
    <w:rsid w:val="00D56DC8"/>
    <w:rsid w:val="00D5733B"/>
    <w:rsid w:val="00D57FDA"/>
    <w:rsid w:val="00D6103E"/>
    <w:rsid w:val="00D64C2E"/>
    <w:rsid w:val="00D65AFF"/>
    <w:rsid w:val="00D6665E"/>
    <w:rsid w:val="00D675BA"/>
    <w:rsid w:val="00D67F0D"/>
    <w:rsid w:val="00D70E9B"/>
    <w:rsid w:val="00D74680"/>
    <w:rsid w:val="00D748C1"/>
    <w:rsid w:val="00D74AB9"/>
    <w:rsid w:val="00D74AEC"/>
    <w:rsid w:val="00D806A7"/>
    <w:rsid w:val="00D8277D"/>
    <w:rsid w:val="00D831FC"/>
    <w:rsid w:val="00D84A49"/>
    <w:rsid w:val="00D855C1"/>
    <w:rsid w:val="00D87AA5"/>
    <w:rsid w:val="00D9154A"/>
    <w:rsid w:val="00D9162A"/>
    <w:rsid w:val="00D91A53"/>
    <w:rsid w:val="00D91F6C"/>
    <w:rsid w:val="00D942FA"/>
    <w:rsid w:val="00D94E4A"/>
    <w:rsid w:val="00D961EF"/>
    <w:rsid w:val="00D96417"/>
    <w:rsid w:val="00D97221"/>
    <w:rsid w:val="00DA04FD"/>
    <w:rsid w:val="00DA6424"/>
    <w:rsid w:val="00DA6519"/>
    <w:rsid w:val="00DA6B4D"/>
    <w:rsid w:val="00DB004D"/>
    <w:rsid w:val="00DB145F"/>
    <w:rsid w:val="00DB2BFA"/>
    <w:rsid w:val="00DB2C17"/>
    <w:rsid w:val="00DB37C1"/>
    <w:rsid w:val="00DB57A4"/>
    <w:rsid w:val="00DB6296"/>
    <w:rsid w:val="00DB6ABE"/>
    <w:rsid w:val="00DB7D26"/>
    <w:rsid w:val="00DC1652"/>
    <w:rsid w:val="00DC19F7"/>
    <w:rsid w:val="00DC24BD"/>
    <w:rsid w:val="00DC2EC1"/>
    <w:rsid w:val="00DC33C7"/>
    <w:rsid w:val="00DC52F8"/>
    <w:rsid w:val="00DC5520"/>
    <w:rsid w:val="00DC5567"/>
    <w:rsid w:val="00DC55DB"/>
    <w:rsid w:val="00DC7461"/>
    <w:rsid w:val="00DC7C61"/>
    <w:rsid w:val="00DD0E8B"/>
    <w:rsid w:val="00DD1B65"/>
    <w:rsid w:val="00DD1D4E"/>
    <w:rsid w:val="00DD43FD"/>
    <w:rsid w:val="00DD4C27"/>
    <w:rsid w:val="00DD743E"/>
    <w:rsid w:val="00DE079A"/>
    <w:rsid w:val="00DE0A98"/>
    <w:rsid w:val="00DE1CFC"/>
    <w:rsid w:val="00DE266C"/>
    <w:rsid w:val="00DE4485"/>
    <w:rsid w:val="00DE5A6D"/>
    <w:rsid w:val="00DE5BD9"/>
    <w:rsid w:val="00DF16FC"/>
    <w:rsid w:val="00DF39FF"/>
    <w:rsid w:val="00DF43DB"/>
    <w:rsid w:val="00DF4649"/>
    <w:rsid w:val="00DF5143"/>
    <w:rsid w:val="00DF58EB"/>
    <w:rsid w:val="00DF61AA"/>
    <w:rsid w:val="00DF6541"/>
    <w:rsid w:val="00DF7845"/>
    <w:rsid w:val="00DF7E12"/>
    <w:rsid w:val="00E00375"/>
    <w:rsid w:val="00E007E1"/>
    <w:rsid w:val="00E01500"/>
    <w:rsid w:val="00E02661"/>
    <w:rsid w:val="00E02E6B"/>
    <w:rsid w:val="00E04010"/>
    <w:rsid w:val="00E05C5E"/>
    <w:rsid w:val="00E07FA8"/>
    <w:rsid w:val="00E1012A"/>
    <w:rsid w:val="00E11067"/>
    <w:rsid w:val="00E113CE"/>
    <w:rsid w:val="00E13CA0"/>
    <w:rsid w:val="00E16012"/>
    <w:rsid w:val="00E161A8"/>
    <w:rsid w:val="00E22365"/>
    <w:rsid w:val="00E22623"/>
    <w:rsid w:val="00E23033"/>
    <w:rsid w:val="00E23A33"/>
    <w:rsid w:val="00E262C9"/>
    <w:rsid w:val="00E2750B"/>
    <w:rsid w:val="00E3038D"/>
    <w:rsid w:val="00E30D67"/>
    <w:rsid w:val="00E3193B"/>
    <w:rsid w:val="00E32902"/>
    <w:rsid w:val="00E32E31"/>
    <w:rsid w:val="00E34763"/>
    <w:rsid w:val="00E34B21"/>
    <w:rsid w:val="00E34CE6"/>
    <w:rsid w:val="00E35960"/>
    <w:rsid w:val="00E3653A"/>
    <w:rsid w:val="00E36E12"/>
    <w:rsid w:val="00E37E11"/>
    <w:rsid w:val="00E4412D"/>
    <w:rsid w:val="00E44E87"/>
    <w:rsid w:val="00E5021D"/>
    <w:rsid w:val="00E51C4B"/>
    <w:rsid w:val="00E51C60"/>
    <w:rsid w:val="00E5244C"/>
    <w:rsid w:val="00E53AB0"/>
    <w:rsid w:val="00E54CF0"/>
    <w:rsid w:val="00E55095"/>
    <w:rsid w:val="00E56C76"/>
    <w:rsid w:val="00E57BDB"/>
    <w:rsid w:val="00E57D83"/>
    <w:rsid w:val="00E61990"/>
    <w:rsid w:val="00E61B2A"/>
    <w:rsid w:val="00E64B3D"/>
    <w:rsid w:val="00E6648B"/>
    <w:rsid w:val="00E665B8"/>
    <w:rsid w:val="00E66F15"/>
    <w:rsid w:val="00E66FDF"/>
    <w:rsid w:val="00E675A4"/>
    <w:rsid w:val="00E67B7C"/>
    <w:rsid w:val="00E70E18"/>
    <w:rsid w:val="00E70FDA"/>
    <w:rsid w:val="00E71E9B"/>
    <w:rsid w:val="00E72E66"/>
    <w:rsid w:val="00E73DAC"/>
    <w:rsid w:val="00E749EC"/>
    <w:rsid w:val="00E74E48"/>
    <w:rsid w:val="00E74EE2"/>
    <w:rsid w:val="00E7525C"/>
    <w:rsid w:val="00E7574A"/>
    <w:rsid w:val="00E76836"/>
    <w:rsid w:val="00E803D3"/>
    <w:rsid w:val="00E81592"/>
    <w:rsid w:val="00E82248"/>
    <w:rsid w:val="00E827D3"/>
    <w:rsid w:val="00E83E92"/>
    <w:rsid w:val="00E85999"/>
    <w:rsid w:val="00E86003"/>
    <w:rsid w:val="00E87A6B"/>
    <w:rsid w:val="00E91750"/>
    <w:rsid w:val="00E94518"/>
    <w:rsid w:val="00E94600"/>
    <w:rsid w:val="00E95576"/>
    <w:rsid w:val="00E95C37"/>
    <w:rsid w:val="00E96573"/>
    <w:rsid w:val="00E967B4"/>
    <w:rsid w:val="00E9771A"/>
    <w:rsid w:val="00E97DCD"/>
    <w:rsid w:val="00EA0381"/>
    <w:rsid w:val="00EA0518"/>
    <w:rsid w:val="00EA079E"/>
    <w:rsid w:val="00EA07CF"/>
    <w:rsid w:val="00EA20A6"/>
    <w:rsid w:val="00EA2A0C"/>
    <w:rsid w:val="00EA3223"/>
    <w:rsid w:val="00EA333D"/>
    <w:rsid w:val="00EA3A64"/>
    <w:rsid w:val="00EA4464"/>
    <w:rsid w:val="00EA44B2"/>
    <w:rsid w:val="00EA4BAC"/>
    <w:rsid w:val="00EA52CC"/>
    <w:rsid w:val="00EA5EE7"/>
    <w:rsid w:val="00EA6C5D"/>
    <w:rsid w:val="00EA77E2"/>
    <w:rsid w:val="00EB0798"/>
    <w:rsid w:val="00EB07F0"/>
    <w:rsid w:val="00EB0D6E"/>
    <w:rsid w:val="00EB2138"/>
    <w:rsid w:val="00EB555E"/>
    <w:rsid w:val="00EB6495"/>
    <w:rsid w:val="00EB6B85"/>
    <w:rsid w:val="00EB6C19"/>
    <w:rsid w:val="00EB7086"/>
    <w:rsid w:val="00EB7F1C"/>
    <w:rsid w:val="00EC0EE5"/>
    <w:rsid w:val="00EC1990"/>
    <w:rsid w:val="00EC2416"/>
    <w:rsid w:val="00EC4EF3"/>
    <w:rsid w:val="00EC6F91"/>
    <w:rsid w:val="00EC7117"/>
    <w:rsid w:val="00ED0363"/>
    <w:rsid w:val="00ED10F1"/>
    <w:rsid w:val="00ED1787"/>
    <w:rsid w:val="00ED1CE5"/>
    <w:rsid w:val="00ED339D"/>
    <w:rsid w:val="00ED3813"/>
    <w:rsid w:val="00ED584D"/>
    <w:rsid w:val="00ED6DF7"/>
    <w:rsid w:val="00EE02B4"/>
    <w:rsid w:val="00EE0FF4"/>
    <w:rsid w:val="00EE2CF4"/>
    <w:rsid w:val="00EE3824"/>
    <w:rsid w:val="00EE3929"/>
    <w:rsid w:val="00EE6EE4"/>
    <w:rsid w:val="00EF068C"/>
    <w:rsid w:val="00EF0FDA"/>
    <w:rsid w:val="00EF11DD"/>
    <w:rsid w:val="00EF36FE"/>
    <w:rsid w:val="00EF4385"/>
    <w:rsid w:val="00EF4EE6"/>
    <w:rsid w:val="00EF78CA"/>
    <w:rsid w:val="00EF7967"/>
    <w:rsid w:val="00F0196F"/>
    <w:rsid w:val="00F0428C"/>
    <w:rsid w:val="00F049E7"/>
    <w:rsid w:val="00F04DC7"/>
    <w:rsid w:val="00F04EA8"/>
    <w:rsid w:val="00F050E7"/>
    <w:rsid w:val="00F06647"/>
    <w:rsid w:val="00F069CD"/>
    <w:rsid w:val="00F0763D"/>
    <w:rsid w:val="00F1116F"/>
    <w:rsid w:val="00F13489"/>
    <w:rsid w:val="00F13BB1"/>
    <w:rsid w:val="00F13E6D"/>
    <w:rsid w:val="00F13FFA"/>
    <w:rsid w:val="00F145C2"/>
    <w:rsid w:val="00F14813"/>
    <w:rsid w:val="00F14EE8"/>
    <w:rsid w:val="00F153FF"/>
    <w:rsid w:val="00F15610"/>
    <w:rsid w:val="00F15FED"/>
    <w:rsid w:val="00F1614C"/>
    <w:rsid w:val="00F20106"/>
    <w:rsid w:val="00F207AA"/>
    <w:rsid w:val="00F20E00"/>
    <w:rsid w:val="00F21229"/>
    <w:rsid w:val="00F22920"/>
    <w:rsid w:val="00F25BC1"/>
    <w:rsid w:val="00F26C1E"/>
    <w:rsid w:val="00F27BC1"/>
    <w:rsid w:val="00F30ED3"/>
    <w:rsid w:val="00F311F2"/>
    <w:rsid w:val="00F316B4"/>
    <w:rsid w:val="00F31784"/>
    <w:rsid w:val="00F31D06"/>
    <w:rsid w:val="00F321E0"/>
    <w:rsid w:val="00F322D4"/>
    <w:rsid w:val="00F324B7"/>
    <w:rsid w:val="00F33B14"/>
    <w:rsid w:val="00F36434"/>
    <w:rsid w:val="00F36D57"/>
    <w:rsid w:val="00F36D63"/>
    <w:rsid w:val="00F36E4B"/>
    <w:rsid w:val="00F41687"/>
    <w:rsid w:val="00F4277C"/>
    <w:rsid w:val="00F45E5F"/>
    <w:rsid w:val="00F4627F"/>
    <w:rsid w:val="00F4702A"/>
    <w:rsid w:val="00F50676"/>
    <w:rsid w:val="00F506DC"/>
    <w:rsid w:val="00F5433B"/>
    <w:rsid w:val="00F55277"/>
    <w:rsid w:val="00F566EC"/>
    <w:rsid w:val="00F5692C"/>
    <w:rsid w:val="00F60673"/>
    <w:rsid w:val="00F607A0"/>
    <w:rsid w:val="00F6123F"/>
    <w:rsid w:val="00F62697"/>
    <w:rsid w:val="00F63755"/>
    <w:rsid w:val="00F64859"/>
    <w:rsid w:val="00F674EF"/>
    <w:rsid w:val="00F67746"/>
    <w:rsid w:val="00F714AF"/>
    <w:rsid w:val="00F7353B"/>
    <w:rsid w:val="00F74FAC"/>
    <w:rsid w:val="00F758AE"/>
    <w:rsid w:val="00F75D66"/>
    <w:rsid w:val="00F76B5B"/>
    <w:rsid w:val="00F76C95"/>
    <w:rsid w:val="00F76DA5"/>
    <w:rsid w:val="00F77564"/>
    <w:rsid w:val="00F80417"/>
    <w:rsid w:val="00F80F53"/>
    <w:rsid w:val="00F82279"/>
    <w:rsid w:val="00F82579"/>
    <w:rsid w:val="00F82844"/>
    <w:rsid w:val="00F832BD"/>
    <w:rsid w:val="00F8331F"/>
    <w:rsid w:val="00F845DB"/>
    <w:rsid w:val="00F8581A"/>
    <w:rsid w:val="00F860D6"/>
    <w:rsid w:val="00F864F3"/>
    <w:rsid w:val="00F9177C"/>
    <w:rsid w:val="00F921A3"/>
    <w:rsid w:val="00F924D1"/>
    <w:rsid w:val="00F93227"/>
    <w:rsid w:val="00FA017D"/>
    <w:rsid w:val="00FA0DA6"/>
    <w:rsid w:val="00FA1379"/>
    <w:rsid w:val="00FA26E8"/>
    <w:rsid w:val="00FA2824"/>
    <w:rsid w:val="00FA3AD6"/>
    <w:rsid w:val="00FA4C38"/>
    <w:rsid w:val="00FA5DC9"/>
    <w:rsid w:val="00FA663D"/>
    <w:rsid w:val="00FA7FAA"/>
    <w:rsid w:val="00FB1007"/>
    <w:rsid w:val="00FB3695"/>
    <w:rsid w:val="00FB3C78"/>
    <w:rsid w:val="00FB3D69"/>
    <w:rsid w:val="00FB3FEE"/>
    <w:rsid w:val="00FB4CC8"/>
    <w:rsid w:val="00FB510E"/>
    <w:rsid w:val="00FB53E0"/>
    <w:rsid w:val="00FB5688"/>
    <w:rsid w:val="00FB5EB6"/>
    <w:rsid w:val="00FB6173"/>
    <w:rsid w:val="00FB629B"/>
    <w:rsid w:val="00FB65A1"/>
    <w:rsid w:val="00FB7635"/>
    <w:rsid w:val="00FC1A3E"/>
    <w:rsid w:val="00FC4F23"/>
    <w:rsid w:val="00FC59F9"/>
    <w:rsid w:val="00FC5CD8"/>
    <w:rsid w:val="00FC5FE8"/>
    <w:rsid w:val="00FC6958"/>
    <w:rsid w:val="00FC74CA"/>
    <w:rsid w:val="00FC7583"/>
    <w:rsid w:val="00FD0876"/>
    <w:rsid w:val="00FD0A34"/>
    <w:rsid w:val="00FD14F9"/>
    <w:rsid w:val="00FD1528"/>
    <w:rsid w:val="00FD180E"/>
    <w:rsid w:val="00FD1E3C"/>
    <w:rsid w:val="00FD3C60"/>
    <w:rsid w:val="00FD4058"/>
    <w:rsid w:val="00FD4C81"/>
    <w:rsid w:val="00FD5F7E"/>
    <w:rsid w:val="00FD6143"/>
    <w:rsid w:val="00FD6DB7"/>
    <w:rsid w:val="00FE0EF4"/>
    <w:rsid w:val="00FE3E6E"/>
    <w:rsid w:val="00FE4619"/>
    <w:rsid w:val="00FE4AB9"/>
    <w:rsid w:val="00FE5DF3"/>
    <w:rsid w:val="00FE6BBD"/>
    <w:rsid w:val="00FE6E59"/>
    <w:rsid w:val="00FE6F60"/>
    <w:rsid w:val="00FE7288"/>
    <w:rsid w:val="00FE7D2F"/>
    <w:rsid w:val="00FF3E72"/>
    <w:rsid w:val="00FF3F16"/>
    <w:rsid w:val="00FF4BA5"/>
    <w:rsid w:val="00FF655A"/>
    <w:rsid w:val="01127095"/>
    <w:rsid w:val="0346134F"/>
    <w:rsid w:val="06064832"/>
    <w:rsid w:val="06926235"/>
    <w:rsid w:val="09D4428C"/>
    <w:rsid w:val="0F113D74"/>
    <w:rsid w:val="10F7052B"/>
    <w:rsid w:val="124869E2"/>
    <w:rsid w:val="152D7209"/>
    <w:rsid w:val="184F674E"/>
    <w:rsid w:val="194603C8"/>
    <w:rsid w:val="1B8949F3"/>
    <w:rsid w:val="1C4471E9"/>
    <w:rsid w:val="1E43047F"/>
    <w:rsid w:val="20301AE3"/>
    <w:rsid w:val="23212B46"/>
    <w:rsid w:val="23820A5F"/>
    <w:rsid w:val="25C17357"/>
    <w:rsid w:val="264756D9"/>
    <w:rsid w:val="2A591FDF"/>
    <w:rsid w:val="2B826D76"/>
    <w:rsid w:val="2C940039"/>
    <w:rsid w:val="2DE900DD"/>
    <w:rsid w:val="31F858ED"/>
    <w:rsid w:val="330B3B6A"/>
    <w:rsid w:val="33F67D3B"/>
    <w:rsid w:val="394D0C57"/>
    <w:rsid w:val="3B9A21BF"/>
    <w:rsid w:val="3ED77938"/>
    <w:rsid w:val="40DD56A3"/>
    <w:rsid w:val="41797F92"/>
    <w:rsid w:val="42A56851"/>
    <w:rsid w:val="43FE091F"/>
    <w:rsid w:val="4CA74D1E"/>
    <w:rsid w:val="4E2345FA"/>
    <w:rsid w:val="4F76591C"/>
    <w:rsid w:val="51366BBD"/>
    <w:rsid w:val="523F5255"/>
    <w:rsid w:val="5CBD0A5A"/>
    <w:rsid w:val="5DCC36EE"/>
    <w:rsid w:val="5F491AAC"/>
    <w:rsid w:val="5FEE1F10"/>
    <w:rsid w:val="603A5A87"/>
    <w:rsid w:val="64813693"/>
    <w:rsid w:val="70FC40F7"/>
    <w:rsid w:val="71A51774"/>
    <w:rsid w:val="78F908B7"/>
    <w:rsid w:val="796C2D21"/>
    <w:rsid w:val="7A403339"/>
    <w:rsid w:val="7F3D5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29" fillcolor="white">
      <v:fill color="white"/>
    </o:shapedefaults>
    <o:shapelayout v:ext="edit">
      <o:idmap v:ext="edit" data="1"/>
    </o:shapelayout>
  </w:shapeDefaults>
  <w:decimalSymbol w:val="."/>
  <w:listSeparator w:val=","/>
  <w14:docId w14:val="1AEB91B6"/>
  <w15:docId w15:val="{8B423ACD-D250-42C8-BA27-8E119A24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43B0"/>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1"/>
    <w:uiPriority w:val="99"/>
    <w:unhideWhenUsed/>
    <w:qFormat/>
    <w:rPr>
      <w:b/>
      <w:bCs/>
    </w:rPr>
  </w:style>
  <w:style w:type="paragraph" w:styleId="a5">
    <w:name w:val="annotation text"/>
    <w:basedOn w:val="a0"/>
    <w:link w:val="Char"/>
    <w:uiPriority w:val="99"/>
    <w:unhideWhenUsed/>
    <w:qFormat/>
    <w:pPr>
      <w:jc w:val="left"/>
    </w:pPr>
  </w:style>
  <w:style w:type="paragraph" w:styleId="a6">
    <w:name w:val="Body Text"/>
    <w:basedOn w:val="a0"/>
    <w:link w:val="Char0"/>
    <w:qFormat/>
    <w:pPr>
      <w:widowControl/>
      <w:spacing w:line="288" w:lineRule="auto"/>
      <w:ind w:right="-55"/>
    </w:pPr>
    <w:rPr>
      <w:rFonts w:ascii="宋体"/>
      <w:sz w:val="24"/>
    </w:rPr>
  </w:style>
  <w:style w:type="paragraph" w:styleId="a7">
    <w:name w:val="Balloon Text"/>
    <w:basedOn w:val="a0"/>
    <w:link w:val="Char2"/>
    <w:uiPriority w:val="99"/>
    <w:unhideWhenUsed/>
    <w:qFormat/>
    <w:rPr>
      <w:sz w:val="18"/>
      <w:szCs w:val="18"/>
    </w:rPr>
  </w:style>
  <w:style w:type="paragraph" w:styleId="a8">
    <w:name w:val="footer"/>
    <w:basedOn w:val="a0"/>
    <w:link w:val="Char3"/>
    <w:qFormat/>
    <w:pPr>
      <w:tabs>
        <w:tab w:val="center" w:pos="4320"/>
        <w:tab w:val="right" w:pos="8640"/>
      </w:tabs>
      <w:autoSpaceDE w:val="0"/>
      <w:autoSpaceDN w:val="0"/>
      <w:adjustRightInd w:val="0"/>
      <w:jc w:val="left"/>
    </w:pPr>
    <w:rPr>
      <w:kern w:val="0"/>
      <w:sz w:val="20"/>
      <w:szCs w:val="20"/>
      <w:lang w:eastAsia="en-US"/>
    </w:rPr>
  </w:style>
  <w:style w:type="paragraph" w:styleId="a9">
    <w:name w:val="header"/>
    <w:basedOn w:val="a0"/>
    <w:link w:val="Char10"/>
    <w:qFormat/>
    <w:pPr>
      <w:widowControl/>
      <w:tabs>
        <w:tab w:val="center" w:pos="4153"/>
        <w:tab w:val="right" w:pos="8306"/>
      </w:tabs>
      <w:snapToGrid w:val="0"/>
      <w:jc w:val="left"/>
    </w:pPr>
    <w:rPr>
      <w:kern w:val="0"/>
      <w:sz w:val="20"/>
      <w:szCs w:val="20"/>
    </w:rPr>
  </w:style>
  <w:style w:type="paragraph" w:styleId="aa">
    <w:name w:val="footnote text"/>
    <w:basedOn w:val="a0"/>
    <w:link w:val="Char11"/>
    <w:qFormat/>
    <w:pPr>
      <w:snapToGrid w:val="0"/>
      <w:jc w:val="left"/>
    </w:pPr>
    <w:rPr>
      <w:sz w:val="18"/>
      <w:szCs w:val="18"/>
    </w:rPr>
  </w:style>
  <w:style w:type="paragraph" w:styleId="3">
    <w:name w:val="Body Text Indent 3"/>
    <w:basedOn w:val="a0"/>
    <w:link w:val="3Char"/>
    <w:qFormat/>
    <w:pPr>
      <w:snapToGrid w:val="0"/>
      <w:ind w:firstLineChars="200" w:firstLine="480"/>
    </w:pPr>
    <w:rPr>
      <w:rFonts w:ascii="MS Outlook" w:hAnsi="MS Outlook"/>
      <w:sz w:val="24"/>
    </w:rPr>
  </w:style>
  <w:style w:type="paragraph" w:styleId="ab">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character" w:styleId="ac">
    <w:name w:val="page number"/>
    <w:basedOn w:val="a1"/>
    <w:qFormat/>
  </w:style>
  <w:style w:type="character" w:styleId="ad">
    <w:name w:val="Hyperlink"/>
    <w:basedOn w:val="a1"/>
    <w:uiPriority w:val="99"/>
    <w:unhideWhenUsed/>
    <w:qFormat/>
    <w:rPr>
      <w:color w:val="0563C1" w:themeColor="hyperlink"/>
      <w:u w:val="single"/>
    </w:rPr>
  </w:style>
  <w:style w:type="character" w:styleId="ae">
    <w:name w:val="annotation reference"/>
    <w:basedOn w:val="a1"/>
    <w:uiPriority w:val="99"/>
    <w:unhideWhenUsed/>
    <w:qFormat/>
    <w:rPr>
      <w:sz w:val="21"/>
      <w:szCs w:val="21"/>
    </w:rPr>
  </w:style>
  <w:style w:type="character" w:styleId="af">
    <w:name w:val="footnote reference"/>
    <w:qFormat/>
    <w:rPr>
      <w:vertAlign w:val="superscript"/>
    </w:rPr>
  </w:style>
  <w:style w:type="table" w:styleId="af0">
    <w:name w:val="Table Grid"/>
    <w:basedOn w:val="a2"/>
    <w:uiPriority w:val="3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basedOn w:val="a1"/>
    <w:link w:val="a8"/>
    <w:qFormat/>
    <w:rPr>
      <w:rFonts w:ascii="Times New Roman" w:eastAsia="宋体" w:hAnsi="Times New Roman" w:cs="Times New Roman"/>
      <w:kern w:val="0"/>
      <w:sz w:val="20"/>
      <w:szCs w:val="20"/>
      <w:lang w:eastAsia="en-US"/>
    </w:rPr>
  </w:style>
  <w:style w:type="character" w:customStyle="1" w:styleId="3Char">
    <w:name w:val="正文文本缩进 3 Char"/>
    <w:basedOn w:val="a1"/>
    <w:link w:val="3"/>
    <w:qFormat/>
    <w:rPr>
      <w:rFonts w:ascii="MS Outlook" w:eastAsia="宋体" w:hAnsi="MS Outlook" w:cs="Times New Roman"/>
      <w:sz w:val="24"/>
      <w:szCs w:val="24"/>
    </w:rPr>
  </w:style>
  <w:style w:type="character" w:customStyle="1" w:styleId="Char0">
    <w:name w:val="正文文本 Char"/>
    <w:basedOn w:val="a1"/>
    <w:link w:val="a6"/>
    <w:qFormat/>
    <w:rPr>
      <w:rFonts w:ascii="宋体" w:eastAsia="宋体" w:hAnsi="Times New Roman" w:cs="Times New Roman"/>
      <w:sz w:val="24"/>
      <w:szCs w:val="24"/>
    </w:rPr>
  </w:style>
  <w:style w:type="character" w:customStyle="1" w:styleId="Char10">
    <w:name w:val="页眉 Char1"/>
    <w:basedOn w:val="a1"/>
    <w:link w:val="a9"/>
    <w:qFormat/>
    <w:rPr>
      <w:rFonts w:ascii="Times New Roman" w:eastAsia="宋体" w:hAnsi="Times New Roman" w:cs="Times New Roman"/>
      <w:kern w:val="0"/>
      <w:sz w:val="20"/>
      <w:szCs w:val="20"/>
    </w:rPr>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szCs w:val="24"/>
    </w:rPr>
  </w:style>
  <w:style w:type="character" w:customStyle="1" w:styleId="Char11">
    <w:name w:val="脚注文本 Char1"/>
    <w:basedOn w:val="a1"/>
    <w:link w:val="aa"/>
    <w:qFormat/>
    <w:rPr>
      <w:rFonts w:ascii="Times New Roman" w:eastAsia="宋体" w:hAnsi="Times New Roman" w:cs="Times New Roman"/>
      <w:sz w:val="18"/>
      <w:szCs w:val="18"/>
    </w:rPr>
  </w:style>
  <w:style w:type="paragraph" w:customStyle="1" w:styleId="af1">
    <w:name w:val="章标题"/>
    <w:basedOn w:val="a0"/>
    <w:qFormat/>
    <w:pPr>
      <w:spacing w:beforeLines="150"/>
      <w:jc w:val="center"/>
    </w:pPr>
    <w:rPr>
      <w:rFonts w:ascii="宋体" w:hAnsi="宋体"/>
      <w:b/>
      <w:bCs/>
    </w:rPr>
  </w:style>
  <w:style w:type="paragraph" w:customStyle="1" w:styleId="a">
    <w:name w:val="条目标题"/>
    <w:basedOn w:val="a0"/>
    <w:qFormat/>
    <w:pPr>
      <w:numPr>
        <w:numId w:val="1"/>
      </w:numPr>
      <w:tabs>
        <w:tab w:val="left" w:pos="562"/>
      </w:tabs>
      <w:spacing w:beforeLines="100"/>
    </w:pPr>
    <w:rPr>
      <w:rFonts w:ascii="宋体" w:hAnsi="宋体"/>
      <w:b/>
      <w:bCs/>
    </w:rPr>
  </w:style>
  <w:style w:type="paragraph" w:customStyle="1" w:styleId="af2">
    <w:name w:val="正文内容"/>
    <w:basedOn w:val="a0"/>
    <w:link w:val="af3"/>
    <w:qFormat/>
    <w:pPr>
      <w:spacing w:beforeLines="50"/>
      <w:ind w:firstLineChars="200" w:firstLine="420"/>
    </w:pPr>
    <w:rPr>
      <w:rFonts w:ascii="宋体" w:hAnsi="宋体"/>
    </w:rPr>
  </w:style>
  <w:style w:type="paragraph" w:customStyle="1" w:styleId="2">
    <w:name w:val="条目标题2"/>
    <w:basedOn w:val="a"/>
    <w:qFormat/>
    <w:pPr>
      <w:tabs>
        <w:tab w:val="left" w:pos="1050"/>
      </w:tabs>
      <w:spacing w:before="312"/>
      <w:ind w:left="902" w:hanging="902"/>
    </w:pPr>
  </w:style>
  <w:style w:type="paragraph" w:customStyle="1" w:styleId="30">
    <w:name w:val="条目标题3"/>
    <w:basedOn w:val="a"/>
    <w:qFormat/>
    <w:pPr>
      <w:numPr>
        <w:numId w:val="0"/>
      </w:numPr>
      <w:spacing w:before="312"/>
    </w:pPr>
  </w:style>
  <w:style w:type="character" w:customStyle="1" w:styleId="Char2">
    <w:name w:val="批注框文本 Char"/>
    <w:basedOn w:val="a1"/>
    <w:link w:val="a7"/>
    <w:uiPriority w:val="99"/>
    <w:semiHidden/>
    <w:qFormat/>
    <w:rPr>
      <w:rFonts w:ascii="Times New Roman" w:eastAsia="宋体" w:hAnsi="Times New Roman" w:cs="Times New Roman"/>
      <w:sz w:val="18"/>
      <w:szCs w:val="18"/>
    </w:rPr>
  </w:style>
  <w:style w:type="character" w:customStyle="1" w:styleId="Char">
    <w:name w:val="批注文字 Char"/>
    <w:basedOn w:val="a1"/>
    <w:link w:val="a5"/>
    <w:uiPriority w:val="99"/>
    <w:qFormat/>
    <w:rPr>
      <w:rFonts w:ascii="Times New Roman" w:eastAsia="宋体" w:hAnsi="Times New Roman" w:cs="Times New Roman"/>
      <w:szCs w:val="24"/>
    </w:rPr>
  </w:style>
  <w:style w:type="character" w:customStyle="1" w:styleId="Char1">
    <w:name w:val="批注主题 Char1"/>
    <w:basedOn w:val="Char"/>
    <w:link w:val="a4"/>
    <w:uiPriority w:val="99"/>
    <w:semiHidden/>
    <w:qFormat/>
    <w:rPr>
      <w:rFonts w:ascii="Times New Roman" w:eastAsia="宋体" w:hAnsi="Times New Roman" w:cs="Times New Roman"/>
      <w:b/>
      <w:bCs/>
      <w:szCs w:val="24"/>
    </w:rPr>
  </w:style>
  <w:style w:type="paragraph" w:customStyle="1" w:styleId="1">
    <w:name w:val="列出段落1"/>
    <w:basedOn w:val="a0"/>
    <w:uiPriority w:val="34"/>
    <w:qFormat/>
    <w:pPr>
      <w:ind w:firstLineChars="200" w:firstLine="420"/>
    </w:pPr>
  </w:style>
  <w:style w:type="paragraph" w:customStyle="1" w:styleId="10">
    <w:name w:val="修订1"/>
    <w:hidden/>
    <w:uiPriority w:val="99"/>
    <w:semiHidden/>
    <w:qFormat/>
    <w:rPr>
      <w:rFonts w:ascii="Times New Roman" w:eastAsia="宋体" w:hAnsi="Times New Roman" w:cs="Times New Roman"/>
      <w:kern w:val="2"/>
      <w:sz w:val="21"/>
      <w:szCs w:val="24"/>
    </w:rPr>
  </w:style>
  <w:style w:type="paragraph" w:customStyle="1" w:styleId="20">
    <w:name w:val="修订2"/>
    <w:hidden/>
    <w:uiPriority w:val="99"/>
    <w:semiHidden/>
    <w:rPr>
      <w:rFonts w:ascii="Times New Roman" w:eastAsia="宋体" w:hAnsi="Times New Roman" w:cs="Times New Roman"/>
      <w:kern w:val="2"/>
      <w:sz w:val="21"/>
      <w:szCs w:val="24"/>
    </w:rPr>
  </w:style>
  <w:style w:type="character" w:customStyle="1" w:styleId="Char4">
    <w:name w:val="页眉 Char"/>
    <w:qFormat/>
    <w:rPr>
      <w:rFonts w:ascii="Times New Roman" w:eastAsia="宋体" w:hAnsi="Times New Roman" w:cs="Times New Roman"/>
      <w:kern w:val="0"/>
      <w:sz w:val="20"/>
      <w:szCs w:val="20"/>
    </w:rPr>
  </w:style>
  <w:style w:type="character" w:customStyle="1" w:styleId="Char5">
    <w:name w:val="脚注文本 Char"/>
    <w:qFormat/>
    <w:rPr>
      <w:rFonts w:ascii="Times New Roman" w:eastAsia="宋体" w:hAnsi="Times New Roman" w:cs="Times New Roman"/>
      <w:sz w:val="18"/>
      <w:szCs w:val="18"/>
    </w:rPr>
  </w:style>
  <w:style w:type="character" w:customStyle="1" w:styleId="Char6">
    <w:name w:val="批注主题 Char"/>
    <w:uiPriority w:val="99"/>
    <w:semiHidden/>
    <w:qFormat/>
    <w:rPr>
      <w:rFonts w:ascii="Times New Roman" w:eastAsia="宋体" w:hAnsi="Times New Roman" w:cs="Times New Roman"/>
      <w:b/>
      <w:bCs/>
      <w:szCs w:val="24"/>
    </w:rPr>
  </w:style>
  <w:style w:type="paragraph" w:styleId="af4">
    <w:name w:val="List Paragraph"/>
    <w:basedOn w:val="a0"/>
    <w:uiPriority w:val="99"/>
    <w:qFormat/>
    <w:rsid w:val="00265314"/>
    <w:pPr>
      <w:ind w:firstLineChars="200" w:firstLine="420"/>
    </w:pPr>
  </w:style>
  <w:style w:type="character" w:customStyle="1" w:styleId="fontstyle01">
    <w:name w:val="fontstyle01"/>
    <w:basedOn w:val="a1"/>
    <w:rsid w:val="00265314"/>
    <w:rPr>
      <w:rFonts w:ascii="宋体" w:eastAsia="宋体" w:hAnsi="宋体" w:hint="eastAsia"/>
      <w:b w:val="0"/>
      <w:bCs w:val="0"/>
      <w:i w:val="0"/>
      <w:iCs w:val="0"/>
      <w:color w:val="000000"/>
      <w:sz w:val="22"/>
      <w:szCs w:val="22"/>
    </w:rPr>
  </w:style>
  <w:style w:type="paragraph" w:styleId="af5">
    <w:name w:val="Revision"/>
    <w:hidden/>
    <w:uiPriority w:val="99"/>
    <w:semiHidden/>
    <w:rsid w:val="00B8112C"/>
    <w:rPr>
      <w:rFonts w:ascii="Times New Roman" w:eastAsia="宋体" w:hAnsi="Times New Roman" w:cs="Times New Roman"/>
      <w:kern w:val="2"/>
      <w:sz w:val="21"/>
      <w:szCs w:val="24"/>
    </w:rPr>
  </w:style>
  <w:style w:type="paragraph" w:styleId="af6">
    <w:name w:val="Plain Text"/>
    <w:basedOn w:val="a0"/>
    <w:link w:val="Char7"/>
    <w:qFormat/>
    <w:rsid w:val="00270208"/>
    <w:rPr>
      <w:rFonts w:ascii="宋体" w:hAnsi="Courier New"/>
      <w:szCs w:val="20"/>
    </w:rPr>
  </w:style>
  <w:style w:type="character" w:customStyle="1" w:styleId="Char7">
    <w:name w:val="纯文本 Char"/>
    <w:basedOn w:val="a1"/>
    <w:link w:val="af6"/>
    <w:qFormat/>
    <w:rsid w:val="00270208"/>
    <w:rPr>
      <w:rFonts w:ascii="宋体" w:eastAsia="宋体" w:hAnsi="Courier New" w:cs="Times New Roman"/>
      <w:kern w:val="2"/>
      <w:sz w:val="21"/>
    </w:rPr>
  </w:style>
  <w:style w:type="paragraph" w:customStyle="1" w:styleId="msolistparagraph0">
    <w:name w:val="msolistparagraph"/>
    <w:basedOn w:val="a0"/>
    <w:qFormat/>
    <w:rsid w:val="00270208"/>
    <w:pPr>
      <w:widowControl/>
      <w:ind w:firstLine="420"/>
    </w:pPr>
    <w:rPr>
      <w:rFonts w:hint="eastAsia"/>
      <w:kern w:val="0"/>
      <w:szCs w:val="21"/>
    </w:rPr>
  </w:style>
  <w:style w:type="character" w:customStyle="1" w:styleId="Char8">
    <w:name w:val="尾注文本 Char"/>
    <w:basedOn w:val="a1"/>
    <w:link w:val="af7"/>
    <w:uiPriority w:val="99"/>
    <w:semiHidden/>
    <w:rsid w:val="00270208"/>
    <w:rPr>
      <w:rFonts w:ascii="Times New Roman" w:eastAsia="宋体" w:hAnsi="Times New Roman" w:cs="Times New Roman"/>
      <w:kern w:val="2"/>
      <w:sz w:val="21"/>
      <w:szCs w:val="24"/>
    </w:rPr>
  </w:style>
  <w:style w:type="paragraph" w:styleId="af7">
    <w:name w:val="endnote text"/>
    <w:basedOn w:val="a0"/>
    <w:link w:val="Char8"/>
    <w:uiPriority w:val="99"/>
    <w:semiHidden/>
    <w:unhideWhenUsed/>
    <w:rsid w:val="00270208"/>
    <w:pPr>
      <w:snapToGrid w:val="0"/>
      <w:jc w:val="left"/>
    </w:pPr>
  </w:style>
  <w:style w:type="character" w:customStyle="1" w:styleId="Char12">
    <w:name w:val="尾注文本 Char1"/>
    <w:basedOn w:val="a1"/>
    <w:uiPriority w:val="99"/>
    <w:semiHidden/>
    <w:rsid w:val="00270208"/>
    <w:rPr>
      <w:rFonts w:ascii="Times New Roman" w:eastAsia="宋体" w:hAnsi="Times New Roman" w:cs="Times New Roman"/>
      <w:kern w:val="2"/>
      <w:sz w:val="21"/>
      <w:szCs w:val="24"/>
    </w:rPr>
  </w:style>
  <w:style w:type="paragraph" w:customStyle="1" w:styleId="af8">
    <w:name w:val="病种标题"/>
    <w:basedOn w:val="a0"/>
    <w:link w:val="Char9"/>
    <w:qFormat/>
    <w:rsid w:val="00270208"/>
    <w:pPr>
      <w:spacing w:beforeLines="50" w:before="50"/>
      <w:ind w:firstLineChars="200" w:firstLine="200"/>
    </w:pPr>
    <w:rPr>
      <w:bCs/>
    </w:rPr>
  </w:style>
  <w:style w:type="character" w:customStyle="1" w:styleId="Char9">
    <w:name w:val="病种标题 Char"/>
    <w:basedOn w:val="a1"/>
    <w:link w:val="af8"/>
    <w:rsid w:val="00270208"/>
    <w:rPr>
      <w:rFonts w:ascii="Times New Roman" w:eastAsia="宋体" w:hAnsi="Times New Roman" w:cs="Times New Roman"/>
      <w:bCs/>
      <w:kern w:val="2"/>
      <w:sz w:val="21"/>
      <w:szCs w:val="24"/>
    </w:rPr>
  </w:style>
  <w:style w:type="paragraph" w:customStyle="1" w:styleId="af9">
    <w:name w:val="阴影部分"/>
    <w:basedOn w:val="a0"/>
    <w:link w:val="Chara"/>
    <w:qFormat/>
    <w:rsid w:val="00CC42C8"/>
    <w:pPr>
      <w:spacing w:beforeLines="50" w:before="50"/>
      <w:ind w:firstLine="420"/>
    </w:pPr>
    <w:rPr>
      <w:rFonts w:asciiTheme="minorEastAsia" w:hAnsiTheme="minorEastAsia"/>
      <w:bCs/>
    </w:rPr>
  </w:style>
  <w:style w:type="paragraph" w:customStyle="1" w:styleId="21">
    <w:name w:val="列出段落2"/>
    <w:basedOn w:val="a0"/>
    <w:uiPriority w:val="99"/>
    <w:qFormat/>
    <w:rsid w:val="00CC42C8"/>
    <w:pPr>
      <w:ind w:firstLineChars="200" w:firstLine="420"/>
    </w:pPr>
  </w:style>
  <w:style w:type="character" w:customStyle="1" w:styleId="Chara">
    <w:name w:val="阴影部分 Char"/>
    <w:basedOn w:val="a1"/>
    <w:link w:val="af9"/>
    <w:rsid w:val="00CC42C8"/>
    <w:rPr>
      <w:rFonts w:asciiTheme="minorEastAsia" w:eastAsia="宋体" w:hAnsiTheme="minorEastAsia" w:cs="Times New Roman"/>
      <w:bCs/>
      <w:kern w:val="2"/>
      <w:sz w:val="21"/>
      <w:szCs w:val="24"/>
    </w:rPr>
  </w:style>
  <w:style w:type="paragraph" w:customStyle="1" w:styleId="31">
    <w:name w:val="列出段落3"/>
    <w:basedOn w:val="a0"/>
    <w:uiPriority w:val="99"/>
    <w:rsid w:val="00CC42C8"/>
    <w:pPr>
      <w:ind w:firstLineChars="200" w:firstLine="420"/>
    </w:pPr>
  </w:style>
  <w:style w:type="character" w:customStyle="1" w:styleId="af3">
    <w:name w:val="正文内容 字符"/>
    <w:link w:val="af2"/>
    <w:rsid w:val="00CC42C8"/>
    <w:rPr>
      <w:rFonts w:ascii="宋体" w:eastAsia="宋体" w:hAnsi="宋体" w:cs="Times New Roman"/>
      <w:kern w:val="2"/>
      <w:sz w:val="21"/>
      <w:szCs w:val="24"/>
    </w:rPr>
  </w:style>
  <w:style w:type="paragraph" w:customStyle="1" w:styleId="32">
    <w:name w:val="修订3"/>
    <w:hidden/>
    <w:uiPriority w:val="99"/>
    <w:semiHidden/>
    <w:rsid w:val="00CC42C8"/>
    <w:rPr>
      <w:rFonts w:ascii="Times New Roman" w:eastAsia="宋体" w:hAnsi="Times New Roman" w:cs="Times New Roman"/>
      <w:kern w:val="2"/>
      <w:sz w:val="21"/>
      <w:szCs w:val="24"/>
    </w:rPr>
  </w:style>
  <w:style w:type="numbering" w:customStyle="1" w:styleId="11">
    <w:name w:val="无列表1"/>
    <w:next w:val="a3"/>
    <w:uiPriority w:val="99"/>
    <w:semiHidden/>
    <w:unhideWhenUsed/>
    <w:rsid w:val="00CC42C8"/>
  </w:style>
  <w:style w:type="table" w:customStyle="1" w:styleId="12">
    <w:name w:val="网格型1"/>
    <w:basedOn w:val="a2"/>
    <w:next w:val="af0"/>
    <w:qFormat/>
    <w:rsid w:val="00CC42C8"/>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ndnote reference"/>
    <w:basedOn w:val="a1"/>
    <w:uiPriority w:val="99"/>
    <w:semiHidden/>
    <w:unhideWhenUsed/>
    <w:rsid w:val="00CC42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E618BE-84EC-42C2-BD0D-EEBCB4B8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44</Pages>
  <Words>6256</Words>
  <Characters>35663</Characters>
  <Application>Microsoft Office Word</Application>
  <DocSecurity>0</DocSecurity>
  <Lines>297</Lines>
  <Paragraphs>83</Paragraphs>
  <ScaleCrop>false</ScaleCrop>
  <Company>招商仁和</Company>
  <LinksUpToDate>false</LinksUpToDate>
  <CharactersWithSpaces>41836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温凉</dc:creator>
  <cp:keywords/>
  <dc:description/>
  <cp:lastModifiedBy>温凉</cp:lastModifiedBy>
  <cp:revision>22</cp:revision>
  <cp:lastPrinted>2022-02-09T07:58:00Z</cp:lastPrinted>
  <dcterms:created xsi:type="dcterms:W3CDTF">2022-02-14T03:31:00Z</dcterms:created>
  <dcterms:modified xsi:type="dcterms:W3CDTF">2023-08-14T06:40:00Z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